
<file path=[Content_Types].xml><?xml version="1.0" encoding="utf-8"?>
<Types xmlns="http://schemas.openxmlformats.org/package/2006/content-types">
  <Default Extension="emf" ContentType="image/x-emf"/>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945D15" w14:textId="5A090E5F" w:rsidR="00372862" w:rsidRDefault="00372862" w:rsidP="00B62699">
      <w:pPr>
        <w:spacing w:line="480" w:lineRule="auto"/>
        <w:jc w:val="both"/>
        <w:rPr>
          <w:rFonts w:ascii="Times New Roman" w:hAnsi="Times New Roman" w:cs="Times New Roman"/>
          <w:b/>
          <w:bCs/>
          <w:noProof/>
          <w:sz w:val="20"/>
          <w:szCs w:val="20"/>
        </w:rPr>
      </w:pPr>
      <w:bookmarkStart w:id="0" w:name="_Hlk147892733"/>
      <w:bookmarkEnd w:id="0"/>
      <w:r>
        <w:rPr>
          <w:rFonts w:ascii="Times New Roman" w:hAnsi="Times New Roman" w:cs="Times New Roman"/>
          <w:b/>
          <w:bCs/>
          <w:noProof/>
          <w:sz w:val="20"/>
          <w:szCs w:val="20"/>
        </w:rPr>
        <w:t>Figures</w:t>
      </w:r>
    </w:p>
    <w:p w14:paraId="55A19E24" w14:textId="23155587" w:rsidR="00B62699" w:rsidRDefault="008A4E07" w:rsidP="00B62699">
      <w:pPr>
        <w:spacing w:line="480" w:lineRule="auto"/>
        <w:jc w:val="both"/>
        <w:rPr>
          <w:rFonts w:ascii="Times New Roman" w:hAnsi="Times New Roman" w:cs="Times New Roman"/>
          <w:b/>
          <w:bCs/>
          <w:sz w:val="20"/>
          <w:szCs w:val="20"/>
        </w:rPr>
      </w:pPr>
      <w:r>
        <w:rPr>
          <w:rFonts w:ascii="Times New Roman" w:hAnsi="Times New Roman" w:cs="Times New Roman"/>
          <w:b/>
          <w:bCs/>
          <w:noProof/>
          <w:sz w:val="20"/>
          <w:szCs w:val="20"/>
        </w:rPr>
        <w:drawing>
          <wp:inline distT="0" distB="0" distL="0" distR="0" wp14:anchorId="047EDC8F" wp14:editId="5767E799">
            <wp:extent cx="8805156" cy="46037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
                      <a:extLst>
                        <a:ext uri="{28A0092B-C50C-407E-A947-70E740481C1C}">
                          <a14:useLocalDpi xmlns:a14="http://schemas.microsoft.com/office/drawing/2010/main" val="0"/>
                        </a:ext>
                      </a:extLst>
                    </a:blip>
                    <a:stretch>
                      <a:fillRect/>
                    </a:stretch>
                  </pic:blipFill>
                  <pic:spPr>
                    <a:xfrm>
                      <a:off x="0" y="0"/>
                      <a:ext cx="8817295" cy="4610097"/>
                    </a:xfrm>
                    <a:prstGeom prst="rect">
                      <a:avLst/>
                    </a:prstGeom>
                  </pic:spPr>
                </pic:pic>
              </a:graphicData>
            </a:graphic>
          </wp:inline>
        </w:drawing>
      </w:r>
    </w:p>
    <w:p w14:paraId="32F7074F" w14:textId="1E353D59" w:rsidR="00372862" w:rsidRDefault="00B62699" w:rsidP="00B62699">
      <w:pPr>
        <w:spacing w:line="480" w:lineRule="auto"/>
        <w:rPr>
          <w:rFonts w:ascii="Times New Roman" w:hAnsi="Times New Roman" w:cs="Times New Roman"/>
          <w:sz w:val="20"/>
          <w:szCs w:val="20"/>
        </w:rPr>
      </w:pPr>
      <w:r w:rsidRPr="2B367868">
        <w:rPr>
          <w:rFonts w:ascii="Times New Roman" w:hAnsi="Times New Roman" w:cs="Times New Roman"/>
          <w:b/>
          <w:bCs/>
          <w:sz w:val="20"/>
          <w:szCs w:val="20"/>
        </w:rPr>
        <w:t xml:space="preserve">Fig. </w:t>
      </w:r>
      <w:r w:rsidR="00E004F9">
        <w:rPr>
          <w:rFonts w:ascii="Times New Roman" w:hAnsi="Times New Roman" w:cs="Times New Roman"/>
          <w:b/>
          <w:bCs/>
          <w:sz w:val="20"/>
          <w:szCs w:val="20"/>
        </w:rPr>
        <w:t>A</w:t>
      </w:r>
      <w:r w:rsidR="001D1175">
        <w:rPr>
          <w:rFonts w:ascii="Times New Roman" w:hAnsi="Times New Roman" w:cs="Times New Roman"/>
          <w:b/>
          <w:bCs/>
          <w:sz w:val="20"/>
          <w:szCs w:val="20"/>
        </w:rPr>
        <w:t>1</w:t>
      </w:r>
      <w:r w:rsidRPr="2B367868">
        <w:rPr>
          <w:rFonts w:ascii="Times New Roman" w:hAnsi="Times New Roman" w:cs="Times New Roman"/>
          <w:b/>
          <w:bCs/>
          <w:sz w:val="20"/>
          <w:szCs w:val="20"/>
        </w:rPr>
        <w:t>:</w:t>
      </w:r>
      <w:r w:rsidRPr="2B367868">
        <w:rPr>
          <w:rFonts w:ascii="Times New Roman" w:hAnsi="Times New Roman" w:cs="Times New Roman"/>
          <w:sz w:val="20"/>
          <w:szCs w:val="20"/>
        </w:rPr>
        <w:t xml:space="preserve"> Agrochemical concentrations (µg/L) in water, including surface water and well data vs. schematic lithological depth profile, modified from</w:t>
      </w:r>
      <w:r w:rsidR="00372862">
        <w:rPr>
          <w:rFonts w:ascii="Times New Roman" w:hAnsi="Times New Roman" w:cs="Times New Roman"/>
          <w:sz w:val="20"/>
          <w:szCs w:val="20"/>
        </w:rPr>
        <w:t xml:space="preserve"> </w:t>
      </w:r>
      <w:r w:rsidR="00372862">
        <w:rPr>
          <w:rFonts w:ascii="Times New Roman" w:hAnsi="Times New Roman" w:cs="Times New Roman"/>
          <w:sz w:val="20"/>
          <w:szCs w:val="20"/>
        </w:rPr>
        <w:fldChar w:fldCharType="begin"/>
      </w:r>
      <w:r w:rsidR="00372862">
        <w:rPr>
          <w:rFonts w:ascii="Times New Roman" w:hAnsi="Times New Roman" w:cs="Times New Roman"/>
          <w:sz w:val="20"/>
          <w:szCs w:val="20"/>
        </w:rPr>
        <w:instrText xml:space="preserve"> ADDIN EN.CITE &lt;EndNote&gt;&lt;Cite&gt;&lt;Author&gt;Giacobone&lt;/Author&gt;&lt;Year&gt;2022&lt;/Year&gt;&lt;RecNum&gt;111&lt;/RecNum&gt;&lt;DisplayText&gt;(Giacobone et al., 2022)&lt;/DisplayText&gt;&lt;record&gt;&lt;rec-number&gt;111&lt;/rec-number&gt;&lt;foreign-keys&gt;&lt;key app="EN" db-id="xvwxpzfvldz905e2s9rva9wsztrp5vvr9r0z" timestamp="1674976801"&gt;111&lt;/key&gt;&lt;/foreign-keys&gt;&lt;ref-type name="Journal Article"&gt;17&lt;/ref-type&gt;&lt;contributors&gt;&lt;authors&gt;&lt;author&gt;Giacobone, Daniela B.&lt;/author&gt;&lt;author&gt;Blarasin, Mónica&lt;/author&gt;&lt;author&gt;Lutri, Veronica&lt;/author&gt;&lt;author&gt;Matteoda, Edel&lt;/author&gt;&lt;author&gt;Cabrera, Agustin&lt;/author&gt;&lt;author&gt;Cendon, Dioni&lt;/author&gt;&lt;author&gt;Currell, Matthew&lt;/author&gt;&lt;author&gt;Cabrera, Adriana Edith&lt;/author&gt;&lt;author&gt;Aparicio, Virginia&lt;/author&gt;&lt;/authors&gt;&lt;/contributors&gt;&lt;titles&gt;&lt;title&gt;Hydrogeological and isotopic evaluation of aquifer layers and their relation with atrazine presence&lt;/title&gt;&lt;secondary-title&gt;Agrociencia Uruguay&lt;/secondary-title&gt;&lt;/titles&gt;&lt;periodical&gt;&lt;full-title&gt;Agrociencia Uruguay&lt;/full-title&gt;&lt;/periodical&gt;&lt;pages&gt;e957 https://agrocienciauruguay.uy/index.php/agrociencia/article/view/957&lt;/pages&gt;&lt;volume&gt;26&lt;/volume&gt;&lt;number&gt;NE3&lt;/number&gt;&lt;dates&gt;&lt;year&gt;2022&lt;/year&gt;&lt;pub-dates&gt;&lt;date&gt;08/11&lt;/date&gt;&lt;/pub-dates&gt;&lt;/dates&gt;&lt;urls&gt;&lt;related-urls&gt;&lt;url&gt;https://agrocienciauruguay.uy/index.php/agrociencia/article/view/957&lt;/url&gt;&lt;/related-urls&gt;&lt;/urls&gt;&lt;electronic-resource-num&gt;10.31285/AGRO.26.957&lt;/electronic-resource-num&gt;&lt;access-date&gt;2023/01/28&lt;/access-date&gt;&lt;/record&gt;&lt;/Cite&gt;&lt;/EndNote&gt;</w:instrText>
      </w:r>
      <w:r w:rsidR="00372862">
        <w:rPr>
          <w:rFonts w:ascii="Times New Roman" w:hAnsi="Times New Roman" w:cs="Times New Roman"/>
          <w:sz w:val="20"/>
          <w:szCs w:val="20"/>
        </w:rPr>
        <w:fldChar w:fldCharType="separate"/>
      </w:r>
      <w:r w:rsidR="00372862">
        <w:rPr>
          <w:rFonts w:ascii="Times New Roman" w:hAnsi="Times New Roman" w:cs="Times New Roman"/>
          <w:noProof/>
          <w:sz w:val="20"/>
          <w:szCs w:val="20"/>
        </w:rPr>
        <w:t>(Giacobone et al., 2022)</w:t>
      </w:r>
      <w:r w:rsidR="00372862">
        <w:rPr>
          <w:rFonts w:ascii="Times New Roman" w:hAnsi="Times New Roman" w:cs="Times New Roman"/>
          <w:sz w:val="20"/>
          <w:szCs w:val="20"/>
        </w:rPr>
        <w:fldChar w:fldCharType="end"/>
      </w:r>
      <w:r w:rsidRPr="2B367868">
        <w:rPr>
          <w:rFonts w:ascii="Times New Roman" w:hAnsi="Times New Roman" w:cs="Times New Roman"/>
          <w:sz w:val="20"/>
          <w:szCs w:val="20"/>
        </w:rPr>
        <w:t xml:space="preserve">. Numbers left of the log are sample depths in m, numbers within the log mark proposed lithological variations, and bold dots are the number of sample/borehole sites per </w:t>
      </w:r>
      <w:r w:rsidRPr="2B367868">
        <w:rPr>
          <w:rFonts w:ascii="Times New Roman" w:hAnsi="Times New Roman" w:cs="Times New Roman"/>
          <w:sz w:val="20"/>
          <w:szCs w:val="20"/>
        </w:rPr>
        <w:lastRenderedPageBreak/>
        <w:t>depth. Horizontal bars at the bottom show range of agrochemical concentrations measured per molecule type. Vertical red lines and red symbols in profiles depict samples with values below LOQ yet larger than LOD. Grey transparent rows highlight depth levels for maximum detection values for synthetic molecules in water above and below surface.</w:t>
      </w:r>
    </w:p>
    <w:p w14:paraId="6431C44D" w14:textId="49E01E17" w:rsidR="00B62699" w:rsidRPr="00372862" w:rsidRDefault="00372862" w:rsidP="00566EC5">
      <w:pPr>
        <w:spacing w:line="480" w:lineRule="auto"/>
        <w:rPr>
          <w:rFonts w:ascii="Times New Roman" w:hAnsi="Times New Roman" w:cs="Times New Roman"/>
          <w:sz w:val="20"/>
          <w:szCs w:val="20"/>
        </w:rPr>
      </w:pPr>
      <w:r w:rsidRPr="00372862">
        <w:rPr>
          <w:rFonts w:ascii="Times New Roman" w:hAnsi="Times New Roman" w:cs="Times New Roman"/>
          <w:b/>
          <w:bCs/>
        </w:rPr>
        <w:t>Tables</w:t>
      </w:r>
    </w:p>
    <w:p w14:paraId="6B195973" w14:textId="40689AF2" w:rsidR="00734D21" w:rsidRDefault="00DA0D9C" w:rsidP="00566EC5">
      <w:pPr>
        <w:spacing w:line="480" w:lineRule="auto"/>
        <w:rPr>
          <w:rFonts w:ascii="Times New Roman" w:hAnsi="Times New Roman" w:cs="Times New Roman"/>
          <w:sz w:val="24"/>
          <w:szCs w:val="24"/>
        </w:rPr>
      </w:pPr>
      <w:r w:rsidRPr="00DA0D9C">
        <w:rPr>
          <w:noProof/>
        </w:rPr>
        <w:drawing>
          <wp:inline distT="0" distB="0" distL="0" distR="0" wp14:anchorId="3AD3EF55" wp14:editId="70935662">
            <wp:extent cx="8119641" cy="405982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8126499" cy="4063250"/>
                    </a:xfrm>
                    <a:prstGeom prst="rect">
                      <a:avLst/>
                    </a:prstGeom>
                    <a:noFill/>
                    <a:ln>
                      <a:noFill/>
                    </a:ln>
                  </pic:spPr>
                </pic:pic>
              </a:graphicData>
            </a:graphic>
          </wp:inline>
        </w:drawing>
      </w:r>
    </w:p>
    <w:p w14:paraId="49A0F6AA" w14:textId="6938EB41" w:rsidR="00DA0D9C" w:rsidRDefault="00DA0D9C" w:rsidP="00566EC5">
      <w:pPr>
        <w:spacing w:line="480" w:lineRule="auto"/>
        <w:rPr>
          <w:rFonts w:ascii="Times New Roman" w:hAnsi="Times New Roman" w:cs="Times New Roman"/>
        </w:rPr>
      </w:pPr>
      <w:r w:rsidRPr="00372862">
        <w:rPr>
          <w:rFonts w:ascii="Times New Roman" w:hAnsi="Times New Roman" w:cs="Times New Roman"/>
          <w:b/>
          <w:bCs/>
        </w:rPr>
        <w:lastRenderedPageBreak/>
        <w:t>Table A1:</w:t>
      </w:r>
      <w:r w:rsidRPr="009023D8">
        <w:rPr>
          <w:rFonts w:ascii="Times New Roman" w:hAnsi="Times New Roman" w:cs="Times New Roman"/>
        </w:rPr>
        <w:t xml:space="preserve"> Tritium analysis</w:t>
      </w:r>
    </w:p>
    <w:p w14:paraId="4A7E51AB" w14:textId="77777777" w:rsidR="007E44D8" w:rsidRDefault="007E44D8" w:rsidP="007E44D8">
      <w:pPr>
        <w:spacing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A6D1070" wp14:editId="251C766D">
            <wp:extent cx="8833104" cy="2157984"/>
            <wp:effectExtent l="0" t="0" r="6350" b="0"/>
            <wp:docPr id="11" name="Picture 1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Table&#10;&#10;Description automatically generated"/>
                    <pic:cNvPicPr/>
                  </pic:nvPicPr>
                  <pic:blipFill>
                    <a:blip r:embed="rId6">
                      <a:extLst>
                        <a:ext uri="{28A0092B-C50C-407E-A947-70E740481C1C}">
                          <a14:useLocalDpi xmlns:a14="http://schemas.microsoft.com/office/drawing/2010/main" val="0"/>
                        </a:ext>
                      </a:extLst>
                    </a:blip>
                    <a:stretch>
                      <a:fillRect/>
                    </a:stretch>
                  </pic:blipFill>
                  <pic:spPr>
                    <a:xfrm>
                      <a:off x="0" y="0"/>
                      <a:ext cx="8833104" cy="2157984"/>
                    </a:xfrm>
                    <a:prstGeom prst="rect">
                      <a:avLst/>
                    </a:prstGeom>
                  </pic:spPr>
                </pic:pic>
              </a:graphicData>
            </a:graphic>
          </wp:inline>
        </w:drawing>
      </w:r>
    </w:p>
    <w:p w14:paraId="47A61B9E" w14:textId="3EEE148B" w:rsidR="007E44D8" w:rsidRDefault="007E44D8" w:rsidP="007E44D8">
      <w:pPr>
        <w:spacing w:line="480" w:lineRule="auto"/>
        <w:rPr>
          <w:rFonts w:ascii="Times New Roman" w:hAnsi="Times New Roman" w:cs="Times New Roman"/>
        </w:rPr>
      </w:pPr>
      <w:r w:rsidRPr="00372862">
        <w:rPr>
          <w:rFonts w:ascii="Times New Roman" w:hAnsi="Times New Roman" w:cs="Times New Roman"/>
          <w:b/>
          <w:bCs/>
        </w:rPr>
        <w:t>Table A2:</w:t>
      </w:r>
      <w:r w:rsidRPr="009023D8">
        <w:rPr>
          <w:rFonts w:ascii="Times New Roman" w:hAnsi="Times New Roman" w:cs="Times New Roman"/>
        </w:rPr>
        <w:t xml:space="preserve"> Field and chemical analysis data. S</w:t>
      </w:r>
      <w:r w:rsidRPr="009023D8">
        <w:rPr>
          <w:rFonts w:ascii="Times New Roman" w:hAnsi="Times New Roman" w:cs="Times New Roman"/>
          <w:vertAlign w:val="subscript"/>
        </w:rPr>
        <w:t>1</w:t>
      </w:r>
      <w:r w:rsidRPr="009023D8">
        <w:rPr>
          <w:rFonts w:ascii="Times New Roman" w:hAnsi="Times New Roman" w:cs="Times New Roman"/>
        </w:rPr>
        <w:t xml:space="preserve"> and S</w:t>
      </w:r>
      <w:r w:rsidRPr="009023D8">
        <w:rPr>
          <w:rFonts w:ascii="Times New Roman" w:hAnsi="Times New Roman" w:cs="Times New Roman"/>
          <w:vertAlign w:val="subscript"/>
        </w:rPr>
        <w:t>2</w:t>
      </w:r>
      <w:r w:rsidRPr="009023D8">
        <w:rPr>
          <w:rFonts w:ascii="Times New Roman" w:hAnsi="Times New Roman" w:cs="Times New Roman"/>
        </w:rPr>
        <w:t xml:space="preserve"> are surface stream water samples. W.D. and W.T. are well depth and water table in metres, respectively. Borehole data vertically arranged with increasing depth. Bold numbers for artesian boreholes and positive sign under W.T. indicate measured hydraulic head above surface. Gray and green shades highlight relative higher values for each parameter for three different unconfined aquifer depths: top of unconfined (W.D. 3 and 4m), 12 m and 18 m b. s.</w:t>
      </w:r>
    </w:p>
    <w:p w14:paraId="0C6EE65D" w14:textId="77777777" w:rsidR="007E44D8" w:rsidRPr="009023D8" w:rsidRDefault="007E44D8" w:rsidP="007E44D8">
      <w:pPr>
        <w:rPr>
          <w:vertAlign w:val="subscript"/>
        </w:rPr>
      </w:pPr>
      <w:r>
        <w:rPr>
          <w:noProof/>
          <w:vertAlign w:val="subscript"/>
        </w:rPr>
        <w:lastRenderedPageBreak/>
        <w:drawing>
          <wp:inline distT="0" distB="0" distL="0" distR="0" wp14:anchorId="23699970" wp14:editId="2530295E">
            <wp:extent cx="8863330" cy="2002155"/>
            <wp:effectExtent l="0" t="0" r="0" b="0"/>
            <wp:docPr id="10" name="Picture 10"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alendar&#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8863330" cy="2002155"/>
                    </a:xfrm>
                    <a:prstGeom prst="rect">
                      <a:avLst/>
                    </a:prstGeom>
                  </pic:spPr>
                </pic:pic>
              </a:graphicData>
            </a:graphic>
          </wp:inline>
        </w:drawing>
      </w:r>
    </w:p>
    <w:p w14:paraId="158827BF" w14:textId="5C95E0CC" w:rsidR="007E44D8" w:rsidRDefault="007E44D8" w:rsidP="007E44D8">
      <w:pPr>
        <w:spacing w:line="480" w:lineRule="auto"/>
        <w:jc w:val="both"/>
        <w:rPr>
          <w:rFonts w:ascii="Times New Roman" w:hAnsi="Times New Roman" w:cs="Times New Roman"/>
        </w:rPr>
      </w:pPr>
      <w:r w:rsidRPr="00372862">
        <w:rPr>
          <w:rFonts w:ascii="Times New Roman" w:hAnsi="Times New Roman" w:cs="Times New Roman"/>
          <w:b/>
          <w:bCs/>
        </w:rPr>
        <w:t>Table A3:</w:t>
      </w:r>
      <w:r w:rsidRPr="009023D8">
        <w:rPr>
          <w:rFonts w:ascii="Times New Roman" w:hAnsi="Times New Roman" w:cs="Times New Roman"/>
        </w:rPr>
        <w:t xml:space="preserve"> Agrochemical detections vs. sampled sites arranged with increasing depth from unconfined to confined aquifers. Each sample site is a different borehole from Fig. </w:t>
      </w:r>
      <w:r w:rsidR="00E004F9">
        <w:rPr>
          <w:rFonts w:ascii="Times New Roman" w:hAnsi="Times New Roman" w:cs="Times New Roman"/>
        </w:rPr>
        <w:t>A</w:t>
      </w:r>
      <w:r w:rsidRPr="009023D8">
        <w:rPr>
          <w:rFonts w:ascii="Times New Roman" w:hAnsi="Times New Roman" w:cs="Times New Roman"/>
        </w:rPr>
        <w:t>1.</w:t>
      </w:r>
      <w:r>
        <w:rPr>
          <w:rFonts w:ascii="Times New Roman" w:hAnsi="Times New Roman" w:cs="Times New Roman"/>
        </w:rPr>
        <w:t xml:space="preserve"> In the article,</w:t>
      </w:r>
      <w:r w:rsidRPr="009023D8">
        <w:rPr>
          <w:rFonts w:ascii="Times New Roman" w:hAnsi="Times New Roman" w:cs="Times New Roman"/>
        </w:rPr>
        <w:t xml:space="preserve"> W.</w:t>
      </w:r>
      <w:r w:rsidR="00A5290F">
        <w:rPr>
          <w:rFonts w:ascii="Times New Roman" w:hAnsi="Times New Roman" w:cs="Times New Roman"/>
        </w:rPr>
        <w:t>T</w:t>
      </w:r>
      <w:r w:rsidRPr="009023D8">
        <w:rPr>
          <w:rFonts w:ascii="Times New Roman" w:hAnsi="Times New Roman" w:cs="Times New Roman"/>
        </w:rPr>
        <w:t xml:space="preserve">. and W.D. are water table and well depth both in meters below surface. Samples sites in ascendent order respect to w. t. thickness for unconfined data. Bold numbers for artesian samples, positive sign indicates piezometric level above surface. Colour codes identify the maximum concentration value detected for each molecule within four sample groups - surface channelled water (blue) and groundwater sampled below shallow (grey &lt;1 m), intermediate (orange – i.e., approx. 1 m) and deep (green &gt; 2 m) water table, respectively. Up to 16 different molecules were detected in a single borehole (G7). Confined groundwater records detections at 100% of measured sites, however the number of different molecules is relatively lower than unconfined groundwater samples (up to 8 agrochemicals within artesian bore samples). The following synthetic molecules with no detection values were also tested in all sampled waters: </w:t>
      </w:r>
      <w:proofErr w:type="spellStart"/>
      <w:r w:rsidRPr="009023D8">
        <w:rPr>
          <w:rFonts w:ascii="Times New Roman" w:hAnsi="Times New Roman" w:cs="Times New Roman"/>
        </w:rPr>
        <w:t>Metomile</w:t>
      </w:r>
      <w:proofErr w:type="spellEnd"/>
      <w:r w:rsidRPr="009023D8">
        <w:rPr>
          <w:rFonts w:ascii="Times New Roman" w:hAnsi="Times New Roman" w:cs="Times New Roman"/>
        </w:rPr>
        <w:t xml:space="preserve">, Imazapyr, Dimethoate, </w:t>
      </w:r>
      <w:proofErr w:type="spellStart"/>
      <w:r w:rsidRPr="009023D8">
        <w:rPr>
          <w:rFonts w:ascii="Times New Roman" w:hAnsi="Times New Roman" w:cs="Times New Roman"/>
        </w:rPr>
        <w:t>Imazapir</w:t>
      </w:r>
      <w:proofErr w:type="spellEnd"/>
      <w:r w:rsidRPr="009023D8">
        <w:rPr>
          <w:rFonts w:ascii="Times New Roman" w:hAnsi="Times New Roman" w:cs="Times New Roman"/>
        </w:rPr>
        <w:t xml:space="preserve">, Aldicarb, Dichlorvos, Carbofuran, Carbaryl, </w:t>
      </w:r>
      <w:proofErr w:type="spellStart"/>
      <w:r w:rsidRPr="009023D8">
        <w:rPr>
          <w:rFonts w:ascii="Times New Roman" w:hAnsi="Times New Roman" w:cs="Times New Roman"/>
        </w:rPr>
        <w:t>Metobromuron</w:t>
      </w:r>
      <w:proofErr w:type="spellEnd"/>
      <w:r w:rsidRPr="009023D8">
        <w:rPr>
          <w:rFonts w:ascii="Times New Roman" w:hAnsi="Times New Roman" w:cs="Times New Roman"/>
        </w:rPr>
        <w:t xml:space="preserve">, Malathion, Epoxiconazole, Triticonazole, </w:t>
      </w:r>
      <w:proofErr w:type="spellStart"/>
      <w:r w:rsidRPr="009023D8">
        <w:rPr>
          <w:rFonts w:ascii="Times New Roman" w:hAnsi="Times New Roman" w:cs="Times New Roman"/>
        </w:rPr>
        <w:t>Flurochloridone</w:t>
      </w:r>
      <w:proofErr w:type="spellEnd"/>
      <w:r w:rsidRPr="009023D8">
        <w:rPr>
          <w:rFonts w:ascii="Times New Roman" w:hAnsi="Times New Roman" w:cs="Times New Roman"/>
        </w:rPr>
        <w:t xml:space="preserve">, Chlorpyrifos-Methyl, Metconazole, </w:t>
      </w:r>
      <w:proofErr w:type="spellStart"/>
      <w:r w:rsidRPr="009023D8">
        <w:rPr>
          <w:rFonts w:ascii="Times New Roman" w:hAnsi="Times New Roman" w:cs="Times New Roman"/>
        </w:rPr>
        <w:t>Kresoxim</w:t>
      </w:r>
      <w:proofErr w:type="spellEnd"/>
      <w:r w:rsidRPr="009023D8">
        <w:rPr>
          <w:rFonts w:ascii="Times New Roman" w:hAnsi="Times New Roman" w:cs="Times New Roman"/>
        </w:rPr>
        <w:t xml:space="preserve"> Methyl, Diazinon, Chlorpyrifos, Tetramethrin, </w:t>
      </w:r>
      <w:proofErr w:type="spellStart"/>
      <w:r w:rsidRPr="009023D8">
        <w:rPr>
          <w:rFonts w:ascii="Times New Roman" w:hAnsi="Times New Roman" w:cs="Times New Roman"/>
        </w:rPr>
        <w:t>Allethrins</w:t>
      </w:r>
      <w:proofErr w:type="spellEnd"/>
      <w:r w:rsidRPr="009023D8">
        <w:rPr>
          <w:rFonts w:ascii="Times New Roman" w:hAnsi="Times New Roman" w:cs="Times New Roman"/>
        </w:rPr>
        <w:t xml:space="preserve"> and </w:t>
      </w:r>
      <w:proofErr w:type="spellStart"/>
      <w:r w:rsidRPr="009023D8">
        <w:rPr>
          <w:rFonts w:ascii="Times New Roman" w:hAnsi="Times New Roman" w:cs="Times New Roman"/>
        </w:rPr>
        <w:t>Pendimenthalin</w:t>
      </w:r>
      <w:proofErr w:type="spellEnd"/>
      <w:r w:rsidRPr="009023D8">
        <w:rPr>
          <w:rFonts w:ascii="Times New Roman" w:hAnsi="Times New Roman" w:cs="Times New Roman"/>
        </w:rPr>
        <w:t>.</w:t>
      </w:r>
    </w:p>
    <w:p w14:paraId="7A3CE9BC" w14:textId="77777777" w:rsidR="00F90D7E" w:rsidRDefault="00F90D7E" w:rsidP="00F90D7E">
      <w:pPr>
        <w:spacing w:line="480" w:lineRule="auto"/>
        <w:rPr>
          <w:rFonts w:ascii="Times New Roman" w:hAnsi="Times New Roman" w:cs="Times New Roman"/>
          <w:sz w:val="24"/>
          <w:szCs w:val="24"/>
        </w:rPr>
      </w:pPr>
      <w:r w:rsidRPr="00DA0D9C">
        <w:rPr>
          <w:noProof/>
        </w:rPr>
        <w:lastRenderedPageBreak/>
        <w:drawing>
          <wp:inline distT="0" distB="0" distL="0" distR="0" wp14:anchorId="459136CE" wp14:editId="6EF04C1C">
            <wp:extent cx="5327650" cy="3890010"/>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27650" cy="3890010"/>
                    </a:xfrm>
                    <a:prstGeom prst="rect">
                      <a:avLst/>
                    </a:prstGeom>
                    <a:noFill/>
                    <a:ln>
                      <a:noFill/>
                    </a:ln>
                  </pic:spPr>
                </pic:pic>
              </a:graphicData>
            </a:graphic>
          </wp:inline>
        </w:drawing>
      </w:r>
    </w:p>
    <w:p w14:paraId="0DDFD879" w14:textId="5F65E7A8" w:rsidR="00F90D7E" w:rsidRPr="009023D8" w:rsidRDefault="00F90D7E" w:rsidP="00F90D7E">
      <w:pPr>
        <w:spacing w:line="480" w:lineRule="auto"/>
        <w:rPr>
          <w:rFonts w:ascii="Times New Roman" w:hAnsi="Times New Roman" w:cs="Times New Roman"/>
        </w:rPr>
      </w:pPr>
      <w:r w:rsidRPr="00372862">
        <w:rPr>
          <w:rFonts w:ascii="Times New Roman" w:hAnsi="Times New Roman" w:cs="Times New Roman"/>
          <w:b/>
          <w:bCs/>
        </w:rPr>
        <w:t>Table A4</w:t>
      </w:r>
      <w:r w:rsidR="00372862" w:rsidRPr="00372862">
        <w:rPr>
          <w:rFonts w:ascii="Times New Roman" w:hAnsi="Times New Roman" w:cs="Times New Roman"/>
          <w:b/>
          <w:bCs/>
        </w:rPr>
        <w:t>:</w:t>
      </w:r>
      <w:r w:rsidRPr="009023D8">
        <w:rPr>
          <w:rFonts w:ascii="Times New Roman" w:hAnsi="Times New Roman" w:cs="Times New Roman"/>
        </w:rPr>
        <w:t xml:space="preserve"> Radiocarbon results</w:t>
      </w:r>
    </w:p>
    <w:p w14:paraId="5F804125" w14:textId="77777777" w:rsidR="00F90D7E" w:rsidRPr="009023D8" w:rsidRDefault="00F90D7E" w:rsidP="00F90D7E">
      <w:pPr>
        <w:spacing w:line="480" w:lineRule="auto"/>
        <w:jc w:val="both"/>
        <w:rPr>
          <w:rFonts w:ascii="Times New Roman" w:hAnsi="Times New Roman" w:cs="Times New Roman"/>
        </w:rPr>
      </w:pPr>
    </w:p>
    <w:p w14:paraId="56500234" w14:textId="77777777" w:rsidR="00F90D7E" w:rsidRPr="009023D8" w:rsidRDefault="00F90D7E" w:rsidP="00F90D7E">
      <w:pPr>
        <w:spacing w:line="480" w:lineRule="auto"/>
        <w:rPr>
          <w:rFonts w:ascii="Times New Roman" w:hAnsi="Times New Roman" w:cs="Times New Roman"/>
        </w:rPr>
      </w:pPr>
    </w:p>
    <w:p w14:paraId="567175F5" w14:textId="77777777" w:rsidR="00F90D7E" w:rsidRDefault="00F90D7E" w:rsidP="00F90D7E">
      <w:pPr>
        <w:spacing w:line="480" w:lineRule="auto"/>
        <w:rPr>
          <w:rFonts w:ascii="Times New Roman" w:hAnsi="Times New Roman" w:cs="Times New Roman"/>
          <w:sz w:val="24"/>
          <w:szCs w:val="24"/>
        </w:rPr>
      </w:pPr>
      <w:r w:rsidRPr="00DA0D9C">
        <w:rPr>
          <w:noProof/>
        </w:rPr>
        <w:lastRenderedPageBreak/>
        <w:drawing>
          <wp:inline distT="0" distB="0" distL="0" distR="0" wp14:anchorId="13A4AEC2" wp14:editId="5D637A57">
            <wp:extent cx="8503431" cy="51454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504410" cy="5146027"/>
                    </a:xfrm>
                    <a:prstGeom prst="rect">
                      <a:avLst/>
                    </a:prstGeom>
                    <a:noFill/>
                    <a:ln>
                      <a:noFill/>
                    </a:ln>
                  </pic:spPr>
                </pic:pic>
              </a:graphicData>
            </a:graphic>
          </wp:inline>
        </w:drawing>
      </w:r>
    </w:p>
    <w:p w14:paraId="59C71583" w14:textId="1D944E74" w:rsidR="00F90D7E" w:rsidRPr="009023D8" w:rsidRDefault="00F90D7E" w:rsidP="00F90D7E">
      <w:pPr>
        <w:spacing w:line="480" w:lineRule="auto"/>
        <w:rPr>
          <w:rFonts w:ascii="Times New Roman" w:hAnsi="Times New Roman" w:cs="Times New Roman"/>
        </w:rPr>
      </w:pPr>
      <w:r w:rsidRPr="00372862">
        <w:rPr>
          <w:rFonts w:ascii="Times New Roman" w:hAnsi="Times New Roman" w:cs="Times New Roman"/>
          <w:b/>
          <w:bCs/>
        </w:rPr>
        <w:t>Table A5</w:t>
      </w:r>
      <w:r w:rsidR="00372862" w:rsidRPr="00372862">
        <w:rPr>
          <w:rFonts w:ascii="Times New Roman" w:hAnsi="Times New Roman" w:cs="Times New Roman"/>
          <w:b/>
          <w:bCs/>
        </w:rPr>
        <w:t>:</w:t>
      </w:r>
      <w:r w:rsidRPr="009023D8">
        <w:rPr>
          <w:rFonts w:ascii="Times New Roman" w:hAnsi="Times New Roman" w:cs="Times New Roman"/>
        </w:rPr>
        <w:t xml:space="preserve"> Stable isotopes results</w:t>
      </w:r>
    </w:p>
    <w:p w14:paraId="60F6E1AF" w14:textId="77777777" w:rsidR="00F90D7E" w:rsidRDefault="00F90D7E" w:rsidP="007E44D8">
      <w:pPr>
        <w:spacing w:line="480" w:lineRule="auto"/>
        <w:jc w:val="both"/>
        <w:rPr>
          <w:rFonts w:ascii="Times New Roman" w:hAnsi="Times New Roman" w:cs="Times New Roman"/>
        </w:rPr>
      </w:pPr>
    </w:p>
    <w:p w14:paraId="1051F7DB" w14:textId="77777777" w:rsidR="007E44D8" w:rsidRDefault="007E44D8" w:rsidP="007E44D8">
      <w:pPr>
        <w:spacing w:line="480" w:lineRule="auto"/>
        <w:jc w:val="both"/>
        <w:rPr>
          <w:rFonts w:ascii="Times New Roman" w:hAnsi="Times New Roman" w:cs="Times New Roman"/>
          <w:sz w:val="24"/>
          <w:szCs w:val="24"/>
        </w:rPr>
      </w:pPr>
      <w:r w:rsidRPr="000948DE">
        <w:rPr>
          <w:rFonts w:ascii="Times New Roman" w:hAnsi="Times New Roman" w:cs="Times New Roman"/>
          <w:noProof/>
          <w:sz w:val="24"/>
          <w:szCs w:val="24"/>
        </w:rPr>
        <w:drawing>
          <wp:inline distT="0" distB="0" distL="0" distR="0" wp14:anchorId="5A0E1F4D" wp14:editId="6AD3B319">
            <wp:extent cx="8863330" cy="3576955"/>
            <wp:effectExtent l="0" t="0" r="0" b="4445"/>
            <wp:docPr id="6" name="Picture 5">
              <a:extLst xmlns:a="http://schemas.openxmlformats.org/drawingml/2006/main">
                <a:ext uri="{FF2B5EF4-FFF2-40B4-BE49-F238E27FC236}">
                  <a16:creationId xmlns:a16="http://schemas.microsoft.com/office/drawing/2014/main" id="{356BEA78-9EC1-4883-B84D-433DC4CD17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56BEA78-9EC1-4883-B84D-433DC4CD1796}"/>
                        </a:ext>
                      </a:extLst>
                    </pic:cNvPr>
                    <pic:cNvPicPr>
                      <a:picLocks noChangeAspect="1"/>
                    </pic:cNvPicPr>
                  </pic:nvPicPr>
                  <pic:blipFill>
                    <a:blip r:embed="rId10"/>
                    <a:stretch>
                      <a:fillRect/>
                    </a:stretch>
                  </pic:blipFill>
                  <pic:spPr>
                    <a:xfrm>
                      <a:off x="0" y="0"/>
                      <a:ext cx="8863330" cy="3576955"/>
                    </a:xfrm>
                    <a:prstGeom prst="rect">
                      <a:avLst/>
                    </a:prstGeom>
                  </pic:spPr>
                </pic:pic>
              </a:graphicData>
            </a:graphic>
          </wp:inline>
        </w:drawing>
      </w:r>
    </w:p>
    <w:p w14:paraId="384A66AF" w14:textId="39755926" w:rsidR="00B56E19" w:rsidRPr="00455CEC" w:rsidRDefault="007E44D8" w:rsidP="00C851BD">
      <w:pPr>
        <w:spacing w:line="480" w:lineRule="auto"/>
        <w:jc w:val="both"/>
        <w:rPr>
          <w:rFonts w:ascii="Times New Roman" w:hAnsi="Times New Roman" w:cs="Times New Roman"/>
        </w:rPr>
      </w:pPr>
      <w:r w:rsidRPr="00372862">
        <w:rPr>
          <w:rFonts w:ascii="Times New Roman" w:hAnsi="Times New Roman" w:cs="Times New Roman"/>
          <w:b/>
          <w:bCs/>
        </w:rPr>
        <w:t>Table A</w:t>
      </w:r>
      <w:r w:rsidR="00F90D7E" w:rsidRPr="00372862">
        <w:rPr>
          <w:rFonts w:ascii="Times New Roman" w:hAnsi="Times New Roman" w:cs="Times New Roman"/>
          <w:b/>
          <w:bCs/>
        </w:rPr>
        <w:t>6</w:t>
      </w:r>
      <w:r w:rsidRPr="00372862">
        <w:rPr>
          <w:rFonts w:ascii="Times New Roman" w:hAnsi="Times New Roman" w:cs="Times New Roman"/>
          <w:b/>
          <w:bCs/>
        </w:rPr>
        <w:t>:</w:t>
      </w:r>
      <w:r w:rsidRPr="009023D8">
        <w:rPr>
          <w:rFonts w:ascii="Times New Roman" w:hAnsi="Times New Roman" w:cs="Times New Roman"/>
        </w:rPr>
        <w:t xml:space="preserve"> Calculation values for box and whiskers presented in figure 3 in the manuscript with min/max, median, 1st and 3rd quartiles range for sample data from S = surface water channel, A = unconfined aquifer, A1/A2 = unconfined aquifer with w. t. &lt; 1m &gt; b. s., respectively, B= confined aquifer. Units of measurements for each data set (e.g., TU) are expressed</w:t>
      </w:r>
      <w:r>
        <w:rPr>
          <w:rFonts w:ascii="Times New Roman" w:hAnsi="Times New Roman" w:cs="Times New Roman"/>
        </w:rPr>
        <w:t xml:space="preserve"> above</w:t>
      </w:r>
      <w:r w:rsidRPr="009023D8">
        <w:rPr>
          <w:rFonts w:ascii="Times New Roman" w:hAnsi="Times New Roman" w:cs="Times New Roman"/>
        </w:rPr>
        <w:t xml:space="preserve"> in table A</w:t>
      </w:r>
      <w:r>
        <w:rPr>
          <w:rFonts w:ascii="Times New Roman" w:hAnsi="Times New Roman" w:cs="Times New Roman"/>
        </w:rPr>
        <w:t>2</w:t>
      </w:r>
      <w:r w:rsidRPr="009023D8">
        <w:rPr>
          <w:rFonts w:ascii="Times New Roman" w:hAnsi="Times New Roman" w:cs="Times New Roman"/>
        </w:rPr>
        <w:t>.</w:t>
      </w:r>
    </w:p>
    <w:p w14:paraId="5A8D4D63" w14:textId="77777777" w:rsidR="00B56E19" w:rsidRDefault="00B56E19" w:rsidP="00C851BD">
      <w:pPr>
        <w:spacing w:line="480" w:lineRule="auto"/>
        <w:jc w:val="both"/>
        <w:rPr>
          <w:rFonts w:ascii="Times New Roman" w:hAnsi="Times New Roman" w:cs="Times New Roman"/>
          <w:sz w:val="24"/>
          <w:szCs w:val="24"/>
        </w:rPr>
      </w:pPr>
    </w:p>
    <w:tbl>
      <w:tblPr>
        <w:tblW w:w="12837" w:type="dxa"/>
        <w:tblLook w:val="04A0" w:firstRow="1" w:lastRow="0" w:firstColumn="1" w:lastColumn="0" w:noHBand="0" w:noVBand="1"/>
      </w:tblPr>
      <w:tblGrid>
        <w:gridCol w:w="720"/>
        <w:gridCol w:w="1277"/>
        <w:gridCol w:w="1321"/>
        <w:gridCol w:w="960"/>
        <w:gridCol w:w="1150"/>
        <w:gridCol w:w="800"/>
        <w:gridCol w:w="1160"/>
        <w:gridCol w:w="820"/>
        <w:gridCol w:w="1400"/>
        <w:gridCol w:w="720"/>
        <w:gridCol w:w="1140"/>
        <w:gridCol w:w="740"/>
        <w:gridCol w:w="780"/>
      </w:tblGrid>
      <w:tr w:rsidR="00A5290F" w:rsidRPr="00A5290F" w14:paraId="3E0EC4E7" w14:textId="77777777" w:rsidTr="00A5290F">
        <w:trPr>
          <w:trHeight w:val="220"/>
        </w:trPr>
        <w:tc>
          <w:tcPr>
            <w:tcW w:w="720" w:type="dxa"/>
            <w:tcBorders>
              <w:top w:val="nil"/>
              <w:left w:val="nil"/>
              <w:bottom w:val="nil"/>
              <w:right w:val="nil"/>
            </w:tcBorders>
            <w:shd w:val="clear" w:color="auto" w:fill="auto"/>
            <w:noWrap/>
            <w:hideMark/>
          </w:tcPr>
          <w:p w14:paraId="06FFD91C" w14:textId="77777777" w:rsidR="00A5290F" w:rsidRPr="00A5290F" w:rsidRDefault="00A5290F" w:rsidP="00A5290F">
            <w:pPr>
              <w:spacing w:after="0" w:line="240" w:lineRule="auto"/>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lastRenderedPageBreak/>
              <w:t>Agro Type</w:t>
            </w:r>
          </w:p>
        </w:tc>
        <w:tc>
          <w:tcPr>
            <w:tcW w:w="1277" w:type="dxa"/>
            <w:tcBorders>
              <w:top w:val="nil"/>
              <w:left w:val="nil"/>
              <w:bottom w:val="nil"/>
              <w:right w:val="nil"/>
            </w:tcBorders>
            <w:shd w:val="clear" w:color="auto" w:fill="auto"/>
            <w:noWrap/>
            <w:vAlign w:val="center"/>
            <w:hideMark/>
          </w:tcPr>
          <w:p w14:paraId="2038CA29"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Compound</w:t>
            </w:r>
          </w:p>
        </w:tc>
        <w:tc>
          <w:tcPr>
            <w:tcW w:w="1220" w:type="dxa"/>
            <w:tcBorders>
              <w:top w:val="nil"/>
              <w:left w:val="nil"/>
              <w:bottom w:val="nil"/>
              <w:right w:val="nil"/>
            </w:tcBorders>
            <w:shd w:val="clear" w:color="auto" w:fill="auto"/>
            <w:noWrap/>
            <w:vAlign w:val="center"/>
            <w:hideMark/>
          </w:tcPr>
          <w:p w14:paraId="3DB04935"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Chemical Group</w:t>
            </w:r>
          </w:p>
        </w:tc>
        <w:tc>
          <w:tcPr>
            <w:tcW w:w="960" w:type="dxa"/>
            <w:tcBorders>
              <w:top w:val="nil"/>
              <w:left w:val="nil"/>
              <w:bottom w:val="nil"/>
              <w:right w:val="nil"/>
            </w:tcBorders>
            <w:shd w:val="clear" w:color="auto" w:fill="auto"/>
            <w:noWrap/>
            <w:vAlign w:val="center"/>
            <w:hideMark/>
          </w:tcPr>
          <w:p w14:paraId="2EF5469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S</w:t>
            </w:r>
          </w:p>
        </w:tc>
        <w:tc>
          <w:tcPr>
            <w:tcW w:w="1100" w:type="dxa"/>
            <w:tcBorders>
              <w:top w:val="nil"/>
              <w:left w:val="nil"/>
              <w:bottom w:val="nil"/>
              <w:right w:val="nil"/>
            </w:tcBorders>
            <w:shd w:val="clear" w:color="auto" w:fill="auto"/>
            <w:noWrap/>
            <w:vAlign w:val="center"/>
            <w:hideMark/>
          </w:tcPr>
          <w:p w14:paraId="12A16AD1"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
        </w:tc>
        <w:tc>
          <w:tcPr>
            <w:tcW w:w="800" w:type="dxa"/>
            <w:tcBorders>
              <w:top w:val="nil"/>
              <w:left w:val="nil"/>
              <w:bottom w:val="nil"/>
              <w:right w:val="nil"/>
            </w:tcBorders>
            <w:shd w:val="clear" w:color="auto" w:fill="auto"/>
            <w:noWrap/>
            <w:vAlign w:val="center"/>
            <w:hideMark/>
          </w:tcPr>
          <w:p w14:paraId="558B9F9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 A</w:t>
            </w:r>
            <w:r w:rsidRPr="00A5290F">
              <w:rPr>
                <w:rFonts w:ascii="Arial Narrow" w:eastAsia="Times New Roman" w:hAnsi="Arial Narrow" w:cs="Calibri"/>
                <w:b/>
                <w:bCs/>
                <w:color w:val="000000"/>
                <w:sz w:val="12"/>
                <w:szCs w:val="12"/>
                <w:lang w:eastAsia="en-AU"/>
              </w:rPr>
              <w:t>1</w:t>
            </w:r>
          </w:p>
        </w:tc>
        <w:tc>
          <w:tcPr>
            <w:tcW w:w="1160" w:type="dxa"/>
            <w:tcBorders>
              <w:top w:val="nil"/>
              <w:left w:val="nil"/>
              <w:bottom w:val="nil"/>
              <w:right w:val="nil"/>
            </w:tcBorders>
            <w:shd w:val="clear" w:color="auto" w:fill="auto"/>
            <w:noWrap/>
            <w:vAlign w:val="center"/>
            <w:hideMark/>
          </w:tcPr>
          <w:p w14:paraId="6876C251"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
        </w:tc>
        <w:tc>
          <w:tcPr>
            <w:tcW w:w="820" w:type="dxa"/>
            <w:tcBorders>
              <w:top w:val="nil"/>
              <w:left w:val="nil"/>
              <w:bottom w:val="nil"/>
              <w:right w:val="nil"/>
            </w:tcBorders>
            <w:shd w:val="clear" w:color="auto" w:fill="auto"/>
            <w:noWrap/>
            <w:vAlign w:val="center"/>
            <w:hideMark/>
          </w:tcPr>
          <w:p w14:paraId="2F09826E"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A</w:t>
            </w:r>
            <w:r w:rsidRPr="00A5290F">
              <w:rPr>
                <w:rFonts w:ascii="Arial Narrow" w:eastAsia="Times New Roman" w:hAnsi="Arial Narrow" w:cs="Calibri"/>
                <w:b/>
                <w:bCs/>
                <w:color w:val="000000"/>
                <w:sz w:val="12"/>
                <w:szCs w:val="12"/>
                <w:lang w:eastAsia="en-AU"/>
              </w:rPr>
              <w:t>2</w:t>
            </w:r>
          </w:p>
        </w:tc>
        <w:tc>
          <w:tcPr>
            <w:tcW w:w="1400" w:type="dxa"/>
            <w:tcBorders>
              <w:top w:val="nil"/>
              <w:left w:val="nil"/>
              <w:bottom w:val="nil"/>
              <w:right w:val="nil"/>
            </w:tcBorders>
            <w:shd w:val="clear" w:color="auto" w:fill="auto"/>
            <w:noWrap/>
            <w:vAlign w:val="center"/>
            <w:hideMark/>
          </w:tcPr>
          <w:p w14:paraId="1ADD8A1C"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
        </w:tc>
        <w:tc>
          <w:tcPr>
            <w:tcW w:w="720" w:type="dxa"/>
            <w:tcBorders>
              <w:top w:val="nil"/>
              <w:left w:val="nil"/>
              <w:bottom w:val="nil"/>
              <w:right w:val="nil"/>
            </w:tcBorders>
            <w:shd w:val="clear" w:color="auto" w:fill="auto"/>
            <w:noWrap/>
            <w:vAlign w:val="center"/>
            <w:hideMark/>
          </w:tcPr>
          <w:p w14:paraId="400806F9"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B</w:t>
            </w:r>
          </w:p>
        </w:tc>
        <w:tc>
          <w:tcPr>
            <w:tcW w:w="1140" w:type="dxa"/>
            <w:tcBorders>
              <w:top w:val="nil"/>
              <w:left w:val="nil"/>
              <w:bottom w:val="nil"/>
              <w:right w:val="nil"/>
            </w:tcBorders>
            <w:shd w:val="clear" w:color="auto" w:fill="auto"/>
            <w:noWrap/>
            <w:vAlign w:val="center"/>
            <w:hideMark/>
          </w:tcPr>
          <w:p w14:paraId="0F005E25"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
        </w:tc>
        <w:tc>
          <w:tcPr>
            <w:tcW w:w="740" w:type="dxa"/>
            <w:tcBorders>
              <w:top w:val="nil"/>
              <w:left w:val="nil"/>
              <w:bottom w:val="nil"/>
              <w:right w:val="nil"/>
            </w:tcBorders>
            <w:shd w:val="clear" w:color="auto" w:fill="auto"/>
            <w:noWrap/>
            <w:vAlign w:val="center"/>
            <w:hideMark/>
          </w:tcPr>
          <w:p w14:paraId="1C286332"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80" w:type="dxa"/>
            <w:tcBorders>
              <w:top w:val="nil"/>
              <w:left w:val="nil"/>
              <w:bottom w:val="nil"/>
              <w:right w:val="nil"/>
            </w:tcBorders>
            <w:shd w:val="clear" w:color="auto" w:fill="auto"/>
            <w:noWrap/>
            <w:vAlign w:val="center"/>
            <w:hideMark/>
          </w:tcPr>
          <w:p w14:paraId="54724004"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r>
      <w:tr w:rsidR="00A5290F" w:rsidRPr="00A5290F" w14:paraId="17B49E67" w14:textId="77777777" w:rsidTr="00A5290F">
        <w:trPr>
          <w:trHeight w:val="220"/>
        </w:trPr>
        <w:tc>
          <w:tcPr>
            <w:tcW w:w="720" w:type="dxa"/>
            <w:tcBorders>
              <w:top w:val="nil"/>
              <w:left w:val="nil"/>
              <w:bottom w:val="double" w:sz="6" w:space="0" w:color="auto"/>
              <w:right w:val="nil"/>
            </w:tcBorders>
            <w:shd w:val="clear" w:color="auto" w:fill="auto"/>
            <w:noWrap/>
            <w:hideMark/>
          </w:tcPr>
          <w:p w14:paraId="57A49786" w14:textId="77777777" w:rsidR="00A5290F" w:rsidRPr="00A5290F" w:rsidRDefault="00A5290F" w:rsidP="00A5290F">
            <w:pPr>
              <w:spacing w:after="0" w:line="240" w:lineRule="auto"/>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w:t>
            </w:r>
          </w:p>
        </w:tc>
        <w:tc>
          <w:tcPr>
            <w:tcW w:w="1277" w:type="dxa"/>
            <w:tcBorders>
              <w:top w:val="nil"/>
              <w:left w:val="nil"/>
              <w:bottom w:val="double" w:sz="6" w:space="0" w:color="auto"/>
              <w:right w:val="nil"/>
            </w:tcBorders>
            <w:shd w:val="clear" w:color="auto" w:fill="auto"/>
            <w:noWrap/>
            <w:vAlign w:val="center"/>
            <w:hideMark/>
          </w:tcPr>
          <w:p w14:paraId="6055E61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w:t>
            </w:r>
          </w:p>
        </w:tc>
        <w:tc>
          <w:tcPr>
            <w:tcW w:w="1220" w:type="dxa"/>
            <w:tcBorders>
              <w:top w:val="nil"/>
              <w:left w:val="nil"/>
              <w:bottom w:val="double" w:sz="6" w:space="0" w:color="auto"/>
              <w:right w:val="nil"/>
            </w:tcBorders>
            <w:shd w:val="clear" w:color="auto" w:fill="auto"/>
            <w:noWrap/>
            <w:vAlign w:val="center"/>
            <w:hideMark/>
          </w:tcPr>
          <w:p w14:paraId="5A67F3B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w:t>
            </w:r>
          </w:p>
        </w:tc>
        <w:tc>
          <w:tcPr>
            <w:tcW w:w="960" w:type="dxa"/>
            <w:tcBorders>
              <w:top w:val="nil"/>
              <w:left w:val="nil"/>
              <w:bottom w:val="double" w:sz="6" w:space="0" w:color="auto"/>
              <w:right w:val="nil"/>
            </w:tcBorders>
            <w:shd w:val="clear" w:color="auto" w:fill="auto"/>
            <w:noWrap/>
            <w:vAlign w:val="center"/>
            <w:hideMark/>
          </w:tcPr>
          <w:p w14:paraId="60FD8FA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Median </w:t>
            </w:r>
          </w:p>
        </w:tc>
        <w:tc>
          <w:tcPr>
            <w:tcW w:w="1100" w:type="dxa"/>
            <w:tcBorders>
              <w:top w:val="nil"/>
              <w:left w:val="nil"/>
              <w:bottom w:val="double" w:sz="6" w:space="0" w:color="auto"/>
              <w:right w:val="nil"/>
            </w:tcBorders>
            <w:shd w:val="clear" w:color="auto" w:fill="auto"/>
            <w:noWrap/>
            <w:vAlign w:val="center"/>
            <w:hideMark/>
          </w:tcPr>
          <w:p w14:paraId="7A7C707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Range</w:t>
            </w:r>
          </w:p>
        </w:tc>
        <w:tc>
          <w:tcPr>
            <w:tcW w:w="800" w:type="dxa"/>
            <w:tcBorders>
              <w:top w:val="nil"/>
              <w:left w:val="nil"/>
              <w:bottom w:val="double" w:sz="6" w:space="0" w:color="auto"/>
              <w:right w:val="nil"/>
            </w:tcBorders>
            <w:shd w:val="clear" w:color="auto" w:fill="auto"/>
            <w:noWrap/>
            <w:vAlign w:val="center"/>
            <w:hideMark/>
          </w:tcPr>
          <w:p w14:paraId="12F2DEDF"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Median </w:t>
            </w:r>
          </w:p>
        </w:tc>
        <w:tc>
          <w:tcPr>
            <w:tcW w:w="1160" w:type="dxa"/>
            <w:tcBorders>
              <w:top w:val="nil"/>
              <w:left w:val="nil"/>
              <w:bottom w:val="double" w:sz="6" w:space="0" w:color="auto"/>
              <w:right w:val="nil"/>
            </w:tcBorders>
            <w:shd w:val="clear" w:color="auto" w:fill="auto"/>
            <w:noWrap/>
            <w:vAlign w:val="center"/>
            <w:hideMark/>
          </w:tcPr>
          <w:p w14:paraId="0A5CC47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Range</w:t>
            </w:r>
          </w:p>
        </w:tc>
        <w:tc>
          <w:tcPr>
            <w:tcW w:w="820" w:type="dxa"/>
            <w:tcBorders>
              <w:top w:val="nil"/>
              <w:left w:val="nil"/>
              <w:bottom w:val="double" w:sz="6" w:space="0" w:color="auto"/>
              <w:right w:val="nil"/>
            </w:tcBorders>
            <w:shd w:val="clear" w:color="auto" w:fill="auto"/>
            <w:noWrap/>
            <w:vAlign w:val="center"/>
            <w:hideMark/>
          </w:tcPr>
          <w:p w14:paraId="23EAC116"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Median </w:t>
            </w:r>
          </w:p>
        </w:tc>
        <w:tc>
          <w:tcPr>
            <w:tcW w:w="1400" w:type="dxa"/>
            <w:tcBorders>
              <w:top w:val="nil"/>
              <w:left w:val="nil"/>
              <w:bottom w:val="double" w:sz="6" w:space="0" w:color="auto"/>
              <w:right w:val="nil"/>
            </w:tcBorders>
            <w:shd w:val="clear" w:color="auto" w:fill="auto"/>
            <w:noWrap/>
            <w:vAlign w:val="center"/>
            <w:hideMark/>
          </w:tcPr>
          <w:p w14:paraId="7FFE1C0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Range</w:t>
            </w:r>
          </w:p>
        </w:tc>
        <w:tc>
          <w:tcPr>
            <w:tcW w:w="720" w:type="dxa"/>
            <w:tcBorders>
              <w:top w:val="nil"/>
              <w:left w:val="nil"/>
              <w:bottom w:val="double" w:sz="6" w:space="0" w:color="auto"/>
              <w:right w:val="nil"/>
            </w:tcBorders>
            <w:shd w:val="clear" w:color="auto" w:fill="auto"/>
            <w:noWrap/>
            <w:vAlign w:val="center"/>
            <w:hideMark/>
          </w:tcPr>
          <w:p w14:paraId="5285BA0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Median </w:t>
            </w:r>
          </w:p>
        </w:tc>
        <w:tc>
          <w:tcPr>
            <w:tcW w:w="1140" w:type="dxa"/>
            <w:tcBorders>
              <w:top w:val="nil"/>
              <w:left w:val="nil"/>
              <w:bottom w:val="double" w:sz="6" w:space="0" w:color="auto"/>
              <w:right w:val="nil"/>
            </w:tcBorders>
            <w:shd w:val="clear" w:color="auto" w:fill="auto"/>
            <w:noWrap/>
            <w:vAlign w:val="center"/>
            <w:hideMark/>
          </w:tcPr>
          <w:p w14:paraId="6F3F03B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Range</w:t>
            </w:r>
          </w:p>
        </w:tc>
        <w:tc>
          <w:tcPr>
            <w:tcW w:w="740" w:type="dxa"/>
            <w:tcBorders>
              <w:top w:val="nil"/>
              <w:left w:val="nil"/>
              <w:bottom w:val="double" w:sz="6" w:space="0" w:color="auto"/>
              <w:right w:val="nil"/>
            </w:tcBorders>
            <w:shd w:val="clear" w:color="auto" w:fill="auto"/>
            <w:noWrap/>
            <w:vAlign w:val="center"/>
            <w:hideMark/>
          </w:tcPr>
          <w:p w14:paraId="5F7FA8B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LOQ </w:t>
            </w:r>
          </w:p>
        </w:tc>
        <w:tc>
          <w:tcPr>
            <w:tcW w:w="780" w:type="dxa"/>
            <w:tcBorders>
              <w:top w:val="nil"/>
              <w:left w:val="nil"/>
              <w:bottom w:val="double" w:sz="6" w:space="0" w:color="auto"/>
              <w:right w:val="nil"/>
            </w:tcBorders>
            <w:shd w:val="clear" w:color="auto" w:fill="auto"/>
            <w:noWrap/>
            <w:vAlign w:val="center"/>
            <w:hideMark/>
          </w:tcPr>
          <w:p w14:paraId="3F78C89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LOD </w:t>
            </w:r>
          </w:p>
        </w:tc>
      </w:tr>
      <w:tr w:rsidR="00A5290F" w:rsidRPr="00A5290F" w14:paraId="23193B7D" w14:textId="77777777" w:rsidTr="00A5290F">
        <w:trPr>
          <w:trHeight w:val="220"/>
        </w:trPr>
        <w:tc>
          <w:tcPr>
            <w:tcW w:w="720" w:type="dxa"/>
            <w:tcBorders>
              <w:top w:val="nil"/>
              <w:left w:val="nil"/>
              <w:bottom w:val="nil"/>
              <w:right w:val="nil"/>
            </w:tcBorders>
            <w:shd w:val="clear" w:color="auto" w:fill="auto"/>
            <w:noWrap/>
            <w:hideMark/>
          </w:tcPr>
          <w:p w14:paraId="072DA2D3"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7CCC1E1D"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Gliphosate</w:t>
            </w:r>
            <w:proofErr w:type="spellEnd"/>
          </w:p>
        </w:tc>
        <w:tc>
          <w:tcPr>
            <w:tcW w:w="1220" w:type="dxa"/>
            <w:tcBorders>
              <w:top w:val="nil"/>
              <w:left w:val="nil"/>
              <w:bottom w:val="nil"/>
              <w:right w:val="nil"/>
            </w:tcBorders>
            <w:shd w:val="clear" w:color="auto" w:fill="auto"/>
            <w:noWrap/>
            <w:hideMark/>
          </w:tcPr>
          <w:p w14:paraId="3DAC37D8"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Organophosphonates</w:t>
            </w:r>
            <w:proofErr w:type="spellEnd"/>
          </w:p>
        </w:tc>
        <w:tc>
          <w:tcPr>
            <w:tcW w:w="960" w:type="dxa"/>
            <w:tcBorders>
              <w:top w:val="nil"/>
              <w:left w:val="nil"/>
              <w:bottom w:val="nil"/>
              <w:right w:val="nil"/>
            </w:tcBorders>
            <w:shd w:val="clear" w:color="auto" w:fill="auto"/>
            <w:noWrap/>
            <w:vAlign w:val="bottom"/>
            <w:hideMark/>
          </w:tcPr>
          <w:p w14:paraId="12E7364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0.23</w:t>
            </w:r>
          </w:p>
        </w:tc>
        <w:tc>
          <w:tcPr>
            <w:tcW w:w="1100" w:type="dxa"/>
            <w:tcBorders>
              <w:top w:val="nil"/>
              <w:left w:val="nil"/>
              <w:bottom w:val="nil"/>
              <w:right w:val="nil"/>
            </w:tcBorders>
            <w:shd w:val="clear" w:color="auto" w:fill="auto"/>
            <w:noWrap/>
            <w:vAlign w:val="bottom"/>
            <w:hideMark/>
          </w:tcPr>
          <w:p w14:paraId="4B1B2A3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xml:space="preserve">(0.21/0.25) </w:t>
            </w:r>
          </w:p>
        </w:tc>
        <w:tc>
          <w:tcPr>
            <w:tcW w:w="800" w:type="dxa"/>
            <w:tcBorders>
              <w:top w:val="nil"/>
              <w:left w:val="nil"/>
              <w:bottom w:val="nil"/>
              <w:right w:val="nil"/>
            </w:tcBorders>
            <w:shd w:val="clear" w:color="000000" w:fill="FFFFFF"/>
            <w:noWrap/>
            <w:vAlign w:val="bottom"/>
            <w:hideMark/>
          </w:tcPr>
          <w:p w14:paraId="6C2EB486"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3.01</w:t>
            </w:r>
          </w:p>
        </w:tc>
        <w:tc>
          <w:tcPr>
            <w:tcW w:w="1160" w:type="dxa"/>
            <w:tcBorders>
              <w:top w:val="nil"/>
              <w:left w:val="nil"/>
              <w:bottom w:val="nil"/>
              <w:right w:val="nil"/>
            </w:tcBorders>
            <w:shd w:val="clear" w:color="000000" w:fill="FFFFFF"/>
            <w:noWrap/>
            <w:vAlign w:val="bottom"/>
            <w:hideMark/>
          </w:tcPr>
          <w:p w14:paraId="56D07C4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auto" w:fill="auto"/>
            <w:noWrap/>
            <w:vAlign w:val="bottom"/>
            <w:hideMark/>
          </w:tcPr>
          <w:p w14:paraId="173BA1F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0.48</w:t>
            </w:r>
          </w:p>
        </w:tc>
        <w:tc>
          <w:tcPr>
            <w:tcW w:w="1400" w:type="dxa"/>
            <w:tcBorders>
              <w:top w:val="nil"/>
              <w:left w:val="nil"/>
              <w:bottom w:val="nil"/>
              <w:right w:val="nil"/>
            </w:tcBorders>
            <w:shd w:val="clear" w:color="auto" w:fill="auto"/>
            <w:noWrap/>
            <w:vAlign w:val="bottom"/>
            <w:hideMark/>
          </w:tcPr>
          <w:p w14:paraId="65C0ED6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(0.48) n1</w:t>
            </w:r>
          </w:p>
        </w:tc>
        <w:tc>
          <w:tcPr>
            <w:tcW w:w="720" w:type="dxa"/>
            <w:tcBorders>
              <w:top w:val="nil"/>
              <w:left w:val="nil"/>
              <w:bottom w:val="nil"/>
              <w:right w:val="nil"/>
            </w:tcBorders>
            <w:shd w:val="clear" w:color="auto" w:fill="auto"/>
            <w:noWrap/>
            <w:vAlign w:val="bottom"/>
            <w:hideMark/>
          </w:tcPr>
          <w:p w14:paraId="3560412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48AFC8CF"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1AB7990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0.1</w:t>
            </w:r>
          </w:p>
        </w:tc>
        <w:tc>
          <w:tcPr>
            <w:tcW w:w="780" w:type="dxa"/>
            <w:tcBorders>
              <w:top w:val="nil"/>
              <w:left w:val="nil"/>
              <w:bottom w:val="nil"/>
              <w:right w:val="nil"/>
            </w:tcBorders>
            <w:shd w:val="clear" w:color="auto" w:fill="auto"/>
            <w:noWrap/>
            <w:vAlign w:val="bottom"/>
            <w:hideMark/>
          </w:tcPr>
          <w:p w14:paraId="10763D4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0.05</w:t>
            </w:r>
          </w:p>
        </w:tc>
      </w:tr>
      <w:tr w:rsidR="00A5290F" w:rsidRPr="00A5290F" w14:paraId="1A6EA3D6" w14:textId="77777777" w:rsidTr="00A5290F">
        <w:trPr>
          <w:trHeight w:val="220"/>
        </w:trPr>
        <w:tc>
          <w:tcPr>
            <w:tcW w:w="720" w:type="dxa"/>
            <w:tcBorders>
              <w:top w:val="nil"/>
              <w:left w:val="nil"/>
              <w:bottom w:val="nil"/>
              <w:right w:val="nil"/>
            </w:tcBorders>
            <w:shd w:val="clear" w:color="auto" w:fill="auto"/>
            <w:noWrap/>
            <w:hideMark/>
          </w:tcPr>
          <w:p w14:paraId="1A0BDF7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54887C6B"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AMPA*</w:t>
            </w:r>
          </w:p>
        </w:tc>
        <w:tc>
          <w:tcPr>
            <w:tcW w:w="1220" w:type="dxa"/>
            <w:tcBorders>
              <w:top w:val="nil"/>
              <w:left w:val="nil"/>
              <w:bottom w:val="nil"/>
              <w:right w:val="nil"/>
            </w:tcBorders>
            <w:shd w:val="clear" w:color="auto" w:fill="auto"/>
            <w:noWrap/>
            <w:hideMark/>
          </w:tcPr>
          <w:p w14:paraId="131A0AD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Organophosphonates</w:t>
            </w:r>
            <w:proofErr w:type="spellEnd"/>
          </w:p>
        </w:tc>
        <w:tc>
          <w:tcPr>
            <w:tcW w:w="960" w:type="dxa"/>
            <w:tcBorders>
              <w:top w:val="nil"/>
              <w:left w:val="nil"/>
              <w:bottom w:val="nil"/>
              <w:right w:val="nil"/>
            </w:tcBorders>
            <w:shd w:val="clear" w:color="auto" w:fill="auto"/>
            <w:noWrap/>
            <w:vAlign w:val="bottom"/>
            <w:hideMark/>
          </w:tcPr>
          <w:p w14:paraId="691D7D4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1.56</w:t>
            </w:r>
          </w:p>
        </w:tc>
        <w:tc>
          <w:tcPr>
            <w:tcW w:w="1100" w:type="dxa"/>
            <w:tcBorders>
              <w:top w:val="nil"/>
              <w:left w:val="nil"/>
              <w:bottom w:val="nil"/>
              <w:right w:val="nil"/>
            </w:tcBorders>
            <w:shd w:val="clear" w:color="auto" w:fill="auto"/>
            <w:noWrap/>
            <w:vAlign w:val="bottom"/>
            <w:hideMark/>
          </w:tcPr>
          <w:p w14:paraId="2B5C74C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(1.24/1.88)</w:t>
            </w:r>
          </w:p>
        </w:tc>
        <w:tc>
          <w:tcPr>
            <w:tcW w:w="800" w:type="dxa"/>
            <w:tcBorders>
              <w:top w:val="nil"/>
              <w:left w:val="nil"/>
              <w:bottom w:val="nil"/>
              <w:right w:val="nil"/>
            </w:tcBorders>
            <w:shd w:val="clear" w:color="000000" w:fill="FFFFFF"/>
            <w:noWrap/>
            <w:vAlign w:val="bottom"/>
            <w:hideMark/>
          </w:tcPr>
          <w:p w14:paraId="14F89132"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36.72</w:t>
            </w:r>
          </w:p>
        </w:tc>
        <w:tc>
          <w:tcPr>
            <w:tcW w:w="1160" w:type="dxa"/>
            <w:tcBorders>
              <w:top w:val="nil"/>
              <w:left w:val="nil"/>
              <w:bottom w:val="nil"/>
              <w:right w:val="nil"/>
            </w:tcBorders>
            <w:shd w:val="clear" w:color="000000" w:fill="FFFFFF"/>
            <w:noWrap/>
            <w:vAlign w:val="bottom"/>
            <w:hideMark/>
          </w:tcPr>
          <w:p w14:paraId="1EE6E6A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(3.84/69.6) n2</w:t>
            </w:r>
          </w:p>
        </w:tc>
        <w:tc>
          <w:tcPr>
            <w:tcW w:w="820" w:type="dxa"/>
            <w:tcBorders>
              <w:top w:val="nil"/>
              <w:left w:val="nil"/>
              <w:bottom w:val="nil"/>
              <w:right w:val="nil"/>
            </w:tcBorders>
            <w:shd w:val="clear" w:color="auto" w:fill="auto"/>
            <w:noWrap/>
            <w:vAlign w:val="bottom"/>
            <w:hideMark/>
          </w:tcPr>
          <w:p w14:paraId="1B2B9D6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0.44</w:t>
            </w:r>
          </w:p>
        </w:tc>
        <w:tc>
          <w:tcPr>
            <w:tcW w:w="1400" w:type="dxa"/>
            <w:tcBorders>
              <w:top w:val="nil"/>
              <w:left w:val="nil"/>
              <w:bottom w:val="nil"/>
              <w:right w:val="nil"/>
            </w:tcBorders>
            <w:shd w:val="clear" w:color="auto" w:fill="auto"/>
            <w:noWrap/>
            <w:vAlign w:val="bottom"/>
            <w:hideMark/>
          </w:tcPr>
          <w:p w14:paraId="7342B1F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20" w:type="dxa"/>
            <w:tcBorders>
              <w:top w:val="nil"/>
              <w:left w:val="nil"/>
              <w:bottom w:val="nil"/>
              <w:right w:val="nil"/>
            </w:tcBorders>
            <w:shd w:val="clear" w:color="auto" w:fill="auto"/>
            <w:noWrap/>
            <w:vAlign w:val="bottom"/>
            <w:hideMark/>
          </w:tcPr>
          <w:p w14:paraId="60B13A7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4.93</w:t>
            </w:r>
          </w:p>
        </w:tc>
        <w:tc>
          <w:tcPr>
            <w:tcW w:w="1140" w:type="dxa"/>
            <w:tcBorders>
              <w:top w:val="nil"/>
              <w:left w:val="nil"/>
              <w:bottom w:val="nil"/>
              <w:right w:val="nil"/>
            </w:tcBorders>
            <w:shd w:val="clear" w:color="auto" w:fill="auto"/>
            <w:noWrap/>
            <w:vAlign w:val="bottom"/>
            <w:hideMark/>
          </w:tcPr>
          <w:p w14:paraId="0A1E132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40" w:type="dxa"/>
            <w:tcBorders>
              <w:top w:val="nil"/>
              <w:left w:val="nil"/>
              <w:bottom w:val="nil"/>
              <w:right w:val="nil"/>
            </w:tcBorders>
            <w:shd w:val="clear" w:color="auto" w:fill="auto"/>
            <w:noWrap/>
            <w:vAlign w:val="bottom"/>
            <w:hideMark/>
          </w:tcPr>
          <w:p w14:paraId="3ED159B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0.15</w:t>
            </w:r>
          </w:p>
        </w:tc>
        <w:tc>
          <w:tcPr>
            <w:tcW w:w="780" w:type="dxa"/>
            <w:tcBorders>
              <w:top w:val="nil"/>
              <w:left w:val="nil"/>
              <w:bottom w:val="nil"/>
              <w:right w:val="nil"/>
            </w:tcBorders>
            <w:shd w:val="clear" w:color="auto" w:fill="auto"/>
            <w:noWrap/>
            <w:vAlign w:val="bottom"/>
            <w:hideMark/>
          </w:tcPr>
          <w:p w14:paraId="006AC0A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0.08</w:t>
            </w:r>
          </w:p>
        </w:tc>
      </w:tr>
      <w:tr w:rsidR="00A5290F" w:rsidRPr="00A5290F" w14:paraId="100C5DB7" w14:textId="77777777" w:rsidTr="00A5290F">
        <w:trPr>
          <w:trHeight w:val="220"/>
        </w:trPr>
        <w:tc>
          <w:tcPr>
            <w:tcW w:w="720" w:type="dxa"/>
            <w:tcBorders>
              <w:top w:val="nil"/>
              <w:left w:val="nil"/>
              <w:bottom w:val="nil"/>
              <w:right w:val="nil"/>
            </w:tcBorders>
            <w:shd w:val="clear" w:color="auto" w:fill="auto"/>
            <w:noWrap/>
            <w:hideMark/>
          </w:tcPr>
          <w:p w14:paraId="21900D4E" w14:textId="77777777" w:rsidR="00A5290F" w:rsidRPr="00A5290F" w:rsidRDefault="00A5290F" w:rsidP="00A5290F">
            <w:pPr>
              <w:spacing w:after="0" w:line="240" w:lineRule="auto"/>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xml:space="preserve"> I</w:t>
            </w:r>
          </w:p>
        </w:tc>
        <w:tc>
          <w:tcPr>
            <w:tcW w:w="1277" w:type="dxa"/>
            <w:tcBorders>
              <w:top w:val="nil"/>
              <w:left w:val="nil"/>
              <w:bottom w:val="nil"/>
              <w:right w:val="nil"/>
            </w:tcBorders>
            <w:shd w:val="clear" w:color="auto" w:fill="auto"/>
            <w:noWrap/>
            <w:vAlign w:val="bottom"/>
            <w:hideMark/>
          </w:tcPr>
          <w:p w14:paraId="2E5B3008"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Imidacloprid</w:t>
            </w:r>
          </w:p>
        </w:tc>
        <w:tc>
          <w:tcPr>
            <w:tcW w:w="1220" w:type="dxa"/>
            <w:tcBorders>
              <w:top w:val="nil"/>
              <w:left w:val="nil"/>
              <w:bottom w:val="nil"/>
              <w:right w:val="nil"/>
            </w:tcBorders>
            <w:shd w:val="clear" w:color="auto" w:fill="auto"/>
            <w:noWrap/>
            <w:hideMark/>
          </w:tcPr>
          <w:p w14:paraId="7B4E780F"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Neoniclotinoid</w:t>
            </w:r>
            <w:proofErr w:type="spellEnd"/>
          </w:p>
        </w:tc>
        <w:tc>
          <w:tcPr>
            <w:tcW w:w="960" w:type="dxa"/>
            <w:tcBorders>
              <w:top w:val="nil"/>
              <w:left w:val="nil"/>
              <w:bottom w:val="nil"/>
              <w:right w:val="nil"/>
            </w:tcBorders>
            <w:shd w:val="clear" w:color="auto" w:fill="auto"/>
            <w:noWrap/>
            <w:vAlign w:val="bottom"/>
            <w:hideMark/>
          </w:tcPr>
          <w:p w14:paraId="0C60D52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0.012</w:t>
            </w:r>
          </w:p>
        </w:tc>
        <w:tc>
          <w:tcPr>
            <w:tcW w:w="1100" w:type="dxa"/>
            <w:tcBorders>
              <w:top w:val="nil"/>
              <w:left w:val="nil"/>
              <w:bottom w:val="nil"/>
              <w:right w:val="nil"/>
            </w:tcBorders>
            <w:shd w:val="clear" w:color="auto" w:fill="auto"/>
            <w:noWrap/>
            <w:vAlign w:val="bottom"/>
            <w:hideMark/>
          </w:tcPr>
          <w:p w14:paraId="79DDA7B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(&lt;0.008/0.012)</w:t>
            </w:r>
          </w:p>
        </w:tc>
        <w:tc>
          <w:tcPr>
            <w:tcW w:w="800" w:type="dxa"/>
            <w:tcBorders>
              <w:top w:val="nil"/>
              <w:left w:val="nil"/>
              <w:bottom w:val="nil"/>
              <w:right w:val="nil"/>
            </w:tcBorders>
            <w:shd w:val="clear" w:color="000000" w:fill="FFFFFF"/>
            <w:noWrap/>
            <w:vAlign w:val="bottom"/>
            <w:hideMark/>
          </w:tcPr>
          <w:p w14:paraId="4777BE98"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0.029</w:t>
            </w:r>
          </w:p>
        </w:tc>
        <w:tc>
          <w:tcPr>
            <w:tcW w:w="1160" w:type="dxa"/>
            <w:tcBorders>
              <w:top w:val="nil"/>
              <w:left w:val="nil"/>
              <w:bottom w:val="nil"/>
              <w:right w:val="nil"/>
            </w:tcBorders>
            <w:shd w:val="clear" w:color="000000" w:fill="FFFFFF"/>
            <w:noWrap/>
            <w:vAlign w:val="bottom"/>
            <w:hideMark/>
          </w:tcPr>
          <w:p w14:paraId="57D7A02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(0.014/0.029) n3</w:t>
            </w:r>
          </w:p>
        </w:tc>
        <w:tc>
          <w:tcPr>
            <w:tcW w:w="820" w:type="dxa"/>
            <w:tcBorders>
              <w:top w:val="nil"/>
              <w:left w:val="nil"/>
              <w:bottom w:val="nil"/>
              <w:right w:val="nil"/>
            </w:tcBorders>
            <w:shd w:val="clear" w:color="auto" w:fill="auto"/>
            <w:noWrap/>
            <w:vAlign w:val="bottom"/>
            <w:hideMark/>
          </w:tcPr>
          <w:p w14:paraId="0628480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0.018</w:t>
            </w:r>
          </w:p>
        </w:tc>
        <w:tc>
          <w:tcPr>
            <w:tcW w:w="1400" w:type="dxa"/>
            <w:tcBorders>
              <w:top w:val="nil"/>
              <w:left w:val="nil"/>
              <w:bottom w:val="nil"/>
              <w:right w:val="nil"/>
            </w:tcBorders>
            <w:shd w:val="clear" w:color="auto" w:fill="auto"/>
            <w:noWrap/>
            <w:vAlign w:val="bottom"/>
            <w:hideMark/>
          </w:tcPr>
          <w:p w14:paraId="525FBCB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(0.008/0.018) n3</w:t>
            </w:r>
          </w:p>
        </w:tc>
        <w:tc>
          <w:tcPr>
            <w:tcW w:w="720" w:type="dxa"/>
            <w:tcBorders>
              <w:top w:val="nil"/>
              <w:left w:val="nil"/>
              <w:bottom w:val="nil"/>
              <w:right w:val="nil"/>
            </w:tcBorders>
            <w:shd w:val="clear" w:color="auto" w:fill="auto"/>
            <w:noWrap/>
            <w:vAlign w:val="bottom"/>
            <w:hideMark/>
          </w:tcPr>
          <w:p w14:paraId="3DD7643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&lt;0.008</w:t>
            </w:r>
          </w:p>
        </w:tc>
        <w:tc>
          <w:tcPr>
            <w:tcW w:w="1140" w:type="dxa"/>
            <w:tcBorders>
              <w:top w:val="nil"/>
              <w:left w:val="nil"/>
              <w:bottom w:val="nil"/>
              <w:right w:val="nil"/>
            </w:tcBorders>
            <w:shd w:val="clear" w:color="auto" w:fill="auto"/>
            <w:noWrap/>
            <w:vAlign w:val="bottom"/>
            <w:hideMark/>
          </w:tcPr>
          <w:p w14:paraId="0B2D550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40" w:type="dxa"/>
            <w:tcBorders>
              <w:top w:val="nil"/>
              <w:left w:val="nil"/>
              <w:bottom w:val="nil"/>
              <w:right w:val="nil"/>
            </w:tcBorders>
            <w:shd w:val="clear" w:color="auto" w:fill="auto"/>
            <w:noWrap/>
            <w:vAlign w:val="bottom"/>
            <w:hideMark/>
          </w:tcPr>
          <w:p w14:paraId="6522967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0.008</w:t>
            </w:r>
          </w:p>
        </w:tc>
        <w:tc>
          <w:tcPr>
            <w:tcW w:w="780" w:type="dxa"/>
            <w:tcBorders>
              <w:top w:val="nil"/>
              <w:left w:val="nil"/>
              <w:bottom w:val="nil"/>
              <w:right w:val="nil"/>
            </w:tcBorders>
            <w:shd w:val="clear" w:color="auto" w:fill="auto"/>
            <w:noWrap/>
            <w:vAlign w:val="bottom"/>
            <w:hideMark/>
          </w:tcPr>
          <w:p w14:paraId="7AF47A7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r>
      <w:tr w:rsidR="00A5290F" w:rsidRPr="00A5290F" w14:paraId="05C517EE" w14:textId="77777777" w:rsidTr="00A5290F">
        <w:trPr>
          <w:trHeight w:val="220"/>
        </w:trPr>
        <w:tc>
          <w:tcPr>
            <w:tcW w:w="720" w:type="dxa"/>
            <w:tcBorders>
              <w:top w:val="nil"/>
              <w:left w:val="nil"/>
              <w:bottom w:val="nil"/>
              <w:right w:val="nil"/>
            </w:tcBorders>
            <w:shd w:val="clear" w:color="auto" w:fill="auto"/>
            <w:noWrap/>
            <w:hideMark/>
          </w:tcPr>
          <w:p w14:paraId="4573E77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0A83534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Imazaquin</w:t>
            </w:r>
            <w:proofErr w:type="spellEnd"/>
          </w:p>
        </w:tc>
        <w:tc>
          <w:tcPr>
            <w:tcW w:w="1220" w:type="dxa"/>
            <w:tcBorders>
              <w:top w:val="nil"/>
              <w:left w:val="nil"/>
              <w:bottom w:val="nil"/>
              <w:right w:val="nil"/>
            </w:tcBorders>
            <w:shd w:val="clear" w:color="auto" w:fill="auto"/>
            <w:noWrap/>
            <w:hideMark/>
          </w:tcPr>
          <w:p w14:paraId="6B1E106C"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Imidazolinone</w:t>
            </w:r>
            <w:proofErr w:type="spellEnd"/>
          </w:p>
        </w:tc>
        <w:tc>
          <w:tcPr>
            <w:tcW w:w="960" w:type="dxa"/>
            <w:tcBorders>
              <w:top w:val="nil"/>
              <w:left w:val="nil"/>
              <w:bottom w:val="nil"/>
              <w:right w:val="nil"/>
            </w:tcBorders>
            <w:shd w:val="clear" w:color="auto" w:fill="auto"/>
            <w:noWrap/>
            <w:vAlign w:val="bottom"/>
            <w:hideMark/>
          </w:tcPr>
          <w:p w14:paraId="7B68EC54"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033F3E57"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000000" w:fill="FFFFFF"/>
            <w:noWrap/>
            <w:vAlign w:val="bottom"/>
            <w:hideMark/>
          </w:tcPr>
          <w:p w14:paraId="2C4751C5"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0.0020</w:t>
            </w:r>
          </w:p>
        </w:tc>
        <w:tc>
          <w:tcPr>
            <w:tcW w:w="1160" w:type="dxa"/>
            <w:tcBorders>
              <w:top w:val="nil"/>
              <w:left w:val="nil"/>
              <w:bottom w:val="nil"/>
              <w:right w:val="nil"/>
            </w:tcBorders>
            <w:shd w:val="clear" w:color="000000" w:fill="FFFFFF"/>
            <w:noWrap/>
            <w:vAlign w:val="bottom"/>
            <w:hideMark/>
          </w:tcPr>
          <w:p w14:paraId="4718B4F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auto" w:fill="auto"/>
            <w:noWrap/>
            <w:vAlign w:val="bottom"/>
            <w:hideMark/>
          </w:tcPr>
          <w:p w14:paraId="19E2E2F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&lt;0.001</w:t>
            </w:r>
          </w:p>
        </w:tc>
        <w:tc>
          <w:tcPr>
            <w:tcW w:w="1400" w:type="dxa"/>
            <w:tcBorders>
              <w:top w:val="nil"/>
              <w:left w:val="nil"/>
              <w:bottom w:val="nil"/>
              <w:right w:val="nil"/>
            </w:tcBorders>
            <w:shd w:val="clear" w:color="auto" w:fill="auto"/>
            <w:noWrap/>
            <w:vAlign w:val="bottom"/>
            <w:hideMark/>
          </w:tcPr>
          <w:p w14:paraId="3028D30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(&lt;0.001) n3</w:t>
            </w:r>
          </w:p>
        </w:tc>
        <w:tc>
          <w:tcPr>
            <w:tcW w:w="720" w:type="dxa"/>
            <w:tcBorders>
              <w:top w:val="nil"/>
              <w:left w:val="nil"/>
              <w:bottom w:val="nil"/>
              <w:right w:val="nil"/>
            </w:tcBorders>
            <w:shd w:val="clear" w:color="auto" w:fill="auto"/>
            <w:noWrap/>
            <w:vAlign w:val="bottom"/>
            <w:hideMark/>
          </w:tcPr>
          <w:p w14:paraId="2935669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00ADE35D"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29F809D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0.001</w:t>
            </w:r>
          </w:p>
        </w:tc>
        <w:tc>
          <w:tcPr>
            <w:tcW w:w="780" w:type="dxa"/>
            <w:tcBorders>
              <w:top w:val="nil"/>
              <w:left w:val="nil"/>
              <w:bottom w:val="nil"/>
              <w:right w:val="nil"/>
            </w:tcBorders>
            <w:shd w:val="clear" w:color="auto" w:fill="auto"/>
            <w:noWrap/>
            <w:vAlign w:val="bottom"/>
            <w:hideMark/>
          </w:tcPr>
          <w:p w14:paraId="2B9ECA5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0.0003</w:t>
            </w:r>
          </w:p>
        </w:tc>
      </w:tr>
      <w:tr w:rsidR="00A5290F" w:rsidRPr="00A5290F" w14:paraId="7B0A2147" w14:textId="77777777" w:rsidTr="00A5290F">
        <w:trPr>
          <w:trHeight w:val="220"/>
        </w:trPr>
        <w:tc>
          <w:tcPr>
            <w:tcW w:w="720" w:type="dxa"/>
            <w:tcBorders>
              <w:top w:val="nil"/>
              <w:left w:val="nil"/>
              <w:bottom w:val="nil"/>
              <w:right w:val="nil"/>
            </w:tcBorders>
            <w:shd w:val="clear" w:color="auto" w:fill="auto"/>
            <w:noWrap/>
            <w:hideMark/>
          </w:tcPr>
          <w:p w14:paraId="7533B6A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5BF2F4CD"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Ametryn</w:t>
            </w:r>
            <w:proofErr w:type="spellEnd"/>
          </w:p>
        </w:tc>
        <w:tc>
          <w:tcPr>
            <w:tcW w:w="1220" w:type="dxa"/>
            <w:tcBorders>
              <w:top w:val="nil"/>
              <w:left w:val="nil"/>
              <w:bottom w:val="nil"/>
              <w:right w:val="nil"/>
            </w:tcBorders>
            <w:shd w:val="clear" w:color="auto" w:fill="auto"/>
            <w:noWrap/>
            <w:hideMark/>
          </w:tcPr>
          <w:p w14:paraId="12A653B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nil"/>
              <w:right w:val="nil"/>
            </w:tcBorders>
            <w:shd w:val="clear" w:color="000000" w:fill="FFFFFF"/>
            <w:noWrap/>
            <w:vAlign w:val="bottom"/>
            <w:hideMark/>
          </w:tcPr>
          <w:p w14:paraId="11E53A0B"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0.003</w:t>
            </w:r>
          </w:p>
        </w:tc>
        <w:tc>
          <w:tcPr>
            <w:tcW w:w="1100" w:type="dxa"/>
            <w:tcBorders>
              <w:top w:val="nil"/>
              <w:left w:val="nil"/>
              <w:bottom w:val="nil"/>
              <w:right w:val="nil"/>
            </w:tcBorders>
            <w:shd w:val="clear" w:color="000000" w:fill="FFFFFF"/>
            <w:noWrap/>
            <w:vAlign w:val="bottom"/>
            <w:hideMark/>
          </w:tcPr>
          <w:p w14:paraId="21F066D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00" w:type="dxa"/>
            <w:tcBorders>
              <w:top w:val="nil"/>
              <w:left w:val="nil"/>
              <w:bottom w:val="nil"/>
              <w:right w:val="nil"/>
            </w:tcBorders>
            <w:shd w:val="clear" w:color="auto" w:fill="auto"/>
            <w:noWrap/>
            <w:vAlign w:val="bottom"/>
            <w:hideMark/>
          </w:tcPr>
          <w:p w14:paraId="1EA59AA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60" w:type="dxa"/>
            <w:tcBorders>
              <w:top w:val="nil"/>
              <w:left w:val="nil"/>
              <w:bottom w:val="nil"/>
              <w:right w:val="nil"/>
            </w:tcBorders>
            <w:shd w:val="clear" w:color="auto" w:fill="auto"/>
            <w:noWrap/>
            <w:vAlign w:val="bottom"/>
            <w:hideMark/>
          </w:tcPr>
          <w:p w14:paraId="522A9EA8"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auto" w:fill="auto"/>
            <w:noWrap/>
            <w:vAlign w:val="bottom"/>
            <w:hideMark/>
          </w:tcPr>
          <w:p w14:paraId="48157064"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400" w:type="dxa"/>
            <w:tcBorders>
              <w:top w:val="nil"/>
              <w:left w:val="nil"/>
              <w:bottom w:val="nil"/>
              <w:right w:val="nil"/>
            </w:tcBorders>
            <w:shd w:val="clear" w:color="auto" w:fill="auto"/>
            <w:noWrap/>
            <w:vAlign w:val="bottom"/>
            <w:hideMark/>
          </w:tcPr>
          <w:p w14:paraId="7985929A"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20" w:type="dxa"/>
            <w:tcBorders>
              <w:top w:val="nil"/>
              <w:left w:val="nil"/>
              <w:bottom w:val="nil"/>
              <w:right w:val="nil"/>
            </w:tcBorders>
            <w:shd w:val="clear" w:color="auto" w:fill="auto"/>
            <w:noWrap/>
            <w:vAlign w:val="bottom"/>
            <w:hideMark/>
          </w:tcPr>
          <w:p w14:paraId="14561BD4"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40" w:type="dxa"/>
            <w:tcBorders>
              <w:top w:val="nil"/>
              <w:left w:val="nil"/>
              <w:bottom w:val="nil"/>
              <w:right w:val="nil"/>
            </w:tcBorders>
            <w:shd w:val="clear" w:color="auto" w:fill="auto"/>
            <w:noWrap/>
            <w:vAlign w:val="bottom"/>
            <w:hideMark/>
          </w:tcPr>
          <w:p w14:paraId="46764D7C"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4387741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0.0003</w:t>
            </w:r>
          </w:p>
        </w:tc>
        <w:tc>
          <w:tcPr>
            <w:tcW w:w="780" w:type="dxa"/>
            <w:tcBorders>
              <w:top w:val="nil"/>
              <w:left w:val="nil"/>
              <w:bottom w:val="nil"/>
              <w:right w:val="nil"/>
            </w:tcBorders>
            <w:shd w:val="clear" w:color="auto" w:fill="auto"/>
            <w:noWrap/>
            <w:vAlign w:val="bottom"/>
            <w:hideMark/>
          </w:tcPr>
          <w:p w14:paraId="3E7DCC0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0.0001</w:t>
            </w:r>
          </w:p>
        </w:tc>
      </w:tr>
      <w:tr w:rsidR="00A5290F" w:rsidRPr="00A5290F" w14:paraId="1B102819" w14:textId="77777777" w:rsidTr="00A5290F">
        <w:trPr>
          <w:trHeight w:val="220"/>
        </w:trPr>
        <w:tc>
          <w:tcPr>
            <w:tcW w:w="720" w:type="dxa"/>
            <w:tcBorders>
              <w:top w:val="nil"/>
              <w:left w:val="nil"/>
              <w:bottom w:val="nil"/>
              <w:right w:val="nil"/>
            </w:tcBorders>
            <w:shd w:val="clear" w:color="auto" w:fill="auto"/>
            <w:noWrap/>
            <w:hideMark/>
          </w:tcPr>
          <w:p w14:paraId="4EABAC1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2AF5953F"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Tebuconazole</w:t>
            </w:r>
          </w:p>
        </w:tc>
        <w:tc>
          <w:tcPr>
            <w:tcW w:w="1220" w:type="dxa"/>
            <w:tcBorders>
              <w:top w:val="nil"/>
              <w:left w:val="nil"/>
              <w:bottom w:val="nil"/>
              <w:right w:val="nil"/>
            </w:tcBorders>
            <w:shd w:val="clear" w:color="auto" w:fill="auto"/>
            <w:noWrap/>
            <w:hideMark/>
          </w:tcPr>
          <w:p w14:paraId="2A6B4FC7"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Triazol</w:t>
            </w:r>
            <w:proofErr w:type="spellEnd"/>
          </w:p>
        </w:tc>
        <w:tc>
          <w:tcPr>
            <w:tcW w:w="960" w:type="dxa"/>
            <w:tcBorders>
              <w:top w:val="nil"/>
              <w:left w:val="nil"/>
              <w:bottom w:val="nil"/>
              <w:right w:val="nil"/>
            </w:tcBorders>
            <w:shd w:val="clear" w:color="000000" w:fill="FFFFFF"/>
            <w:noWrap/>
            <w:vAlign w:val="bottom"/>
            <w:hideMark/>
          </w:tcPr>
          <w:p w14:paraId="71E0607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0.008</w:t>
            </w:r>
          </w:p>
        </w:tc>
        <w:tc>
          <w:tcPr>
            <w:tcW w:w="1100" w:type="dxa"/>
            <w:tcBorders>
              <w:top w:val="nil"/>
              <w:left w:val="nil"/>
              <w:bottom w:val="nil"/>
              <w:right w:val="nil"/>
            </w:tcBorders>
            <w:shd w:val="clear" w:color="000000" w:fill="FFFFFF"/>
            <w:noWrap/>
            <w:vAlign w:val="bottom"/>
            <w:hideMark/>
          </w:tcPr>
          <w:p w14:paraId="47E22AB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(0.005/0.08)</w:t>
            </w:r>
          </w:p>
        </w:tc>
        <w:tc>
          <w:tcPr>
            <w:tcW w:w="800" w:type="dxa"/>
            <w:tcBorders>
              <w:top w:val="nil"/>
              <w:left w:val="nil"/>
              <w:bottom w:val="nil"/>
              <w:right w:val="nil"/>
            </w:tcBorders>
            <w:shd w:val="clear" w:color="auto" w:fill="auto"/>
            <w:noWrap/>
            <w:vAlign w:val="bottom"/>
            <w:hideMark/>
          </w:tcPr>
          <w:p w14:paraId="4A8CCA9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&lt;0.005</w:t>
            </w:r>
          </w:p>
        </w:tc>
        <w:tc>
          <w:tcPr>
            <w:tcW w:w="1160" w:type="dxa"/>
            <w:tcBorders>
              <w:top w:val="nil"/>
              <w:left w:val="nil"/>
              <w:bottom w:val="nil"/>
              <w:right w:val="nil"/>
            </w:tcBorders>
            <w:shd w:val="clear" w:color="auto" w:fill="auto"/>
            <w:noWrap/>
            <w:vAlign w:val="bottom"/>
            <w:hideMark/>
          </w:tcPr>
          <w:p w14:paraId="16454AE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auto" w:fill="auto"/>
            <w:noWrap/>
            <w:vAlign w:val="bottom"/>
            <w:hideMark/>
          </w:tcPr>
          <w:p w14:paraId="7B57CC1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400" w:type="dxa"/>
            <w:tcBorders>
              <w:top w:val="nil"/>
              <w:left w:val="nil"/>
              <w:bottom w:val="nil"/>
              <w:right w:val="nil"/>
            </w:tcBorders>
            <w:shd w:val="clear" w:color="auto" w:fill="auto"/>
            <w:noWrap/>
            <w:vAlign w:val="bottom"/>
            <w:hideMark/>
          </w:tcPr>
          <w:p w14:paraId="723DB3CB"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20" w:type="dxa"/>
            <w:tcBorders>
              <w:top w:val="nil"/>
              <w:left w:val="nil"/>
              <w:bottom w:val="nil"/>
              <w:right w:val="nil"/>
            </w:tcBorders>
            <w:shd w:val="clear" w:color="auto" w:fill="auto"/>
            <w:noWrap/>
            <w:vAlign w:val="bottom"/>
            <w:hideMark/>
          </w:tcPr>
          <w:p w14:paraId="44277559"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40" w:type="dxa"/>
            <w:tcBorders>
              <w:top w:val="nil"/>
              <w:left w:val="nil"/>
              <w:bottom w:val="nil"/>
              <w:right w:val="nil"/>
            </w:tcBorders>
            <w:shd w:val="clear" w:color="auto" w:fill="auto"/>
            <w:noWrap/>
            <w:vAlign w:val="bottom"/>
            <w:hideMark/>
          </w:tcPr>
          <w:p w14:paraId="38CDA1E3"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43C8510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w:t>
            </w:r>
          </w:p>
        </w:tc>
        <w:tc>
          <w:tcPr>
            <w:tcW w:w="780" w:type="dxa"/>
            <w:tcBorders>
              <w:top w:val="nil"/>
              <w:left w:val="nil"/>
              <w:bottom w:val="nil"/>
              <w:right w:val="nil"/>
            </w:tcBorders>
            <w:shd w:val="clear" w:color="auto" w:fill="auto"/>
            <w:noWrap/>
            <w:vAlign w:val="bottom"/>
            <w:hideMark/>
          </w:tcPr>
          <w:p w14:paraId="76D9C2B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r>
      <w:tr w:rsidR="00A5290F" w:rsidRPr="00A5290F" w14:paraId="3FE85350" w14:textId="77777777" w:rsidTr="00A5290F">
        <w:trPr>
          <w:trHeight w:val="220"/>
        </w:trPr>
        <w:tc>
          <w:tcPr>
            <w:tcW w:w="720" w:type="dxa"/>
            <w:tcBorders>
              <w:top w:val="nil"/>
              <w:left w:val="nil"/>
              <w:bottom w:val="nil"/>
              <w:right w:val="nil"/>
            </w:tcBorders>
            <w:shd w:val="clear" w:color="auto" w:fill="auto"/>
            <w:noWrap/>
            <w:hideMark/>
          </w:tcPr>
          <w:p w14:paraId="55DF085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684FF9D3"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Atrazine</w:t>
            </w:r>
          </w:p>
        </w:tc>
        <w:tc>
          <w:tcPr>
            <w:tcW w:w="1220" w:type="dxa"/>
            <w:tcBorders>
              <w:top w:val="nil"/>
              <w:left w:val="nil"/>
              <w:bottom w:val="nil"/>
              <w:right w:val="nil"/>
            </w:tcBorders>
            <w:shd w:val="clear" w:color="auto" w:fill="auto"/>
            <w:noWrap/>
            <w:hideMark/>
          </w:tcPr>
          <w:p w14:paraId="5F2FF608"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nil"/>
              <w:right w:val="nil"/>
            </w:tcBorders>
            <w:shd w:val="clear" w:color="000000" w:fill="FFFFFF"/>
            <w:noWrap/>
            <w:vAlign w:val="bottom"/>
            <w:hideMark/>
          </w:tcPr>
          <w:p w14:paraId="4DFE7DB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0.074</w:t>
            </w:r>
          </w:p>
        </w:tc>
        <w:tc>
          <w:tcPr>
            <w:tcW w:w="1100" w:type="dxa"/>
            <w:tcBorders>
              <w:top w:val="nil"/>
              <w:left w:val="nil"/>
              <w:bottom w:val="nil"/>
              <w:right w:val="nil"/>
            </w:tcBorders>
            <w:shd w:val="clear" w:color="000000" w:fill="FFFFFF"/>
            <w:noWrap/>
            <w:vAlign w:val="bottom"/>
            <w:hideMark/>
          </w:tcPr>
          <w:p w14:paraId="3729325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(0.045/0.102)</w:t>
            </w:r>
          </w:p>
        </w:tc>
        <w:tc>
          <w:tcPr>
            <w:tcW w:w="800" w:type="dxa"/>
            <w:tcBorders>
              <w:top w:val="nil"/>
              <w:left w:val="nil"/>
              <w:bottom w:val="nil"/>
              <w:right w:val="nil"/>
            </w:tcBorders>
            <w:shd w:val="clear" w:color="auto" w:fill="auto"/>
            <w:noWrap/>
            <w:vAlign w:val="bottom"/>
            <w:hideMark/>
          </w:tcPr>
          <w:p w14:paraId="427D062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0.017</w:t>
            </w:r>
          </w:p>
        </w:tc>
        <w:tc>
          <w:tcPr>
            <w:tcW w:w="1160" w:type="dxa"/>
            <w:tcBorders>
              <w:top w:val="nil"/>
              <w:left w:val="nil"/>
              <w:bottom w:val="nil"/>
              <w:right w:val="nil"/>
            </w:tcBorders>
            <w:shd w:val="clear" w:color="auto" w:fill="auto"/>
            <w:noWrap/>
            <w:vAlign w:val="bottom"/>
            <w:hideMark/>
          </w:tcPr>
          <w:p w14:paraId="5162CCA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(0.005/0.051) n4</w:t>
            </w:r>
          </w:p>
        </w:tc>
        <w:tc>
          <w:tcPr>
            <w:tcW w:w="820" w:type="dxa"/>
            <w:tcBorders>
              <w:top w:val="nil"/>
              <w:left w:val="nil"/>
              <w:bottom w:val="nil"/>
              <w:right w:val="nil"/>
            </w:tcBorders>
            <w:shd w:val="clear" w:color="auto" w:fill="auto"/>
            <w:noWrap/>
            <w:vAlign w:val="bottom"/>
            <w:hideMark/>
          </w:tcPr>
          <w:p w14:paraId="565125F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w:t>
            </w:r>
          </w:p>
        </w:tc>
        <w:tc>
          <w:tcPr>
            <w:tcW w:w="1400" w:type="dxa"/>
            <w:tcBorders>
              <w:top w:val="nil"/>
              <w:left w:val="nil"/>
              <w:bottom w:val="nil"/>
              <w:right w:val="nil"/>
            </w:tcBorders>
            <w:shd w:val="clear" w:color="auto" w:fill="auto"/>
            <w:noWrap/>
            <w:vAlign w:val="bottom"/>
            <w:hideMark/>
          </w:tcPr>
          <w:p w14:paraId="022B2B2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(0.003/0.032) n8</w:t>
            </w:r>
          </w:p>
        </w:tc>
        <w:tc>
          <w:tcPr>
            <w:tcW w:w="720" w:type="dxa"/>
            <w:tcBorders>
              <w:top w:val="nil"/>
              <w:left w:val="nil"/>
              <w:bottom w:val="nil"/>
              <w:right w:val="nil"/>
            </w:tcBorders>
            <w:shd w:val="clear" w:color="auto" w:fill="auto"/>
            <w:noWrap/>
            <w:vAlign w:val="bottom"/>
            <w:hideMark/>
          </w:tcPr>
          <w:p w14:paraId="4D238BF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c>
          <w:tcPr>
            <w:tcW w:w="1140" w:type="dxa"/>
            <w:tcBorders>
              <w:top w:val="nil"/>
              <w:left w:val="nil"/>
              <w:bottom w:val="nil"/>
              <w:right w:val="nil"/>
            </w:tcBorders>
            <w:shd w:val="clear" w:color="auto" w:fill="auto"/>
            <w:noWrap/>
            <w:vAlign w:val="bottom"/>
            <w:hideMark/>
          </w:tcPr>
          <w:p w14:paraId="67BDC59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(0.002/0.003) n2</w:t>
            </w:r>
          </w:p>
        </w:tc>
        <w:tc>
          <w:tcPr>
            <w:tcW w:w="740" w:type="dxa"/>
            <w:tcBorders>
              <w:top w:val="nil"/>
              <w:left w:val="nil"/>
              <w:bottom w:val="nil"/>
              <w:right w:val="nil"/>
            </w:tcBorders>
            <w:shd w:val="clear" w:color="auto" w:fill="auto"/>
            <w:noWrap/>
            <w:vAlign w:val="bottom"/>
            <w:hideMark/>
          </w:tcPr>
          <w:p w14:paraId="7653406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0.0004</w:t>
            </w:r>
          </w:p>
        </w:tc>
        <w:tc>
          <w:tcPr>
            <w:tcW w:w="780" w:type="dxa"/>
            <w:tcBorders>
              <w:top w:val="nil"/>
              <w:left w:val="nil"/>
              <w:bottom w:val="nil"/>
              <w:right w:val="nil"/>
            </w:tcBorders>
            <w:shd w:val="clear" w:color="auto" w:fill="auto"/>
            <w:noWrap/>
            <w:vAlign w:val="bottom"/>
            <w:hideMark/>
          </w:tcPr>
          <w:p w14:paraId="72DA688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0.0001</w:t>
            </w:r>
          </w:p>
        </w:tc>
      </w:tr>
      <w:tr w:rsidR="00A5290F" w:rsidRPr="00A5290F" w14:paraId="23C2BAB8" w14:textId="77777777" w:rsidTr="00A5290F">
        <w:trPr>
          <w:trHeight w:val="220"/>
        </w:trPr>
        <w:tc>
          <w:tcPr>
            <w:tcW w:w="720" w:type="dxa"/>
            <w:tcBorders>
              <w:top w:val="nil"/>
              <w:left w:val="nil"/>
              <w:bottom w:val="nil"/>
              <w:right w:val="nil"/>
            </w:tcBorders>
            <w:shd w:val="clear" w:color="auto" w:fill="auto"/>
            <w:noWrap/>
            <w:hideMark/>
          </w:tcPr>
          <w:p w14:paraId="4ED1094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445E44EF"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Atz</w:t>
            </w:r>
            <w:proofErr w:type="spellEnd"/>
            <w:r w:rsidRPr="00A5290F">
              <w:rPr>
                <w:rFonts w:ascii="Arial Narrow" w:eastAsia="Times New Roman" w:hAnsi="Arial Narrow" w:cs="Calibri"/>
                <w:b/>
                <w:bCs/>
                <w:color w:val="000000"/>
                <w:sz w:val="16"/>
                <w:szCs w:val="16"/>
                <w:lang w:eastAsia="en-AU"/>
              </w:rPr>
              <w:t>-(HA)**</w:t>
            </w:r>
          </w:p>
        </w:tc>
        <w:tc>
          <w:tcPr>
            <w:tcW w:w="1220" w:type="dxa"/>
            <w:tcBorders>
              <w:top w:val="nil"/>
              <w:left w:val="nil"/>
              <w:bottom w:val="nil"/>
              <w:right w:val="nil"/>
            </w:tcBorders>
            <w:shd w:val="clear" w:color="auto" w:fill="auto"/>
            <w:noWrap/>
            <w:hideMark/>
          </w:tcPr>
          <w:p w14:paraId="6F8751A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nil"/>
              <w:right w:val="nil"/>
            </w:tcBorders>
            <w:shd w:val="clear" w:color="000000" w:fill="FFFFFF"/>
            <w:noWrap/>
            <w:vAlign w:val="bottom"/>
            <w:hideMark/>
          </w:tcPr>
          <w:p w14:paraId="355347EF"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0.045</w:t>
            </w:r>
          </w:p>
        </w:tc>
        <w:tc>
          <w:tcPr>
            <w:tcW w:w="1100" w:type="dxa"/>
            <w:tcBorders>
              <w:top w:val="nil"/>
              <w:left w:val="nil"/>
              <w:bottom w:val="nil"/>
              <w:right w:val="nil"/>
            </w:tcBorders>
            <w:shd w:val="clear" w:color="000000" w:fill="FFFFFF"/>
            <w:noWrap/>
            <w:vAlign w:val="bottom"/>
            <w:hideMark/>
          </w:tcPr>
          <w:p w14:paraId="56FB696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(0.027/0.063)</w:t>
            </w:r>
          </w:p>
        </w:tc>
        <w:tc>
          <w:tcPr>
            <w:tcW w:w="800" w:type="dxa"/>
            <w:tcBorders>
              <w:top w:val="nil"/>
              <w:left w:val="nil"/>
              <w:bottom w:val="nil"/>
              <w:right w:val="nil"/>
            </w:tcBorders>
            <w:shd w:val="clear" w:color="auto" w:fill="auto"/>
            <w:noWrap/>
            <w:vAlign w:val="bottom"/>
            <w:hideMark/>
          </w:tcPr>
          <w:p w14:paraId="060661A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0.036</w:t>
            </w:r>
          </w:p>
        </w:tc>
        <w:tc>
          <w:tcPr>
            <w:tcW w:w="1160" w:type="dxa"/>
            <w:tcBorders>
              <w:top w:val="nil"/>
              <w:left w:val="nil"/>
              <w:bottom w:val="nil"/>
              <w:right w:val="nil"/>
            </w:tcBorders>
            <w:shd w:val="clear" w:color="auto" w:fill="auto"/>
            <w:noWrap/>
            <w:vAlign w:val="bottom"/>
            <w:hideMark/>
          </w:tcPr>
          <w:p w14:paraId="3DDC9B4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(&lt;0.009/0.036) n3</w:t>
            </w:r>
          </w:p>
        </w:tc>
        <w:tc>
          <w:tcPr>
            <w:tcW w:w="820" w:type="dxa"/>
            <w:tcBorders>
              <w:top w:val="nil"/>
              <w:left w:val="nil"/>
              <w:bottom w:val="nil"/>
              <w:right w:val="nil"/>
            </w:tcBorders>
            <w:shd w:val="clear" w:color="auto" w:fill="auto"/>
            <w:noWrap/>
            <w:vAlign w:val="bottom"/>
            <w:hideMark/>
          </w:tcPr>
          <w:p w14:paraId="533DF6A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0.028</w:t>
            </w:r>
          </w:p>
        </w:tc>
        <w:tc>
          <w:tcPr>
            <w:tcW w:w="1400" w:type="dxa"/>
            <w:tcBorders>
              <w:top w:val="nil"/>
              <w:left w:val="nil"/>
              <w:bottom w:val="nil"/>
              <w:right w:val="nil"/>
            </w:tcBorders>
            <w:shd w:val="clear" w:color="auto" w:fill="auto"/>
            <w:noWrap/>
            <w:vAlign w:val="bottom"/>
            <w:hideMark/>
          </w:tcPr>
          <w:p w14:paraId="0B2CCBF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(&lt;0.009/0.050) n3</w:t>
            </w:r>
          </w:p>
        </w:tc>
        <w:tc>
          <w:tcPr>
            <w:tcW w:w="720" w:type="dxa"/>
            <w:tcBorders>
              <w:top w:val="nil"/>
              <w:left w:val="nil"/>
              <w:bottom w:val="nil"/>
              <w:right w:val="nil"/>
            </w:tcBorders>
            <w:shd w:val="clear" w:color="auto" w:fill="auto"/>
            <w:noWrap/>
            <w:vAlign w:val="bottom"/>
            <w:hideMark/>
          </w:tcPr>
          <w:p w14:paraId="5099DEB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3A028C84"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0ED582F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0.009</w:t>
            </w:r>
          </w:p>
        </w:tc>
        <w:tc>
          <w:tcPr>
            <w:tcW w:w="780" w:type="dxa"/>
            <w:tcBorders>
              <w:top w:val="nil"/>
              <w:left w:val="nil"/>
              <w:bottom w:val="nil"/>
              <w:right w:val="nil"/>
            </w:tcBorders>
            <w:shd w:val="clear" w:color="auto" w:fill="auto"/>
            <w:noWrap/>
            <w:vAlign w:val="bottom"/>
            <w:hideMark/>
          </w:tcPr>
          <w:p w14:paraId="300DFD7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r>
      <w:tr w:rsidR="00A5290F" w:rsidRPr="00A5290F" w14:paraId="4FA182F5" w14:textId="77777777" w:rsidTr="00A5290F">
        <w:trPr>
          <w:trHeight w:val="220"/>
        </w:trPr>
        <w:tc>
          <w:tcPr>
            <w:tcW w:w="720" w:type="dxa"/>
            <w:tcBorders>
              <w:top w:val="nil"/>
              <w:left w:val="nil"/>
              <w:bottom w:val="double" w:sz="6" w:space="0" w:color="auto"/>
              <w:right w:val="nil"/>
            </w:tcBorders>
            <w:shd w:val="clear" w:color="auto" w:fill="auto"/>
            <w:noWrap/>
            <w:hideMark/>
          </w:tcPr>
          <w:p w14:paraId="0081E68F" w14:textId="77777777" w:rsidR="00A5290F" w:rsidRPr="00A5290F" w:rsidRDefault="00A5290F" w:rsidP="00A5290F">
            <w:pPr>
              <w:spacing w:after="0" w:line="240" w:lineRule="auto"/>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 </w:t>
            </w:r>
          </w:p>
        </w:tc>
        <w:tc>
          <w:tcPr>
            <w:tcW w:w="1277" w:type="dxa"/>
            <w:tcBorders>
              <w:top w:val="nil"/>
              <w:left w:val="nil"/>
              <w:bottom w:val="double" w:sz="6" w:space="0" w:color="auto"/>
              <w:right w:val="nil"/>
            </w:tcBorders>
            <w:shd w:val="clear" w:color="auto" w:fill="auto"/>
            <w:noWrap/>
            <w:vAlign w:val="bottom"/>
            <w:hideMark/>
          </w:tcPr>
          <w:p w14:paraId="1276BAE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Atz</w:t>
            </w:r>
            <w:proofErr w:type="spellEnd"/>
            <w:proofErr w:type="gramStart"/>
            <w:r w:rsidRPr="00A5290F">
              <w:rPr>
                <w:rFonts w:ascii="Arial Narrow" w:eastAsia="Times New Roman" w:hAnsi="Arial Narrow" w:cs="Calibri"/>
                <w:b/>
                <w:bCs/>
                <w:color w:val="000000"/>
                <w:sz w:val="16"/>
                <w:szCs w:val="16"/>
                <w:lang w:eastAsia="en-AU"/>
              </w:rPr>
              <w:t>-(</w:t>
            </w:r>
            <w:proofErr w:type="gramEnd"/>
            <w:r w:rsidRPr="00A5290F">
              <w:rPr>
                <w:rFonts w:ascii="Arial Narrow" w:eastAsia="Times New Roman" w:hAnsi="Arial Narrow" w:cs="Calibri"/>
                <w:b/>
                <w:bCs/>
                <w:color w:val="000000"/>
                <w:sz w:val="16"/>
                <w:szCs w:val="16"/>
                <w:lang w:eastAsia="en-AU"/>
              </w:rPr>
              <w:t>DIA**</w:t>
            </w:r>
          </w:p>
        </w:tc>
        <w:tc>
          <w:tcPr>
            <w:tcW w:w="1220" w:type="dxa"/>
            <w:tcBorders>
              <w:top w:val="nil"/>
              <w:left w:val="nil"/>
              <w:bottom w:val="double" w:sz="6" w:space="0" w:color="auto"/>
              <w:right w:val="nil"/>
            </w:tcBorders>
            <w:shd w:val="clear" w:color="auto" w:fill="auto"/>
            <w:noWrap/>
            <w:hideMark/>
          </w:tcPr>
          <w:p w14:paraId="6FEC867B"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double" w:sz="6" w:space="0" w:color="auto"/>
              <w:right w:val="nil"/>
            </w:tcBorders>
            <w:shd w:val="clear" w:color="000000" w:fill="FFFFFF"/>
            <w:noWrap/>
            <w:vAlign w:val="bottom"/>
            <w:hideMark/>
          </w:tcPr>
          <w:p w14:paraId="5FF0173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0.023</w:t>
            </w:r>
          </w:p>
        </w:tc>
        <w:tc>
          <w:tcPr>
            <w:tcW w:w="1100" w:type="dxa"/>
            <w:tcBorders>
              <w:top w:val="nil"/>
              <w:left w:val="nil"/>
              <w:bottom w:val="double" w:sz="6" w:space="0" w:color="auto"/>
              <w:right w:val="nil"/>
            </w:tcBorders>
            <w:shd w:val="clear" w:color="000000" w:fill="FFFFFF"/>
            <w:noWrap/>
            <w:vAlign w:val="bottom"/>
            <w:hideMark/>
          </w:tcPr>
          <w:p w14:paraId="18B7FBF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(0.0010/0.035)</w:t>
            </w:r>
          </w:p>
        </w:tc>
        <w:tc>
          <w:tcPr>
            <w:tcW w:w="800" w:type="dxa"/>
            <w:tcBorders>
              <w:top w:val="nil"/>
              <w:left w:val="nil"/>
              <w:bottom w:val="double" w:sz="6" w:space="0" w:color="auto"/>
              <w:right w:val="nil"/>
            </w:tcBorders>
            <w:shd w:val="clear" w:color="auto" w:fill="auto"/>
            <w:noWrap/>
            <w:vAlign w:val="bottom"/>
            <w:hideMark/>
          </w:tcPr>
          <w:p w14:paraId="6549074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0.007</w:t>
            </w:r>
          </w:p>
        </w:tc>
        <w:tc>
          <w:tcPr>
            <w:tcW w:w="1160" w:type="dxa"/>
            <w:tcBorders>
              <w:top w:val="nil"/>
              <w:left w:val="nil"/>
              <w:bottom w:val="double" w:sz="6" w:space="0" w:color="auto"/>
              <w:right w:val="nil"/>
            </w:tcBorders>
            <w:shd w:val="clear" w:color="auto" w:fill="auto"/>
            <w:noWrap/>
            <w:vAlign w:val="bottom"/>
            <w:hideMark/>
          </w:tcPr>
          <w:p w14:paraId="3DA9B1A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(0.007) n2</w:t>
            </w:r>
          </w:p>
        </w:tc>
        <w:tc>
          <w:tcPr>
            <w:tcW w:w="820" w:type="dxa"/>
            <w:tcBorders>
              <w:top w:val="nil"/>
              <w:left w:val="nil"/>
              <w:bottom w:val="double" w:sz="6" w:space="0" w:color="auto"/>
              <w:right w:val="nil"/>
            </w:tcBorders>
            <w:shd w:val="clear" w:color="auto" w:fill="auto"/>
            <w:noWrap/>
            <w:vAlign w:val="bottom"/>
            <w:hideMark/>
          </w:tcPr>
          <w:p w14:paraId="3211DCC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w:t>
            </w:r>
          </w:p>
        </w:tc>
        <w:tc>
          <w:tcPr>
            <w:tcW w:w="1400" w:type="dxa"/>
            <w:tcBorders>
              <w:top w:val="nil"/>
              <w:left w:val="nil"/>
              <w:bottom w:val="double" w:sz="6" w:space="0" w:color="auto"/>
              <w:right w:val="nil"/>
            </w:tcBorders>
            <w:shd w:val="clear" w:color="auto" w:fill="auto"/>
            <w:noWrap/>
            <w:vAlign w:val="bottom"/>
            <w:hideMark/>
          </w:tcPr>
          <w:p w14:paraId="724F176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(&lt;0.006/0.022) n5</w:t>
            </w:r>
          </w:p>
        </w:tc>
        <w:tc>
          <w:tcPr>
            <w:tcW w:w="720" w:type="dxa"/>
            <w:tcBorders>
              <w:top w:val="nil"/>
              <w:left w:val="nil"/>
              <w:bottom w:val="double" w:sz="6" w:space="0" w:color="auto"/>
              <w:right w:val="nil"/>
            </w:tcBorders>
            <w:shd w:val="clear" w:color="auto" w:fill="auto"/>
            <w:noWrap/>
            <w:vAlign w:val="bottom"/>
            <w:hideMark/>
          </w:tcPr>
          <w:p w14:paraId="5F41C03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w:t>
            </w:r>
          </w:p>
        </w:tc>
        <w:tc>
          <w:tcPr>
            <w:tcW w:w="1140" w:type="dxa"/>
            <w:tcBorders>
              <w:top w:val="nil"/>
              <w:left w:val="nil"/>
              <w:bottom w:val="double" w:sz="6" w:space="0" w:color="auto"/>
              <w:right w:val="nil"/>
            </w:tcBorders>
            <w:shd w:val="clear" w:color="auto" w:fill="auto"/>
            <w:noWrap/>
            <w:vAlign w:val="bottom"/>
            <w:hideMark/>
          </w:tcPr>
          <w:p w14:paraId="7877796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w:t>
            </w:r>
          </w:p>
        </w:tc>
        <w:tc>
          <w:tcPr>
            <w:tcW w:w="740" w:type="dxa"/>
            <w:tcBorders>
              <w:top w:val="nil"/>
              <w:left w:val="nil"/>
              <w:bottom w:val="double" w:sz="6" w:space="0" w:color="auto"/>
              <w:right w:val="nil"/>
            </w:tcBorders>
            <w:shd w:val="clear" w:color="auto" w:fill="auto"/>
            <w:noWrap/>
            <w:vAlign w:val="bottom"/>
            <w:hideMark/>
          </w:tcPr>
          <w:p w14:paraId="1A7987E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0.006</w:t>
            </w:r>
          </w:p>
        </w:tc>
        <w:tc>
          <w:tcPr>
            <w:tcW w:w="780" w:type="dxa"/>
            <w:tcBorders>
              <w:top w:val="nil"/>
              <w:left w:val="nil"/>
              <w:bottom w:val="double" w:sz="6" w:space="0" w:color="auto"/>
              <w:right w:val="nil"/>
            </w:tcBorders>
            <w:shd w:val="clear" w:color="auto" w:fill="auto"/>
            <w:noWrap/>
            <w:vAlign w:val="bottom"/>
            <w:hideMark/>
          </w:tcPr>
          <w:p w14:paraId="435FDCA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r>
      <w:tr w:rsidR="00A5290F" w:rsidRPr="00A5290F" w14:paraId="1857256B" w14:textId="77777777" w:rsidTr="00A5290F">
        <w:trPr>
          <w:trHeight w:val="220"/>
        </w:trPr>
        <w:tc>
          <w:tcPr>
            <w:tcW w:w="720" w:type="dxa"/>
            <w:tcBorders>
              <w:top w:val="nil"/>
              <w:left w:val="nil"/>
              <w:bottom w:val="nil"/>
              <w:right w:val="nil"/>
            </w:tcBorders>
            <w:shd w:val="clear" w:color="auto" w:fill="auto"/>
            <w:noWrap/>
            <w:hideMark/>
          </w:tcPr>
          <w:p w14:paraId="0229CDF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18D04CB6"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Atz</w:t>
            </w:r>
            <w:proofErr w:type="spellEnd"/>
            <w:r w:rsidRPr="00A5290F">
              <w:rPr>
                <w:rFonts w:ascii="Arial Narrow" w:eastAsia="Times New Roman" w:hAnsi="Arial Narrow" w:cs="Calibri"/>
                <w:b/>
                <w:bCs/>
                <w:color w:val="000000"/>
                <w:sz w:val="16"/>
                <w:szCs w:val="16"/>
                <w:lang w:eastAsia="en-AU"/>
              </w:rPr>
              <w:t>-(DEA)**</w:t>
            </w:r>
          </w:p>
        </w:tc>
        <w:tc>
          <w:tcPr>
            <w:tcW w:w="1220" w:type="dxa"/>
            <w:tcBorders>
              <w:top w:val="nil"/>
              <w:left w:val="nil"/>
              <w:bottom w:val="nil"/>
              <w:right w:val="nil"/>
            </w:tcBorders>
            <w:shd w:val="clear" w:color="auto" w:fill="auto"/>
            <w:noWrap/>
            <w:hideMark/>
          </w:tcPr>
          <w:p w14:paraId="0A1BA7E2"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nil"/>
              <w:right w:val="nil"/>
            </w:tcBorders>
            <w:shd w:val="clear" w:color="auto" w:fill="auto"/>
            <w:noWrap/>
            <w:vAlign w:val="bottom"/>
            <w:hideMark/>
          </w:tcPr>
          <w:p w14:paraId="6204315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0.0320</w:t>
            </w:r>
          </w:p>
        </w:tc>
        <w:tc>
          <w:tcPr>
            <w:tcW w:w="1100" w:type="dxa"/>
            <w:tcBorders>
              <w:top w:val="nil"/>
              <w:left w:val="nil"/>
              <w:bottom w:val="nil"/>
              <w:right w:val="nil"/>
            </w:tcBorders>
            <w:shd w:val="clear" w:color="auto" w:fill="auto"/>
            <w:noWrap/>
            <w:vAlign w:val="bottom"/>
            <w:hideMark/>
          </w:tcPr>
          <w:p w14:paraId="55E59ED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(&lt;0.002/0.032)</w:t>
            </w:r>
          </w:p>
        </w:tc>
        <w:tc>
          <w:tcPr>
            <w:tcW w:w="800" w:type="dxa"/>
            <w:tcBorders>
              <w:top w:val="nil"/>
              <w:left w:val="nil"/>
              <w:bottom w:val="nil"/>
              <w:right w:val="nil"/>
            </w:tcBorders>
            <w:shd w:val="clear" w:color="auto" w:fill="auto"/>
            <w:noWrap/>
            <w:vAlign w:val="bottom"/>
            <w:hideMark/>
          </w:tcPr>
          <w:p w14:paraId="650B557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&lt;0.002</w:t>
            </w:r>
          </w:p>
        </w:tc>
        <w:tc>
          <w:tcPr>
            <w:tcW w:w="1160" w:type="dxa"/>
            <w:tcBorders>
              <w:top w:val="nil"/>
              <w:left w:val="nil"/>
              <w:bottom w:val="nil"/>
              <w:right w:val="nil"/>
            </w:tcBorders>
            <w:shd w:val="clear" w:color="auto" w:fill="auto"/>
            <w:noWrap/>
            <w:vAlign w:val="bottom"/>
            <w:hideMark/>
          </w:tcPr>
          <w:p w14:paraId="7EDB0C1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(&lt;0.002/&lt;0.002) n3</w:t>
            </w:r>
          </w:p>
        </w:tc>
        <w:tc>
          <w:tcPr>
            <w:tcW w:w="820" w:type="dxa"/>
            <w:tcBorders>
              <w:top w:val="nil"/>
              <w:left w:val="nil"/>
              <w:bottom w:val="nil"/>
              <w:right w:val="nil"/>
            </w:tcBorders>
            <w:shd w:val="clear" w:color="000000" w:fill="FFFFFF"/>
            <w:noWrap/>
            <w:vAlign w:val="bottom"/>
            <w:hideMark/>
          </w:tcPr>
          <w:p w14:paraId="346B1E2D"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0.0365</w:t>
            </w:r>
          </w:p>
        </w:tc>
        <w:tc>
          <w:tcPr>
            <w:tcW w:w="1400" w:type="dxa"/>
            <w:tcBorders>
              <w:top w:val="nil"/>
              <w:left w:val="nil"/>
              <w:bottom w:val="nil"/>
              <w:right w:val="nil"/>
            </w:tcBorders>
            <w:shd w:val="clear" w:color="000000" w:fill="FFFFFF"/>
            <w:noWrap/>
            <w:vAlign w:val="bottom"/>
            <w:hideMark/>
          </w:tcPr>
          <w:p w14:paraId="0C71862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xml:space="preserve">     (&lt;0.002/0.07) n4</w:t>
            </w:r>
          </w:p>
        </w:tc>
        <w:tc>
          <w:tcPr>
            <w:tcW w:w="720" w:type="dxa"/>
            <w:tcBorders>
              <w:top w:val="nil"/>
              <w:left w:val="nil"/>
              <w:bottom w:val="nil"/>
              <w:right w:val="nil"/>
            </w:tcBorders>
            <w:shd w:val="clear" w:color="auto" w:fill="auto"/>
            <w:noWrap/>
            <w:vAlign w:val="bottom"/>
            <w:hideMark/>
          </w:tcPr>
          <w:p w14:paraId="7A337B6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2411E8F9"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5E23681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c>
          <w:tcPr>
            <w:tcW w:w="780" w:type="dxa"/>
            <w:tcBorders>
              <w:top w:val="nil"/>
              <w:left w:val="nil"/>
              <w:bottom w:val="nil"/>
              <w:right w:val="nil"/>
            </w:tcBorders>
            <w:shd w:val="clear" w:color="auto" w:fill="auto"/>
            <w:noWrap/>
            <w:vAlign w:val="bottom"/>
            <w:hideMark/>
          </w:tcPr>
          <w:p w14:paraId="0F5DB0D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0.0004</w:t>
            </w:r>
          </w:p>
        </w:tc>
      </w:tr>
      <w:tr w:rsidR="00A5290F" w:rsidRPr="00A5290F" w14:paraId="338E7C12" w14:textId="77777777" w:rsidTr="00A5290F">
        <w:trPr>
          <w:trHeight w:val="220"/>
        </w:trPr>
        <w:tc>
          <w:tcPr>
            <w:tcW w:w="720" w:type="dxa"/>
            <w:tcBorders>
              <w:top w:val="nil"/>
              <w:left w:val="nil"/>
              <w:bottom w:val="nil"/>
              <w:right w:val="nil"/>
            </w:tcBorders>
            <w:shd w:val="clear" w:color="auto" w:fill="auto"/>
            <w:noWrap/>
            <w:hideMark/>
          </w:tcPr>
          <w:p w14:paraId="62433B8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484EC890"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Imazethapyr</w:t>
            </w:r>
          </w:p>
        </w:tc>
        <w:tc>
          <w:tcPr>
            <w:tcW w:w="1220" w:type="dxa"/>
            <w:tcBorders>
              <w:top w:val="nil"/>
              <w:left w:val="nil"/>
              <w:bottom w:val="nil"/>
              <w:right w:val="nil"/>
            </w:tcBorders>
            <w:shd w:val="clear" w:color="auto" w:fill="auto"/>
            <w:noWrap/>
            <w:hideMark/>
          </w:tcPr>
          <w:p w14:paraId="11710A17"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Imidazolinone</w:t>
            </w:r>
            <w:proofErr w:type="spellEnd"/>
          </w:p>
        </w:tc>
        <w:tc>
          <w:tcPr>
            <w:tcW w:w="960" w:type="dxa"/>
            <w:tcBorders>
              <w:top w:val="nil"/>
              <w:left w:val="nil"/>
              <w:bottom w:val="nil"/>
              <w:right w:val="nil"/>
            </w:tcBorders>
            <w:shd w:val="clear" w:color="auto" w:fill="auto"/>
            <w:noWrap/>
            <w:vAlign w:val="bottom"/>
            <w:hideMark/>
          </w:tcPr>
          <w:p w14:paraId="389CDCA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0.0095</w:t>
            </w:r>
          </w:p>
        </w:tc>
        <w:tc>
          <w:tcPr>
            <w:tcW w:w="1100" w:type="dxa"/>
            <w:tcBorders>
              <w:top w:val="nil"/>
              <w:left w:val="nil"/>
              <w:bottom w:val="nil"/>
              <w:right w:val="nil"/>
            </w:tcBorders>
            <w:shd w:val="clear" w:color="auto" w:fill="auto"/>
            <w:noWrap/>
            <w:vAlign w:val="bottom"/>
            <w:hideMark/>
          </w:tcPr>
          <w:p w14:paraId="74CA241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(0.008/0.011)</w:t>
            </w:r>
          </w:p>
        </w:tc>
        <w:tc>
          <w:tcPr>
            <w:tcW w:w="800" w:type="dxa"/>
            <w:tcBorders>
              <w:top w:val="nil"/>
              <w:left w:val="nil"/>
              <w:bottom w:val="nil"/>
              <w:right w:val="nil"/>
            </w:tcBorders>
            <w:shd w:val="clear" w:color="auto" w:fill="auto"/>
            <w:noWrap/>
            <w:vAlign w:val="bottom"/>
            <w:hideMark/>
          </w:tcPr>
          <w:p w14:paraId="09D7B1B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0.0170</w:t>
            </w:r>
          </w:p>
        </w:tc>
        <w:tc>
          <w:tcPr>
            <w:tcW w:w="1160" w:type="dxa"/>
            <w:tcBorders>
              <w:top w:val="nil"/>
              <w:left w:val="nil"/>
              <w:bottom w:val="nil"/>
              <w:right w:val="nil"/>
            </w:tcBorders>
            <w:shd w:val="clear" w:color="auto" w:fill="auto"/>
            <w:noWrap/>
            <w:vAlign w:val="bottom"/>
            <w:hideMark/>
          </w:tcPr>
          <w:p w14:paraId="32C9A33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(0.007/0.027) n2</w:t>
            </w:r>
          </w:p>
        </w:tc>
        <w:tc>
          <w:tcPr>
            <w:tcW w:w="820" w:type="dxa"/>
            <w:tcBorders>
              <w:top w:val="nil"/>
              <w:left w:val="nil"/>
              <w:bottom w:val="nil"/>
              <w:right w:val="nil"/>
            </w:tcBorders>
            <w:shd w:val="clear" w:color="000000" w:fill="FFFFFF"/>
            <w:noWrap/>
            <w:vAlign w:val="bottom"/>
            <w:hideMark/>
          </w:tcPr>
          <w:p w14:paraId="7C86E70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0.0410</w:t>
            </w:r>
          </w:p>
        </w:tc>
        <w:tc>
          <w:tcPr>
            <w:tcW w:w="1400" w:type="dxa"/>
            <w:tcBorders>
              <w:top w:val="nil"/>
              <w:left w:val="nil"/>
              <w:bottom w:val="nil"/>
              <w:right w:val="nil"/>
            </w:tcBorders>
            <w:shd w:val="clear" w:color="000000" w:fill="FFFFFF"/>
            <w:noWrap/>
            <w:vAlign w:val="bottom"/>
            <w:hideMark/>
          </w:tcPr>
          <w:p w14:paraId="5E5A731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(&lt;0.0004/0.316) n5</w:t>
            </w:r>
          </w:p>
        </w:tc>
        <w:tc>
          <w:tcPr>
            <w:tcW w:w="720" w:type="dxa"/>
            <w:tcBorders>
              <w:top w:val="nil"/>
              <w:left w:val="nil"/>
              <w:bottom w:val="nil"/>
              <w:right w:val="nil"/>
            </w:tcBorders>
            <w:shd w:val="clear" w:color="auto" w:fill="auto"/>
            <w:noWrap/>
            <w:vAlign w:val="bottom"/>
            <w:hideMark/>
          </w:tcPr>
          <w:p w14:paraId="4EFD974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0.0020</w:t>
            </w:r>
          </w:p>
        </w:tc>
        <w:tc>
          <w:tcPr>
            <w:tcW w:w="1140" w:type="dxa"/>
            <w:tcBorders>
              <w:top w:val="nil"/>
              <w:left w:val="nil"/>
              <w:bottom w:val="nil"/>
              <w:right w:val="nil"/>
            </w:tcBorders>
            <w:shd w:val="clear" w:color="auto" w:fill="auto"/>
            <w:noWrap/>
            <w:vAlign w:val="bottom"/>
            <w:hideMark/>
          </w:tcPr>
          <w:p w14:paraId="71A0CCB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40" w:type="dxa"/>
            <w:tcBorders>
              <w:top w:val="nil"/>
              <w:left w:val="nil"/>
              <w:bottom w:val="nil"/>
              <w:right w:val="nil"/>
            </w:tcBorders>
            <w:shd w:val="clear" w:color="auto" w:fill="auto"/>
            <w:noWrap/>
            <w:vAlign w:val="bottom"/>
            <w:hideMark/>
          </w:tcPr>
          <w:p w14:paraId="40DB61F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0.0004</w:t>
            </w:r>
          </w:p>
        </w:tc>
        <w:tc>
          <w:tcPr>
            <w:tcW w:w="780" w:type="dxa"/>
            <w:tcBorders>
              <w:top w:val="nil"/>
              <w:left w:val="nil"/>
              <w:bottom w:val="nil"/>
              <w:right w:val="nil"/>
            </w:tcBorders>
            <w:shd w:val="clear" w:color="auto" w:fill="auto"/>
            <w:noWrap/>
            <w:vAlign w:val="bottom"/>
            <w:hideMark/>
          </w:tcPr>
          <w:p w14:paraId="3B4A7C4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0.0001</w:t>
            </w:r>
          </w:p>
        </w:tc>
      </w:tr>
      <w:tr w:rsidR="00A5290F" w:rsidRPr="00A5290F" w14:paraId="217A0EFE" w14:textId="77777777" w:rsidTr="00A5290F">
        <w:trPr>
          <w:trHeight w:val="220"/>
        </w:trPr>
        <w:tc>
          <w:tcPr>
            <w:tcW w:w="720" w:type="dxa"/>
            <w:tcBorders>
              <w:top w:val="nil"/>
              <w:left w:val="nil"/>
              <w:bottom w:val="nil"/>
              <w:right w:val="nil"/>
            </w:tcBorders>
            <w:shd w:val="clear" w:color="auto" w:fill="auto"/>
            <w:noWrap/>
            <w:hideMark/>
          </w:tcPr>
          <w:p w14:paraId="7C3A94E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6E7058DB"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Metsulfuron</w:t>
            </w:r>
            <w:proofErr w:type="spellEnd"/>
            <w:r w:rsidRPr="00A5290F">
              <w:rPr>
                <w:rFonts w:ascii="Arial Narrow" w:eastAsia="Times New Roman" w:hAnsi="Arial Narrow" w:cs="Calibri"/>
                <w:b/>
                <w:bCs/>
                <w:color w:val="000000"/>
                <w:sz w:val="16"/>
                <w:szCs w:val="16"/>
                <w:lang w:eastAsia="en-AU"/>
              </w:rPr>
              <w:t>- Methyl</w:t>
            </w:r>
          </w:p>
        </w:tc>
        <w:tc>
          <w:tcPr>
            <w:tcW w:w="1220" w:type="dxa"/>
            <w:tcBorders>
              <w:top w:val="nil"/>
              <w:left w:val="nil"/>
              <w:bottom w:val="nil"/>
              <w:right w:val="nil"/>
            </w:tcBorders>
            <w:shd w:val="clear" w:color="auto" w:fill="auto"/>
            <w:noWrap/>
            <w:hideMark/>
          </w:tcPr>
          <w:p w14:paraId="670DC71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Sulfonyluera</w:t>
            </w:r>
            <w:proofErr w:type="spellEnd"/>
          </w:p>
        </w:tc>
        <w:tc>
          <w:tcPr>
            <w:tcW w:w="960" w:type="dxa"/>
            <w:tcBorders>
              <w:top w:val="nil"/>
              <w:left w:val="nil"/>
              <w:bottom w:val="nil"/>
              <w:right w:val="nil"/>
            </w:tcBorders>
            <w:shd w:val="clear" w:color="auto" w:fill="auto"/>
            <w:noWrap/>
            <w:vAlign w:val="bottom"/>
            <w:hideMark/>
          </w:tcPr>
          <w:p w14:paraId="169A943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w:t>
            </w:r>
          </w:p>
        </w:tc>
        <w:tc>
          <w:tcPr>
            <w:tcW w:w="1100" w:type="dxa"/>
            <w:tcBorders>
              <w:top w:val="nil"/>
              <w:left w:val="nil"/>
              <w:bottom w:val="nil"/>
              <w:right w:val="nil"/>
            </w:tcBorders>
            <w:shd w:val="clear" w:color="auto" w:fill="auto"/>
            <w:noWrap/>
            <w:vAlign w:val="bottom"/>
            <w:hideMark/>
          </w:tcPr>
          <w:p w14:paraId="4335E9C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(&lt;0.006/&lt;0.006)</w:t>
            </w:r>
          </w:p>
        </w:tc>
        <w:tc>
          <w:tcPr>
            <w:tcW w:w="800" w:type="dxa"/>
            <w:tcBorders>
              <w:top w:val="nil"/>
              <w:left w:val="nil"/>
              <w:bottom w:val="nil"/>
              <w:right w:val="nil"/>
            </w:tcBorders>
            <w:shd w:val="clear" w:color="auto" w:fill="auto"/>
            <w:noWrap/>
            <w:vAlign w:val="bottom"/>
            <w:hideMark/>
          </w:tcPr>
          <w:p w14:paraId="0656A70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0.011</w:t>
            </w:r>
          </w:p>
        </w:tc>
        <w:tc>
          <w:tcPr>
            <w:tcW w:w="1160" w:type="dxa"/>
            <w:tcBorders>
              <w:top w:val="nil"/>
              <w:left w:val="nil"/>
              <w:bottom w:val="nil"/>
              <w:right w:val="nil"/>
            </w:tcBorders>
            <w:shd w:val="clear" w:color="auto" w:fill="auto"/>
            <w:noWrap/>
            <w:vAlign w:val="bottom"/>
            <w:hideMark/>
          </w:tcPr>
          <w:p w14:paraId="455182D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(&lt;0.006/0.011) n2</w:t>
            </w:r>
          </w:p>
        </w:tc>
        <w:tc>
          <w:tcPr>
            <w:tcW w:w="820" w:type="dxa"/>
            <w:tcBorders>
              <w:top w:val="nil"/>
              <w:left w:val="nil"/>
              <w:bottom w:val="nil"/>
              <w:right w:val="nil"/>
            </w:tcBorders>
            <w:shd w:val="clear" w:color="000000" w:fill="FFFFFF"/>
            <w:noWrap/>
            <w:vAlign w:val="bottom"/>
            <w:hideMark/>
          </w:tcPr>
          <w:p w14:paraId="6314614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0.033</w:t>
            </w:r>
          </w:p>
        </w:tc>
        <w:tc>
          <w:tcPr>
            <w:tcW w:w="1400" w:type="dxa"/>
            <w:tcBorders>
              <w:top w:val="nil"/>
              <w:left w:val="nil"/>
              <w:bottom w:val="nil"/>
              <w:right w:val="nil"/>
            </w:tcBorders>
            <w:shd w:val="clear" w:color="000000" w:fill="FFFFFF"/>
            <w:noWrap/>
            <w:vAlign w:val="bottom"/>
            <w:hideMark/>
          </w:tcPr>
          <w:p w14:paraId="1FE469A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(&lt;0.006/0.076) n4</w:t>
            </w:r>
          </w:p>
        </w:tc>
        <w:tc>
          <w:tcPr>
            <w:tcW w:w="720" w:type="dxa"/>
            <w:tcBorders>
              <w:top w:val="nil"/>
              <w:left w:val="nil"/>
              <w:bottom w:val="nil"/>
              <w:right w:val="nil"/>
            </w:tcBorders>
            <w:shd w:val="clear" w:color="auto" w:fill="auto"/>
            <w:noWrap/>
            <w:vAlign w:val="bottom"/>
            <w:hideMark/>
          </w:tcPr>
          <w:p w14:paraId="18B5565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7FBD8C42"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25BAC59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0.006</w:t>
            </w:r>
          </w:p>
        </w:tc>
        <w:tc>
          <w:tcPr>
            <w:tcW w:w="780" w:type="dxa"/>
            <w:tcBorders>
              <w:top w:val="nil"/>
              <w:left w:val="nil"/>
              <w:bottom w:val="nil"/>
              <w:right w:val="nil"/>
            </w:tcBorders>
            <w:shd w:val="clear" w:color="auto" w:fill="auto"/>
            <w:noWrap/>
            <w:vAlign w:val="bottom"/>
            <w:hideMark/>
          </w:tcPr>
          <w:p w14:paraId="093A6D2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r>
      <w:tr w:rsidR="00A5290F" w:rsidRPr="00A5290F" w14:paraId="61B835DC" w14:textId="77777777" w:rsidTr="00A5290F">
        <w:trPr>
          <w:trHeight w:val="220"/>
        </w:trPr>
        <w:tc>
          <w:tcPr>
            <w:tcW w:w="720" w:type="dxa"/>
            <w:tcBorders>
              <w:top w:val="nil"/>
              <w:left w:val="nil"/>
              <w:bottom w:val="nil"/>
              <w:right w:val="nil"/>
            </w:tcBorders>
            <w:shd w:val="clear" w:color="auto" w:fill="auto"/>
            <w:noWrap/>
            <w:hideMark/>
          </w:tcPr>
          <w:p w14:paraId="629DE4FD" w14:textId="77777777" w:rsidR="00A5290F" w:rsidRPr="00A5290F" w:rsidRDefault="00A5290F" w:rsidP="00A5290F">
            <w:pPr>
              <w:spacing w:after="0" w:line="240" w:lineRule="auto"/>
              <w:rPr>
                <w:rFonts w:ascii="Calibri" w:eastAsia="Times New Roman" w:hAnsi="Calibri" w:cs="Calibri"/>
                <w:color w:val="000000"/>
                <w:sz w:val="16"/>
                <w:szCs w:val="16"/>
                <w:lang w:eastAsia="en-AU"/>
              </w:rPr>
            </w:pPr>
            <w:r w:rsidRPr="00A5290F">
              <w:rPr>
                <w:rFonts w:ascii="Calibri" w:eastAsia="Times New Roman" w:hAnsi="Calibri" w:cs="Calibri"/>
                <w:color w:val="000000"/>
                <w:sz w:val="16"/>
                <w:szCs w:val="16"/>
                <w:lang w:eastAsia="en-AU"/>
              </w:rPr>
              <w:t>II</w:t>
            </w:r>
          </w:p>
        </w:tc>
        <w:tc>
          <w:tcPr>
            <w:tcW w:w="1277" w:type="dxa"/>
            <w:tcBorders>
              <w:top w:val="nil"/>
              <w:left w:val="nil"/>
              <w:bottom w:val="nil"/>
              <w:right w:val="nil"/>
            </w:tcBorders>
            <w:shd w:val="clear" w:color="auto" w:fill="auto"/>
            <w:noWrap/>
            <w:vAlign w:val="bottom"/>
            <w:hideMark/>
          </w:tcPr>
          <w:p w14:paraId="5E669905"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Metaloclhor</w:t>
            </w:r>
            <w:proofErr w:type="spellEnd"/>
          </w:p>
        </w:tc>
        <w:tc>
          <w:tcPr>
            <w:tcW w:w="1220" w:type="dxa"/>
            <w:tcBorders>
              <w:top w:val="nil"/>
              <w:left w:val="nil"/>
              <w:bottom w:val="nil"/>
              <w:right w:val="nil"/>
            </w:tcBorders>
            <w:shd w:val="clear" w:color="auto" w:fill="auto"/>
            <w:noWrap/>
            <w:hideMark/>
          </w:tcPr>
          <w:p w14:paraId="2109503A"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Chloroacetanilide</w:t>
            </w:r>
          </w:p>
        </w:tc>
        <w:tc>
          <w:tcPr>
            <w:tcW w:w="960" w:type="dxa"/>
            <w:tcBorders>
              <w:top w:val="nil"/>
              <w:left w:val="nil"/>
              <w:bottom w:val="nil"/>
              <w:right w:val="nil"/>
            </w:tcBorders>
            <w:shd w:val="clear" w:color="auto" w:fill="auto"/>
            <w:noWrap/>
            <w:vAlign w:val="bottom"/>
            <w:hideMark/>
          </w:tcPr>
          <w:p w14:paraId="7D577AC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&lt;0.004</w:t>
            </w:r>
          </w:p>
        </w:tc>
        <w:tc>
          <w:tcPr>
            <w:tcW w:w="1100" w:type="dxa"/>
            <w:tcBorders>
              <w:top w:val="nil"/>
              <w:left w:val="nil"/>
              <w:bottom w:val="nil"/>
              <w:right w:val="nil"/>
            </w:tcBorders>
            <w:shd w:val="clear" w:color="auto" w:fill="auto"/>
            <w:noWrap/>
            <w:vAlign w:val="bottom"/>
            <w:hideMark/>
          </w:tcPr>
          <w:p w14:paraId="200D85C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(&lt;0.004/0.004)</w:t>
            </w:r>
          </w:p>
        </w:tc>
        <w:tc>
          <w:tcPr>
            <w:tcW w:w="800" w:type="dxa"/>
            <w:tcBorders>
              <w:top w:val="nil"/>
              <w:left w:val="nil"/>
              <w:bottom w:val="nil"/>
              <w:right w:val="nil"/>
            </w:tcBorders>
            <w:shd w:val="clear" w:color="auto" w:fill="auto"/>
            <w:noWrap/>
            <w:vAlign w:val="bottom"/>
            <w:hideMark/>
          </w:tcPr>
          <w:p w14:paraId="41D2BFC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0.050</w:t>
            </w:r>
          </w:p>
        </w:tc>
        <w:tc>
          <w:tcPr>
            <w:tcW w:w="1160" w:type="dxa"/>
            <w:tcBorders>
              <w:top w:val="nil"/>
              <w:left w:val="nil"/>
              <w:bottom w:val="nil"/>
              <w:right w:val="nil"/>
            </w:tcBorders>
            <w:shd w:val="clear" w:color="auto" w:fill="auto"/>
            <w:noWrap/>
            <w:vAlign w:val="bottom"/>
            <w:hideMark/>
          </w:tcPr>
          <w:p w14:paraId="4D14C30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000000" w:fill="FFFFFF"/>
            <w:noWrap/>
            <w:vAlign w:val="bottom"/>
            <w:hideMark/>
          </w:tcPr>
          <w:p w14:paraId="308B0683"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0.285</w:t>
            </w:r>
          </w:p>
        </w:tc>
        <w:tc>
          <w:tcPr>
            <w:tcW w:w="1400" w:type="dxa"/>
            <w:tcBorders>
              <w:top w:val="nil"/>
              <w:left w:val="nil"/>
              <w:bottom w:val="nil"/>
              <w:right w:val="nil"/>
            </w:tcBorders>
            <w:shd w:val="clear" w:color="000000" w:fill="FFFFFF"/>
            <w:noWrap/>
            <w:vAlign w:val="bottom"/>
            <w:hideMark/>
          </w:tcPr>
          <w:p w14:paraId="6085AC0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(&lt;0.004/0.285) n4</w:t>
            </w:r>
          </w:p>
        </w:tc>
        <w:tc>
          <w:tcPr>
            <w:tcW w:w="720" w:type="dxa"/>
            <w:tcBorders>
              <w:top w:val="nil"/>
              <w:left w:val="nil"/>
              <w:bottom w:val="nil"/>
              <w:right w:val="nil"/>
            </w:tcBorders>
            <w:shd w:val="clear" w:color="auto" w:fill="auto"/>
            <w:noWrap/>
            <w:vAlign w:val="bottom"/>
            <w:hideMark/>
          </w:tcPr>
          <w:p w14:paraId="03264E1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0.012</w:t>
            </w:r>
          </w:p>
        </w:tc>
        <w:tc>
          <w:tcPr>
            <w:tcW w:w="1140" w:type="dxa"/>
            <w:tcBorders>
              <w:top w:val="nil"/>
              <w:left w:val="nil"/>
              <w:bottom w:val="nil"/>
              <w:right w:val="nil"/>
            </w:tcBorders>
            <w:shd w:val="clear" w:color="auto" w:fill="auto"/>
            <w:noWrap/>
            <w:vAlign w:val="bottom"/>
            <w:hideMark/>
          </w:tcPr>
          <w:p w14:paraId="6F8F446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(0.005/0.015) n3</w:t>
            </w:r>
          </w:p>
        </w:tc>
        <w:tc>
          <w:tcPr>
            <w:tcW w:w="740" w:type="dxa"/>
            <w:tcBorders>
              <w:top w:val="nil"/>
              <w:left w:val="nil"/>
              <w:bottom w:val="nil"/>
              <w:right w:val="nil"/>
            </w:tcBorders>
            <w:shd w:val="clear" w:color="auto" w:fill="auto"/>
            <w:noWrap/>
            <w:vAlign w:val="bottom"/>
            <w:hideMark/>
          </w:tcPr>
          <w:p w14:paraId="664071D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0.004</w:t>
            </w:r>
          </w:p>
        </w:tc>
        <w:tc>
          <w:tcPr>
            <w:tcW w:w="780" w:type="dxa"/>
            <w:tcBorders>
              <w:top w:val="nil"/>
              <w:left w:val="nil"/>
              <w:bottom w:val="nil"/>
              <w:right w:val="nil"/>
            </w:tcBorders>
            <w:shd w:val="clear" w:color="auto" w:fill="auto"/>
            <w:noWrap/>
            <w:vAlign w:val="bottom"/>
            <w:hideMark/>
          </w:tcPr>
          <w:p w14:paraId="515C6C6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0.001</w:t>
            </w:r>
          </w:p>
        </w:tc>
      </w:tr>
      <w:tr w:rsidR="00A5290F" w:rsidRPr="00A5290F" w14:paraId="21633EA8" w14:textId="77777777" w:rsidTr="00A5290F">
        <w:trPr>
          <w:trHeight w:val="220"/>
        </w:trPr>
        <w:tc>
          <w:tcPr>
            <w:tcW w:w="720" w:type="dxa"/>
            <w:tcBorders>
              <w:top w:val="nil"/>
              <w:left w:val="nil"/>
              <w:bottom w:val="nil"/>
              <w:right w:val="nil"/>
            </w:tcBorders>
            <w:shd w:val="clear" w:color="auto" w:fill="auto"/>
            <w:noWrap/>
            <w:hideMark/>
          </w:tcPr>
          <w:p w14:paraId="72F735D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10D8D7FE"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Diclosulam</w:t>
            </w:r>
            <w:proofErr w:type="spellEnd"/>
          </w:p>
        </w:tc>
        <w:tc>
          <w:tcPr>
            <w:tcW w:w="1220" w:type="dxa"/>
            <w:tcBorders>
              <w:top w:val="nil"/>
              <w:left w:val="nil"/>
              <w:bottom w:val="nil"/>
              <w:right w:val="nil"/>
            </w:tcBorders>
            <w:shd w:val="clear" w:color="auto" w:fill="auto"/>
            <w:noWrap/>
            <w:hideMark/>
          </w:tcPr>
          <w:p w14:paraId="69E2D3F5"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Triazolopyrimidines</w:t>
            </w:r>
            <w:proofErr w:type="spellEnd"/>
          </w:p>
        </w:tc>
        <w:tc>
          <w:tcPr>
            <w:tcW w:w="960" w:type="dxa"/>
            <w:tcBorders>
              <w:top w:val="nil"/>
              <w:left w:val="nil"/>
              <w:bottom w:val="nil"/>
              <w:right w:val="nil"/>
            </w:tcBorders>
            <w:shd w:val="clear" w:color="auto" w:fill="auto"/>
            <w:noWrap/>
            <w:vAlign w:val="bottom"/>
            <w:hideMark/>
          </w:tcPr>
          <w:p w14:paraId="3DEA500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0.006</w:t>
            </w:r>
          </w:p>
        </w:tc>
        <w:tc>
          <w:tcPr>
            <w:tcW w:w="1100" w:type="dxa"/>
            <w:tcBorders>
              <w:top w:val="nil"/>
              <w:left w:val="nil"/>
              <w:bottom w:val="nil"/>
              <w:right w:val="nil"/>
            </w:tcBorders>
            <w:shd w:val="clear" w:color="auto" w:fill="auto"/>
            <w:noWrap/>
            <w:vAlign w:val="bottom"/>
            <w:hideMark/>
          </w:tcPr>
          <w:p w14:paraId="610DA15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(&lt;0.006/0.006)</w:t>
            </w:r>
          </w:p>
        </w:tc>
        <w:tc>
          <w:tcPr>
            <w:tcW w:w="800" w:type="dxa"/>
            <w:tcBorders>
              <w:top w:val="nil"/>
              <w:left w:val="nil"/>
              <w:bottom w:val="nil"/>
              <w:right w:val="nil"/>
            </w:tcBorders>
            <w:shd w:val="clear" w:color="auto" w:fill="auto"/>
            <w:noWrap/>
            <w:vAlign w:val="bottom"/>
            <w:hideMark/>
          </w:tcPr>
          <w:p w14:paraId="62F47826"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0.027</w:t>
            </w:r>
          </w:p>
        </w:tc>
        <w:tc>
          <w:tcPr>
            <w:tcW w:w="1160" w:type="dxa"/>
            <w:tcBorders>
              <w:top w:val="nil"/>
              <w:left w:val="nil"/>
              <w:bottom w:val="nil"/>
              <w:right w:val="nil"/>
            </w:tcBorders>
            <w:shd w:val="clear" w:color="auto" w:fill="auto"/>
            <w:noWrap/>
            <w:vAlign w:val="bottom"/>
            <w:hideMark/>
          </w:tcPr>
          <w:p w14:paraId="57B2445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000000" w:fill="FFFFFF"/>
            <w:noWrap/>
            <w:vAlign w:val="bottom"/>
            <w:hideMark/>
          </w:tcPr>
          <w:p w14:paraId="6CF38A3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0.110</w:t>
            </w:r>
          </w:p>
        </w:tc>
        <w:tc>
          <w:tcPr>
            <w:tcW w:w="1400" w:type="dxa"/>
            <w:tcBorders>
              <w:top w:val="nil"/>
              <w:left w:val="nil"/>
              <w:bottom w:val="nil"/>
              <w:right w:val="nil"/>
            </w:tcBorders>
            <w:shd w:val="clear" w:color="000000" w:fill="FFFFFF"/>
            <w:noWrap/>
            <w:vAlign w:val="bottom"/>
            <w:hideMark/>
          </w:tcPr>
          <w:p w14:paraId="560AB2C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(&lt;0.006/0.203) n4</w:t>
            </w:r>
          </w:p>
        </w:tc>
        <w:tc>
          <w:tcPr>
            <w:tcW w:w="720" w:type="dxa"/>
            <w:tcBorders>
              <w:top w:val="nil"/>
              <w:left w:val="nil"/>
              <w:bottom w:val="nil"/>
              <w:right w:val="nil"/>
            </w:tcBorders>
            <w:shd w:val="clear" w:color="auto" w:fill="auto"/>
            <w:noWrap/>
            <w:vAlign w:val="bottom"/>
            <w:hideMark/>
          </w:tcPr>
          <w:p w14:paraId="73786E4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6E2C7828"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3B0A7DD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0.006</w:t>
            </w:r>
          </w:p>
        </w:tc>
        <w:tc>
          <w:tcPr>
            <w:tcW w:w="780" w:type="dxa"/>
            <w:tcBorders>
              <w:top w:val="nil"/>
              <w:left w:val="nil"/>
              <w:bottom w:val="nil"/>
              <w:right w:val="nil"/>
            </w:tcBorders>
            <w:shd w:val="clear" w:color="auto" w:fill="auto"/>
            <w:noWrap/>
            <w:vAlign w:val="bottom"/>
            <w:hideMark/>
          </w:tcPr>
          <w:p w14:paraId="1C8B26F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w:t>
            </w:r>
          </w:p>
        </w:tc>
      </w:tr>
      <w:tr w:rsidR="00A5290F" w:rsidRPr="00A5290F" w14:paraId="6273532A" w14:textId="77777777" w:rsidTr="00A5290F">
        <w:trPr>
          <w:trHeight w:val="220"/>
        </w:trPr>
        <w:tc>
          <w:tcPr>
            <w:tcW w:w="720" w:type="dxa"/>
            <w:tcBorders>
              <w:top w:val="nil"/>
              <w:left w:val="nil"/>
              <w:bottom w:val="nil"/>
              <w:right w:val="nil"/>
            </w:tcBorders>
            <w:shd w:val="clear" w:color="auto" w:fill="auto"/>
            <w:noWrap/>
            <w:hideMark/>
          </w:tcPr>
          <w:p w14:paraId="776773D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56D403E1"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Metribuzin</w:t>
            </w:r>
          </w:p>
        </w:tc>
        <w:tc>
          <w:tcPr>
            <w:tcW w:w="1220" w:type="dxa"/>
            <w:tcBorders>
              <w:top w:val="nil"/>
              <w:left w:val="nil"/>
              <w:bottom w:val="nil"/>
              <w:right w:val="nil"/>
            </w:tcBorders>
            <w:shd w:val="clear" w:color="auto" w:fill="auto"/>
            <w:noWrap/>
            <w:hideMark/>
          </w:tcPr>
          <w:p w14:paraId="1EA5A37C"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Triazine</w:t>
            </w:r>
          </w:p>
        </w:tc>
        <w:tc>
          <w:tcPr>
            <w:tcW w:w="960" w:type="dxa"/>
            <w:tcBorders>
              <w:top w:val="nil"/>
              <w:left w:val="nil"/>
              <w:bottom w:val="nil"/>
              <w:right w:val="nil"/>
            </w:tcBorders>
            <w:shd w:val="clear" w:color="auto" w:fill="auto"/>
            <w:noWrap/>
            <w:vAlign w:val="bottom"/>
            <w:hideMark/>
          </w:tcPr>
          <w:p w14:paraId="537D903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0.0070</w:t>
            </w:r>
          </w:p>
        </w:tc>
        <w:tc>
          <w:tcPr>
            <w:tcW w:w="1100" w:type="dxa"/>
            <w:tcBorders>
              <w:top w:val="nil"/>
              <w:left w:val="nil"/>
              <w:bottom w:val="nil"/>
              <w:right w:val="nil"/>
            </w:tcBorders>
            <w:shd w:val="clear" w:color="auto" w:fill="auto"/>
            <w:noWrap/>
            <w:vAlign w:val="bottom"/>
            <w:hideMark/>
          </w:tcPr>
          <w:p w14:paraId="13130C8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00" w:type="dxa"/>
            <w:tcBorders>
              <w:top w:val="nil"/>
              <w:left w:val="nil"/>
              <w:bottom w:val="nil"/>
              <w:right w:val="nil"/>
            </w:tcBorders>
            <w:shd w:val="clear" w:color="auto" w:fill="auto"/>
            <w:noWrap/>
            <w:vAlign w:val="bottom"/>
            <w:hideMark/>
          </w:tcPr>
          <w:p w14:paraId="5CD3D8B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60" w:type="dxa"/>
            <w:tcBorders>
              <w:top w:val="nil"/>
              <w:left w:val="nil"/>
              <w:bottom w:val="nil"/>
              <w:right w:val="nil"/>
            </w:tcBorders>
            <w:shd w:val="clear" w:color="auto" w:fill="auto"/>
            <w:noWrap/>
            <w:vAlign w:val="bottom"/>
            <w:hideMark/>
          </w:tcPr>
          <w:p w14:paraId="462D466F"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51F3F062"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0.4595</w:t>
            </w:r>
          </w:p>
        </w:tc>
        <w:tc>
          <w:tcPr>
            <w:tcW w:w="1400" w:type="dxa"/>
            <w:tcBorders>
              <w:top w:val="nil"/>
              <w:left w:val="nil"/>
              <w:bottom w:val="nil"/>
              <w:right w:val="nil"/>
            </w:tcBorders>
            <w:shd w:val="clear" w:color="000000" w:fill="FFFFFF"/>
            <w:noWrap/>
            <w:vAlign w:val="bottom"/>
            <w:hideMark/>
          </w:tcPr>
          <w:p w14:paraId="1659B43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(0.037/0.882) n2</w:t>
            </w:r>
          </w:p>
        </w:tc>
        <w:tc>
          <w:tcPr>
            <w:tcW w:w="720" w:type="dxa"/>
            <w:tcBorders>
              <w:top w:val="nil"/>
              <w:left w:val="nil"/>
              <w:bottom w:val="nil"/>
              <w:right w:val="nil"/>
            </w:tcBorders>
            <w:shd w:val="clear" w:color="auto" w:fill="auto"/>
            <w:noWrap/>
            <w:vAlign w:val="bottom"/>
            <w:hideMark/>
          </w:tcPr>
          <w:p w14:paraId="0A62BEC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0.0210</w:t>
            </w:r>
          </w:p>
        </w:tc>
        <w:tc>
          <w:tcPr>
            <w:tcW w:w="1140" w:type="dxa"/>
            <w:tcBorders>
              <w:top w:val="nil"/>
              <w:left w:val="nil"/>
              <w:bottom w:val="nil"/>
              <w:right w:val="nil"/>
            </w:tcBorders>
            <w:shd w:val="clear" w:color="auto" w:fill="auto"/>
            <w:noWrap/>
            <w:vAlign w:val="bottom"/>
            <w:hideMark/>
          </w:tcPr>
          <w:p w14:paraId="093D9F4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40" w:type="dxa"/>
            <w:tcBorders>
              <w:top w:val="nil"/>
              <w:left w:val="nil"/>
              <w:bottom w:val="nil"/>
              <w:right w:val="nil"/>
            </w:tcBorders>
            <w:shd w:val="clear" w:color="auto" w:fill="auto"/>
            <w:noWrap/>
            <w:vAlign w:val="bottom"/>
            <w:hideMark/>
          </w:tcPr>
          <w:p w14:paraId="1C13349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0.0007</w:t>
            </w:r>
          </w:p>
        </w:tc>
        <w:tc>
          <w:tcPr>
            <w:tcW w:w="780" w:type="dxa"/>
            <w:tcBorders>
              <w:top w:val="nil"/>
              <w:left w:val="nil"/>
              <w:bottom w:val="nil"/>
              <w:right w:val="nil"/>
            </w:tcBorders>
            <w:shd w:val="clear" w:color="auto" w:fill="auto"/>
            <w:noWrap/>
            <w:vAlign w:val="bottom"/>
            <w:hideMark/>
          </w:tcPr>
          <w:p w14:paraId="27D6472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0.0002</w:t>
            </w:r>
          </w:p>
        </w:tc>
      </w:tr>
      <w:tr w:rsidR="00A5290F" w:rsidRPr="00A5290F" w14:paraId="0B19A403" w14:textId="77777777" w:rsidTr="00A5290F">
        <w:trPr>
          <w:trHeight w:val="220"/>
        </w:trPr>
        <w:tc>
          <w:tcPr>
            <w:tcW w:w="720" w:type="dxa"/>
            <w:tcBorders>
              <w:top w:val="nil"/>
              <w:left w:val="nil"/>
              <w:bottom w:val="nil"/>
              <w:right w:val="nil"/>
            </w:tcBorders>
            <w:shd w:val="clear" w:color="auto" w:fill="auto"/>
            <w:noWrap/>
            <w:hideMark/>
          </w:tcPr>
          <w:p w14:paraId="7D4A697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2ABCFA0F"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2,4-D</w:t>
            </w:r>
          </w:p>
        </w:tc>
        <w:tc>
          <w:tcPr>
            <w:tcW w:w="1220" w:type="dxa"/>
            <w:tcBorders>
              <w:top w:val="nil"/>
              <w:left w:val="nil"/>
              <w:bottom w:val="nil"/>
              <w:right w:val="nil"/>
            </w:tcBorders>
            <w:shd w:val="clear" w:color="auto" w:fill="auto"/>
            <w:noWrap/>
            <w:hideMark/>
          </w:tcPr>
          <w:p w14:paraId="2ED1E6CB"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Phenoxyacetic</w:t>
            </w:r>
            <w:proofErr w:type="spellEnd"/>
            <w:r w:rsidRPr="00A5290F">
              <w:rPr>
                <w:rFonts w:ascii="Arial Narrow" w:eastAsia="Times New Roman" w:hAnsi="Arial Narrow" w:cs="Calibri"/>
                <w:color w:val="000000"/>
                <w:sz w:val="14"/>
                <w:szCs w:val="14"/>
                <w:lang w:eastAsia="en-AU"/>
              </w:rPr>
              <w:t xml:space="preserve"> acid</w:t>
            </w:r>
          </w:p>
        </w:tc>
        <w:tc>
          <w:tcPr>
            <w:tcW w:w="960" w:type="dxa"/>
            <w:tcBorders>
              <w:top w:val="nil"/>
              <w:left w:val="nil"/>
              <w:bottom w:val="nil"/>
              <w:right w:val="nil"/>
            </w:tcBorders>
            <w:shd w:val="clear" w:color="auto" w:fill="auto"/>
            <w:noWrap/>
            <w:vAlign w:val="bottom"/>
            <w:hideMark/>
          </w:tcPr>
          <w:p w14:paraId="458FCF5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0.023</w:t>
            </w:r>
          </w:p>
        </w:tc>
        <w:tc>
          <w:tcPr>
            <w:tcW w:w="1100" w:type="dxa"/>
            <w:tcBorders>
              <w:top w:val="nil"/>
              <w:left w:val="nil"/>
              <w:bottom w:val="nil"/>
              <w:right w:val="nil"/>
            </w:tcBorders>
            <w:shd w:val="clear" w:color="auto" w:fill="auto"/>
            <w:noWrap/>
            <w:vAlign w:val="bottom"/>
            <w:hideMark/>
          </w:tcPr>
          <w:p w14:paraId="39111A8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 xml:space="preserve">(0.016/0.03) </w:t>
            </w:r>
          </w:p>
        </w:tc>
        <w:tc>
          <w:tcPr>
            <w:tcW w:w="800" w:type="dxa"/>
            <w:tcBorders>
              <w:top w:val="nil"/>
              <w:left w:val="nil"/>
              <w:bottom w:val="nil"/>
              <w:right w:val="nil"/>
            </w:tcBorders>
            <w:shd w:val="clear" w:color="auto" w:fill="auto"/>
            <w:noWrap/>
            <w:vAlign w:val="bottom"/>
            <w:hideMark/>
          </w:tcPr>
          <w:p w14:paraId="6033D7E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60" w:type="dxa"/>
            <w:tcBorders>
              <w:top w:val="nil"/>
              <w:left w:val="nil"/>
              <w:bottom w:val="nil"/>
              <w:right w:val="nil"/>
            </w:tcBorders>
            <w:shd w:val="clear" w:color="auto" w:fill="auto"/>
            <w:noWrap/>
            <w:vAlign w:val="bottom"/>
            <w:hideMark/>
          </w:tcPr>
          <w:p w14:paraId="3FEDB1F9"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1CD17221"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0.185</w:t>
            </w:r>
          </w:p>
        </w:tc>
        <w:tc>
          <w:tcPr>
            <w:tcW w:w="1400" w:type="dxa"/>
            <w:tcBorders>
              <w:top w:val="nil"/>
              <w:left w:val="nil"/>
              <w:bottom w:val="nil"/>
              <w:right w:val="nil"/>
            </w:tcBorders>
            <w:shd w:val="clear" w:color="000000" w:fill="FFFFFF"/>
            <w:noWrap/>
            <w:vAlign w:val="bottom"/>
            <w:hideMark/>
          </w:tcPr>
          <w:p w14:paraId="2A141935"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(&lt;0.015/0.35) n3</w:t>
            </w:r>
          </w:p>
        </w:tc>
        <w:tc>
          <w:tcPr>
            <w:tcW w:w="720" w:type="dxa"/>
            <w:tcBorders>
              <w:top w:val="nil"/>
              <w:left w:val="nil"/>
              <w:bottom w:val="nil"/>
              <w:right w:val="nil"/>
            </w:tcBorders>
            <w:shd w:val="clear" w:color="auto" w:fill="auto"/>
            <w:noWrap/>
            <w:vAlign w:val="bottom"/>
            <w:hideMark/>
          </w:tcPr>
          <w:p w14:paraId="6017C917"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&lt;0.015</w:t>
            </w:r>
          </w:p>
        </w:tc>
        <w:tc>
          <w:tcPr>
            <w:tcW w:w="1140" w:type="dxa"/>
            <w:tcBorders>
              <w:top w:val="nil"/>
              <w:left w:val="nil"/>
              <w:bottom w:val="nil"/>
              <w:right w:val="nil"/>
            </w:tcBorders>
            <w:shd w:val="clear" w:color="auto" w:fill="auto"/>
            <w:noWrap/>
            <w:vAlign w:val="bottom"/>
            <w:hideMark/>
          </w:tcPr>
          <w:p w14:paraId="0B8A521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(&lt;0.015/0.015) n2</w:t>
            </w:r>
          </w:p>
        </w:tc>
        <w:tc>
          <w:tcPr>
            <w:tcW w:w="740" w:type="dxa"/>
            <w:tcBorders>
              <w:top w:val="nil"/>
              <w:left w:val="nil"/>
              <w:bottom w:val="nil"/>
              <w:right w:val="nil"/>
            </w:tcBorders>
            <w:shd w:val="clear" w:color="auto" w:fill="auto"/>
            <w:noWrap/>
            <w:vAlign w:val="bottom"/>
            <w:hideMark/>
          </w:tcPr>
          <w:p w14:paraId="547C3B4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0.015</w:t>
            </w:r>
          </w:p>
        </w:tc>
        <w:tc>
          <w:tcPr>
            <w:tcW w:w="780" w:type="dxa"/>
            <w:tcBorders>
              <w:top w:val="nil"/>
              <w:left w:val="nil"/>
              <w:bottom w:val="nil"/>
              <w:right w:val="nil"/>
            </w:tcBorders>
            <w:shd w:val="clear" w:color="auto" w:fill="auto"/>
            <w:noWrap/>
            <w:vAlign w:val="bottom"/>
            <w:hideMark/>
          </w:tcPr>
          <w:p w14:paraId="3CFB2DD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0.005</w:t>
            </w:r>
          </w:p>
        </w:tc>
      </w:tr>
      <w:tr w:rsidR="00A5290F" w:rsidRPr="00A5290F" w14:paraId="04BC4B00" w14:textId="77777777" w:rsidTr="00A5290F">
        <w:trPr>
          <w:trHeight w:val="220"/>
        </w:trPr>
        <w:tc>
          <w:tcPr>
            <w:tcW w:w="720" w:type="dxa"/>
            <w:tcBorders>
              <w:top w:val="nil"/>
              <w:left w:val="nil"/>
              <w:bottom w:val="nil"/>
              <w:right w:val="nil"/>
            </w:tcBorders>
            <w:shd w:val="clear" w:color="auto" w:fill="auto"/>
            <w:noWrap/>
            <w:hideMark/>
          </w:tcPr>
          <w:p w14:paraId="71B5CEF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66D0FB2B"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Clhorimuron</w:t>
            </w:r>
            <w:proofErr w:type="spellEnd"/>
            <w:r w:rsidRPr="00A5290F">
              <w:rPr>
                <w:rFonts w:ascii="Arial Narrow" w:eastAsia="Times New Roman" w:hAnsi="Arial Narrow" w:cs="Calibri"/>
                <w:b/>
                <w:bCs/>
                <w:color w:val="000000"/>
                <w:sz w:val="16"/>
                <w:szCs w:val="16"/>
                <w:lang w:eastAsia="en-AU"/>
              </w:rPr>
              <w:t>- Ethyl</w:t>
            </w:r>
          </w:p>
        </w:tc>
        <w:tc>
          <w:tcPr>
            <w:tcW w:w="1220" w:type="dxa"/>
            <w:tcBorders>
              <w:top w:val="nil"/>
              <w:left w:val="nil"/>
              <w:bottom w:val="nil"/>
              <w:right w:val="nil"/>
            </w:tcBorders>
            <w:shd w:val="clear" w:color="auto" w:fill="auto"/>
            <w:noWrap/>
            <w:hideMark/>
          </w:tcPr>
          <w:p w14:paraId="7A409821"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Sulfonyluera</w:t>
            </w:r>
            <w:proofErr w:type="spellEnd"/>
          </w:p>
        </w:tc>
        <w:tc>
          <w:tcPr>
            <w:tcW w:w="960" w:type="dxa"/>
            <w:tcBorders>
              <w:top w:val="nil"/>
              <w:left w:val="nil"/>
              <w:bottom w:val="nil"/>
              <w:right w:val="nil"/>
            </w:tcBorders>
            <w:shd w:val="clear" w:color="auto" w:fill="auto"/>
            <w:noWrap/>
            <w:vAlign w:val="bottom"/>
            <w:hideMark/>
          </w:tcPr>
          <w:p w14:paraId="1B191F54"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2DD39E60"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2A6F9FF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0.011</w:t>
            </w:r>
          </w:p>
        </w:tc>
        <w:tc>
          <w:tcPr>
            <w:tcW w:w="1160" w:type="dxa"/>
            <w:tcBorders>
              <w:top w:val="nil"/>
              <w:left w:val="nil"/>
              <w:bottom w:val="nil"/>
              <w:right w:val="nil"/>
            </w:tcBorders>
            <w:shd w:val="clear" w:color="auto" w:fill="auto"/>
            <w:noWrap/>
            <w:vAlign w:val="bottom"/>
            <w:hideMark/>
          </w:tcPr>
          <w:p w14:paraId="1757BCF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000000" w:fill="FFFFFF"/>
            <w:noWrap/>
            <w:vAlign w:val="bottom"/>
            <w:hideMark/>
          </w:tcPr>
          <w:p w14:paraId="1BF81B9B"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0.027</w:t>
            </w:r>
          </w:p>
        </w:tc>
        <w:tc>
          <w:tcPr>
            <w:tcW w:w="1400" w:type="dxa"/>
            <w:tcBorders>
              <w:top w:val="nil"/>
              <w:left w:val="nil"/>
              <w:bottom w:val="nil"/>
              <w:right w:val="nil"/>
            </w:tcBorders>
            <w:shd w:val="clear" w:color="000000" w:fill="FFFFFF"/>
            <w:noWrap/>
            <w:vAlign w:val="bottom"/>
            <w:hideMark/>
          </w:tcPr>
          <w:p w14:paraId="1847C9A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(&lt;0.007/0.364) n4</w:t>
            </w:r>
          </w:p>
        </w:tc>
        <w:tc>
          <w:tcPr>
            <w:tcW w:w="720" w:type="dxa"/>
            <w:tcBorders>
              <w:top w:val="nil"/>
              <w:left w:val="nil"/>
              <w:bottom w:val="nil"/>
              <w:right w:val="nil"/>
            </w:tcBorders>
            <w:shd w:val="clear" w:color="auto" w:fill="auto"/>
            <w:noWrap/>
            <w:vAlign w:val="bottom"/>
            <w:hideMark/>
          </w:tcPr>
          <w:p w14:paraId="1510A67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3ACE50E3"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1801D66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0.007</w:t>
            </w:r>
          </w:p>
        </w:tc>
        <w:tc>
          <w:tcPr>
            <w:tcW w:w="780" w:type="dxa"/>
            <w:tcBorders>
              <w:top w:val="nil"/>
              <w:left w:val="nil"/>
              <w:bottom w:val="nil"/>
              <w:right w:val="nil"/>
            </w:tcBorders>
            <w:shd w:val="clear" w:color="auto" w:fill="auto"/>
            <w:noWrap/>
            <w:vAlign w:val="bottom"/>
            <w:hideMark/>
          </w:tcPr>
          <w:p w14:paraId="198B014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r>
      <w:tr w:rsidR="00A5290F" w:rsidRPr="00A5290F" w14:paraId="0972FCD9" w14:textId="77777777" w:rsidTr="00A5290F">
        <w:trPr>
          <w:trHeight w:val="220"/>
        </w:trPr>
        <w:tc>
          <w:tcPr>
            <w:tcW w:w="720" w:type="dxa"/>
            <w:tcBorders>
              <w:top w:val="nil"/>
              <w:left w:val="nil"/>
              <w:bottom w:val="nil"/>
              <w:right w:val="nil"/>
            </w:tcBorders>
            <w:shd w:val="clear" w:color="auto" w:fill="auto"/>
            <w:noWrap/>
            <w:hideMark/>
          </w:tcPr>
          <w:p w14:paraId="4695E27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7F1CDFA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Picloram</w:t>
            </w:r>
          </w:p>
        </w:tc>
        <w:tc>
          <w:tcPr>
            <w:tcW w:w="1220" w:type="dxa"/>
            <w:tcBorders>
              <w:top w:val="nil"/>
              <w:left w:val="nil"/>
              <w:bottom w:val="nil"/>
              <w:right w:val="nil"/>
            </w:tcBorders>
            <w:shd w:val="clear" w:color="auto" w:fill="auto"/>
            <w:noWrap/>
            <w:hideMark/>
          </w:tcPr>
          <w:p w14:paraId="11BD7C1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Pyridine</w:t>
            </w:r>
          </w:p>
        </w:tc>
        <w:tc>
          <w:tcPr>
            <w:tcW w:w="960" w:type="dxa"/>
            <w:tcBorders>
              <w:top w:val="nil"/>
              <w:left w:val="nil"/>
              <w:bottom w:val="nil"/>
              <w:right w:val="nil"/>
            </w:tcBorders>
            <w:shd w:val="clear" w:color="auto" w:fill="auto"/>
            <w:noWrap/>
            <w:vAlign w:val="bottom"/>
            <w:hideMark/>
          </w:tcPr>
          <w:p w14:paraId="2D4D3CAB"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071D3135"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05F583DE"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0.009</w:t>
            </w:r>
          </w:p>
        </w:tc>
        <w:tc>
          <w:tcPr>
            <w:tcW w:w="1160" w:type="dxa"/>
            <w:tcBorders>
              <w:top w:val="nil"/>
              <w:left w:val="nil"/>
              <w:bottom w:val="nil"/>
              <w:right w:val="nil"/>
            </w:tcBorders>
            <w:shd w:val="clear" w:color="auto" w:fill="auto"/>
            <w:noWrap/>
            <w:vAlign w:val="bottom"/>
            <w:hideMark/>
          </w:tcPr>
          <w:p w14:paraId="36D0854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820" w:type="dxa"/>
            <w:tcBorders>
              <w:top w:val="nil"/>
              <w:left w:val="nil"/>
              <w:bottom w:val="nil"/>
              <w:right w:val="nil"/>
            </w:tcBorders>
            <w:shd w:val="clear" w:color="000000" w:fill="FFFFFF"/>
            <w:noWrap/>
            <w:vAlign w:val="bottom"/>
            <w:hideMark/>
          </w:tcPr>
          <w:p w14:paraId="7897013C"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0.013</w:t>
            </w:r>
          </w:p>
        </w:tc>
        <w:tc>
          <w:tcPr>
            <w:tcW w:w="1400" w:type="dxa"/>
            <w:tcBorders>
              <w:top w:val="nil"/>
              <w:left w:val="nil"/>
              <w:bottom w:val="nil"/>
              <w:right w:val="nil"/>
            </w:tcBorders>
            <w:shd w:val="clear" w:color="000000" w:fill="FFFFFF"/>
            <w:noWrap/>
            <w:vAlign w:val="bottom"/>
            <w:hideMark/>
          </w:tcPr>
          <w:p w14:paraId="54175D5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(&lt;0.008/0.013) n2</w:t>
            </w:r>
          </w:p>
        </w:tc>
        <w:tc>
          <w:tcPr>
            <w:tcW w:w="720" w:type="dxa"/>
            <w:tcBorders>
              <w:top w:val="nil"/>
              <w:left w:val="nil"/>
              <w:bottom w:val="nil"/>
              <w:right w:val="nil"/>
            </w:tcBorders>
            <w:shd w:val="clear" w:color="auto" w:fill="auto"/>
            <w:noWrap/>
            <w:vAlign w:val="bottom"/>
            <w:hideMark/>
          </w:tcPr>
          <w:p w14:paraId="1F63FCD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59E69239"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7D848CA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0.008</w:t>
            </w:r>
          </w:p>
        </w:tc>
        <w:tc>
          <w:tcPr>
            <w:tcW w:w="780" w:type="dxa"/>
            <w:tcBorders>
              <w:top w:val="nil"/>
              <w:left w:val="nil"/>
              <w:bottom w:val="nil"/>
              <w:right w:val="nil"/>
            </w:tcBorders>
            <w:shd w:val="clear" w:color="auto" w:fill="auto"/>
            <w:noWrap/>
            <w:vAlign w:val="bottom"/>
            <w:hideMark/>
          </w:tcPr>
          <w:p w14:paraId="61154E8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r>
      <w:tr w:rsidR="00A5290F" w:rsidRPr="00A5290F" w14:paraId="09A9023C" w14:textId="77777777" w:rsidTr="00A5290F">
        <w:trPr>
          <w:trHeight w:val="220"/>
        </w:trPr>
        <w:tc>
          <w:tcPr>
            <w:tcW w:w="720" w:type="dxa"/>
            <w:tcBorders>
              <w:top w:val="nil"/>
              <w:left w:val="nil"/>
              <w:bottom w:val="nil"/>
              <w:right w:val="nil"/>
            </w:tcBorders>
            <w:shd w:val="clear" w:color="auto" w:fill="auto"/>
            <w:noWrap/>
            <w:hideMark/>
          </w:tcPr>
          <w:p w14:paraId="1B5AB5D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01FF1556"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Pirimicarb</w:t>
            </w:r>
          </w:p>
        </w:tc>
        <w:tc>
          <w:tcPr>
            <w:tcW w:w="1220" w:type="dxa"/>
            <w:tcBorders>
              <w:top w:val="nil"/>
              <w:left w:val="nil"/>
              <w:bottom w:val="nil"/>
              <w:right w:val="nil"/>
            </w:tcBorders>
            <w:shd w:val="clear" w:color="auto" w:fill="auto"/>
            <w:noWrap/>
            <w:hideMark/>
          </w:tcPr>
          <w:p w14:paraId="31E22D01"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Carbamate</w:t>
            </w:r>
          </w:p>
        </w:tc>
        <w:tc>
          <w:tcPr>
            <w:tcW w:w="960" w:type="dxa"/>
            <w:tcBorders>
              <w:top w:val="nil"/>
              <w:left w:val="nil"/>
              <w:bottom w:val="nil"/>
              <w:right w:val="nil"/>
            </w:tcBorders>
            <w:shd w:val="clear" w:color="auto" w:fill="auto"/>
            <w:noWrap/>
            <w:vAlign w:val="bottom"/>
            <w:hideMark/>
          </w:tcPr>
          <w:p w14:paraId="4CE55203"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148814FC"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4399BD7F"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60" w:type="dxa"/>
            <w:tcBorders>
              <w:top w:val="nil"/>
              <w:left w:val="nil"/>
              <w:bottom w:val="nil"/>
              <w:right w:val="nil"/>
            </w:tcBorders>
            <w:shd w:val="clear" w:color="auto" w:fill="auto"/>
            <w:noWrap/>
            <w:vAlign w:val="bottom"/>
            <w:hideMark/>
          </w:tcPr>
          <w:p w14:paraId="7C078295"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472978F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&lt;0.003</w:t>
            </w:r>
          </w:p>
        </w:tc>
        <w:tc>
          <w:tcPr>
            <w:tcW w:w="1400" w:type="dxa"/>
            <w:tcBorders>
              <w:top w:val="nil"/>
              <w:left w:val="nil"/>
              <w:bottom w:val="nil"/>
              <w:right w:val="nil"/>
            </w:tcBorders>
            <w:shd w:val="clear" w:color="000000" w:fill="FFFFFF"/>
            <w:noWrap/>
            <w:vAlign w:val="bottom"/>
            <w:hideMark/>
          </w:tcPr>
          <w:p w14:paraId="1D12E99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(&lt;0.003/,0.003) n2</w:t>
            </w:r>
          </w:p>
        </w:tc>
        <w:tc>
          <w:tcPr>
            <w:tcW w:w="720" w:type="dxa"/>
            <w:tcBorders>
              <w:top w:val="nil"/>
              <w:left w:val="nil"/>
              <w:bottom w:val="nil"/>
              <w:right w:val="nil"/>
            </w:tcBorders>
            <w:shd w:val="clear" w:color="auto" w:fill="auto"/>
            <w:noWrap/>
            <w:vAlign w:val="bottom"/>
            <w:hideMark/>
          </w:tcPr>
          <w:p w14:paraId="7996EB83"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2DD5F541"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042E916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c>
          <w:tcPr>
            <w:tcW w:w="780" w:type="dxa"/>
            <w:tcBorders>
              <w:top w:val="nil"/>
              <w:left w:val="nil"/>
              <w:bottom w:val="nil"/>
              <w:right w:val="nil"/>
            </w:tcBorders>
            <w:shd w:val="clear" w:color="auto" w:fill="auto"/>
            <w:noWrap/>
            <w:vAlign w:val="bottom"/>
            <w:hideMark/>
          </w:tcPr>
          <w:p w14:paraId="098D37F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0.001</w:t>
            </w:r>
          </w:p>
        </w:tc>
      </w:tr>
      <w:tr w:rsidR="00A5290F" w:rsidRPr="00A5290F" w14:paraId="683A4ACC" w14:textId="77777777" w:rsidTr="00A5290F">
        <w:trPr>
          <w:trHeight w:val="220"/>
        </w:trPr>
        <w:tc>
          <w:tcPr>
            <w:tcW w:w="720" w:type="dxa"/>
            <w:tcBorders>
              <w:top w:val="nil"/>
              <w:left w:val="nil"/>
              <w:bottom w:val="nil"/>
              <w:right w:val="nil"/>
            </w:tcBorders>
            <w:shd w:val="clear" w:color="auto" w:fill="auto"/>
            <w:noWrap/>
            <w:hideMark/>
          </w:tcPr>
          <w:p w14:paraId="33C762C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03265CB8"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Acetoclhor</w:t>
            </w:r>
            <w:proofErr w:type="spellEnd"/>
          </w:p>
        </w:tc>
        <w:tc>
          <w:tcPr>
            <w:tcW w:w="1220" w:type="dxa"/>
            <w:tcBorders>
              <w:top w:val="nil"/>
              <w:left w:val="nil"/>
              <w:bottom w:val="nil"/>
              <w:right w:val="nil"/>
            </w:tcBorders>
            <w:shd w:val="clear" w:color="auto" w:fill="auto"/>
            <w:noWrap/>
            <w:hideMark/>
          </w:tcPr>
          <w:p w14:paraId="71BFB730"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Chloroacetamide</w:t>
            </w:r>
          </w:p>
        </w:tc>
        <w:tc>
          <w:tcPr>
            <w:tcW w:w="960" w:type="dxa"/>
            <w:tcBorders>
              <w:top w:val="nil"/>
              <w:left w:val="nil"/>
              <w:bottom w:val="nil"/>
              <w:right w:val="nil"/>
            </w:tcBorders>
            <w:shd w:val="clear" w:color="auto" w:fill="auto"/>
            <w:noWrap/>
            <w:vAlign w:val="bottom"/>
            <w:hideMark/>
          </w:tcPr>
          <w:p w14:paraId="62E39D0E"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510D1327"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7DA49CAD"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60" w:type="dxa"/>
            <w:tcBorders>
              <w:top w:val="nil"/>
              <w:left w:val="nil"/>
              <w:bottom w:val="nil"/>
              <w:right w:val="nil"/>
            </w:tcBorders>
            <w:shd w:val="clear" w:color="auto" w:fill="auto"/>
            <w:noWrap/>
            <w:vAlign w:val="bottom"/>
            <w:hideMark/>
          </w:tcPr>
          <w:p w14:paraId="2F1B8D10"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4EFF6E29"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&lt;0.008</w:t>
            </w:r>
          </w:p>
        </w:tc>
        <w:tc>
          <w:tcPr>
            <w:tcW w:w="1400" w:type="dxa"/>
            <w:tcBorders>
              <w:top w:val="nil"/>
              <w:left w:val="nil"/>
              <w:bottom w:val="nil"/>
              <w:right w:val="nil"/>
            </w:tcBorders>
            <w:shd w:val="clear" w:color="000000" w:fill="FFFFFF"/>
            <w:noWrap/>
            <w:vAlign w:val="bottom"/>
            <w:hideMark/>
          </w:tcPr>
          <w:p w14:paraId="3832027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20" w:type="dxa"/>
            <w:tcBorders>
              <w:top w:val="nil"/>
              <w:left w:val="nil"/>
              <w:bottom w:val="nil"/>
              <w:right w:val="nil"/>
            </w:tcBorders>
            <w:shd w:val="clear" w:color="auto" w:fill="auto"/>
            <w:noWrap/>
            <w:vAlign w:val="bottom"/>
            <w:hideMark/>
          </w:tcPr>
          <w:p w14:paraId="7194AA4D"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6F563279"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58DB3861"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0.008</w:t>
            </w:r>
          </w:p>
        </w:tc>
        <w:tc>
          <w:tcPr>
            <w:tcW w:w="780" w:type="dxa"/>
            <w:tcBorders>
              <w:top w:val="nil"/>
              <w:left w:val="nil"/>
              <w:bottom w:val="nil"/>
              <w:right w:val="nil"/>
            </w:tcBorders>
            <w:shd w:val="clear" w:color="auto" w:fill="auto"/>
            <w:noWrap/>
            <w:vAlign w:val="bottom"/>
            <w:hideMark/>
          </w:tcPr>
          <w:p w14:paraId="6D0EB4C8"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0.003</w:t>
            </w:r>
          </w:p>
        </w:tc>
      </w:tr>
      <w:tr w:rsidR="00A5290F" w:rsidRPr="00A5290F" w14:paraId="0EEA4161" w14:textId="77777777" w:rsidTr="00A5290F">
        <w:trPr>
          <w:trHeight w:val="220"/>
        </w:trPr>
        <w:tc>
          <w:tcPr>
            <w:tcW w:w="720" w:type="dxa"/>
            <w:tcBorders>
              <w:top w:val="nil"/>
              <w:left w:val="nil"/>
              <w:bottom w:val="nil"/>
              <w:right w:val="nil"/>
            </w:tcBorders>
            <w:shd w:val="clear" w:color="auto" w:fill="auto"/>
            <w:noWrap/>
            <w:hideMark/>
          </w:tcPr>
          <w:p w14:paraId="1F5474EA"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0615F1B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Piperonyl</w:t>
            </w:r>
            <w:proofErr w:type="spellEnd"/>
            <w:r w:rsidRPr="00A5290F">
              <w:rPr>
                <w:rFonts w:ascii="Arial Narrow" w:eastAsia="Times New Roman" w:hAnsi="Arial Narrow" w:cs="Calibri"/>
                <w:b/>
                <w:bCs/>
                <w:color w:val="000000"/>
                <w:sz w:val="16"/>
                <w:szCs w:val="16"/>
                <w:lang w:eastAsia="en-AU"/>
              </w:rPr>
              <w:t xml:space="preserve"> butoxide</w:t>
            </w:r>
          </w:p>
        </w:tc>
        <w:tc>
          <w:tcPr>
            <w:tcW w:w="1220" w:type="dxa"/>
            <w:tcBorders>
              <w:top w:val="nil"/>
              <w:left w:val="nil"/>
              <w:bottom w:val="nil"/>
              <w:right w:val="nil"/>
            </w:tcBorders>
            <w:shd w:val="clear" w:color="auto" w:fill="auto"/>
            <w:noWrap/>
            <w:hideMark/>
          </w:tcPr>
          <w:p w14:paraId="12E63ED1"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r w:rsidRPr="00A5290F">
              <w:rPr>
                <w:rFonts w:ascii="Arial Narrow" w:eastAsia="Times New Roman" w:hAnsi="Arial Narrow" w:cs="Calibri"/>
                <w:color w:val="000000"/>
                <w:sz w:val="14"/>
                <w:szCs w:val="14"/>
                <w:lang w:eastAsia="en-AU"/>
              </w:rPr>
              <w:t>Not qualified</w:t>
            </w:r>
          </w:p>
        </w:tc>
        <w:tc>
          <w:tcPr>
            <w:tcW w:w="960" w:type="dxa"/>
            <w:tcBorders>
              <w:top w:val="nil"/>
              <w:left w:val="nil"/>
              <w:bottom w:val="nil"/>
              <w:right w:val="nil"/>
            </w:tcBorders>
            <w:shd w:val="clear" w:color="auto" w:fill="auto"/>
            <w:noWrap/>
            <w:vAlign w:val="bottom"/>
            <w:hideMark/>
          </w:tcPr>
          <w:p w14:paraId="260482C9"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161A2EF7"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05887A53"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60" w:type="dxa"/>
            <w:tcBorders>
              <w:top w:val="nil"/>
              <w:left w:val="nil"/>
              <w:bottom w:val="nil"/>
              <w:right w:val="nil"/>
            </w:tcBorders>
            <w:shd w:val="clear" w:color="auto" w:fill="auto"/>
            <w:noWrap/>
            <w:vAlign w:val="bottom"/>
            <w:hideMark/>
          </w:tcPr>
          <w:p w14:paraId="5FC9654B"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4C3FCF5A"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0.0030</w:t>
            </w:r>
          </w:p>
        </w:tc>
        <w:tc>
          <w:tcPr>
            <w:tcW w:w="1400" w:type="dxa"/>
            <w:tcBorders>
              <w:top w:val="nil"/>
              <w:left w:val="nil"/>
              <w:bottom w:val="nil"/>
              <w:right w:val="nil"/>
            </w:tcBorders>
            <w:shd w:val="clear" w:color="000000" w:fill="FFFFFF"/>
            <w:noWrap/>
            <w:vAlign w:val="bottom"/>
            <w:hideMark/>
          </w:tcPr>
          <w:p w14:paraId="4702991F"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20" w:type="dxa"/>
            <w:tcBorders>
              <w:top w:val="nil"/>
              <w:left w:val="nil"/>
              <w:bottom w:val="nil"/>
              <w:right w:val="nil"/>
            </w:tcBorders>
            <w:shd w:val="clear" w:color="auto" w:fill="auto"/>
            <w:noWrap/>
            <w:vAlign w:val="bottom"/>
            <w:hideMark/>
          </w:tcPr>
          <w:p w14:paraId="49B9038B"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140" w:type="dxa"/>
            <w:tcBorders>
              <w:top w:val="nil"/>
              <w:left w:val="nil"/>
              <w:bottom w:val="nil"/>
              <w:right w:val="nil"/>
            </w:tcBorders>
            <w:shd w:val="clear" w:color="auto" w:fill="auto"/>
            <w:noWrap/>
            <w:vAlign w:val="bottom"/>
            <w:hideMark/>
          </w:tcPr>
          <w:p w14:paraId="59C9B7B2"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740" w:type="dxa"/>
            <w:tcBorders>
              <w:top w:val="nil"/>
              <w:left w:val="nil"/>
              <w:bottom w:val="nil"/>
              <w:right w:val="nil"/>
            </w:tcBorders>
            <w:shd w:val="clear" w:color="auto" w:fill="auto"/>
            <w:noWrap/>
            <w:vAlign w:val="bottom"/>
            <w:hideMark/>
          </w:tcPr>
          <w:p w14:paraId="2A991D7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0.0025</w:t>
            </w:r>
          </w:p>
        </w:tc>
        <w:tc>
          <w:tcPr>
            <w:tcW w:w="780" w:type="dxa"/>
            <w:tcBorders>
              <w:top w:val="nil"/>
              <w:left w:val="nil"/>
              <w:bottom w:val="nil"/>
              <w:right w:val="nil"/>
            </w:tcBorders>
            <w:shd w:val="clear" w:color="auto" w:fill="auto"/>
            <w:noWrap/>
            <w:vAlign w:val="bottom"/>
            <w:hideMark/>
          </w:tcPr>
          <w:p w14:paraId="4F0BB34C"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0.0007</w:t>
            </w:r>
          </w:p>
        </w:tc>
      </w:tr>
      <w:tr w:rsidR="00A5290F" w:rsidRPr="00A5290F" w14:paraId="03F41AD0" w14:textId="77777777" w:rsidTr="00A5290F">
        <w:trPr>
          <w:trHeight w:val="220"/>
        </w:trPr>
        <w:tc>
          <w:tcPr>
            <w:tcW w:w="720" w:type="dxa"/>
            <w:tcBorders>
              <w:top w:val="nil"/>
              <w:left w:val="nil"/>
              <w:bottom w:val="nil"/>
              <w:right w:val="nil"/>
            </w:tcBorders>
            <w:shd w:val="clear" w:color="auto" w:fill="auto"/>
            <w:noWrap/>
            <w:hideMark/>
          </w:tcPr>
          <w:p w14:paraId="4BDAE6C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p>
        </w:tc>
        <w:tc>
          <w:tcPr>
            <w:tcW w:w="1277" w:type="dxa"/>
            <w:tcBorders>
              <w:top w:val="nil"/>
              <w:left w:val="nil"/>
              <w:bottom w:val="nil"/>
              <w:right w:val="nil"/>
            </w:tcBorders>
            <w:shd w:val="clear" w:color="auto" w:fill="auto"/>
            <w:noWrap/>
            <w:vAlign w:val="bottom"/>
            <w:hideMark/>
          </w:tcPr>
          <w:p w14:paraId="27D33CA7"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proofErr w:type="spellStart"/>
            <w:r w:rsidRPr="00A5290F">
              <w:rPr>
                <w:rFonts w:ascii="Arial Narrow" w:eastAsia="Times New Roman" w:hAnsi="Arial Narrow" w:cs="Calibri"/>
                <w:b/>
                <w:bCs/>
                <w:color w:val="000000"/>
                <w:sz w:val="16"/>
                <w:szCs w:val="16"/>
                <w:lang w:eastAsia="en-AU"/>
              </w:rPr>
              <w:t>Metalaxyl</w:t>
            </w:r>
            <w:proofErr w:type="spellEnd"/>
          </w:p>
        </w:tc>
        <w:tc>
          <w:tcPr>
            <w:tcW w:w="1220" w:type="dxa"/>
            <w:tcBorders>
              <w:top w:val="nil"/>
              <w:left w:val="nil"/>
              <w:bottom w:val="nil"/>
              <w:right w:val="nil"/>
            </w:tcBorders>
            <w:shd w:val="clear" w:color="auto" w:fill="auto"/>
            <w:noWrap/>
            <w:hideMark/>
          </w:tcPr>
          <w:p w14:paraId="6DCA9188"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roofErr w:type="spellStart"/>
            <w:r w:rsidRPr="00A5290F">
              <w:rPr>
                <w:rFonts w:ascii="Arial Narrow" w:eastAsia="Times New Roman" w:hAnsi="Arial Narrow" w:cs="Calibri"/>
                <w:color w:val="000000"/>
                <w:sz w:val="14"/>
                <w:szCs w:val="14"/>
                <w:lang w:eastAsia="en-AU"/>
              </w:rPr>
              <w:t>Acylanin</w:t>
            </w:r>
            <w:proofErr w:type="spellEnd"/>
          </w:p>
        </w:tc>
        <w:tc>
          <w:tcPr>
            <w:tcW w:w="960" w:type="dxa"/>
            <w:tcBorders>
              <w:top w:val="nil"/>
              <w:left w:val="nil"/>
              <w:bottom w:val="nil"/>
              <w:right w:val="nil"/>
            </w:tcBorders>
            <w:shd w:val="clear" w:color="auto" w:fill="auto"/>
            <w:noWrap/>
            <w:vAlign w:val="bottom"/>
            <w:hideMark/>
          </w:tcPr>
          <w:p w14:paraId="0F3DF776" w14:textId="77777777" w:rsidR="00A5290F" w:rsidRPr="00A5290F" w:rsidRDefault="00A5290F" w:rsidP="00A5290F">
            <w:pPr>
              <w:spacing w:after="0" w:line="240" w:lineRule="auto"/>
              <w:jc w:val="center"/>
              <w:rPr>
                <w:rFonts w:ascii="Arial Narrow" w:eastAsia="Times New Roman" w:hAnsi="Arial Narrow" w:cs="Calibri"/>
                <w:color w:val="000000"/>
                <w:sz w:val="14"/>
                <w:szCs w:val="14"/>
                <w:lang w:eastAsia="en-AU"/>
              </w:rPr>
            </w:pPr>
          </w:p>
        </w:tc>
        <w:tc>
          <w:tcPr>
            <w:tcW w:w="1100" w:type="dxa"/>
            <w:tcBorders>
              <w:top w:val="nil"/>
              <w:left w:val="nil"/>
              <w:bottom w:val="nil"/>
              <w:right w:val="nil"/>
            </w:tcBorders>
            <w:shd w:val="clear" w:color="auto" w:fill="auto"/>
            <w:noWrap/>
            <w:vAlign w:val="bottom"/>
            <w:hideMark/>
          </w:tcPr>
          <w:p w14:paraId="574B1074"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00" w:type="dxa"/>
            <w:tcBorders>
              <w:top w:val="nil"/>
              <w:left w:val="nil"/>
              <w:bottom w:val="nil"/>
              <w:right w:val="nil"/>
            </w:tcBorders>
            <w:shd w:val="clear" w:color="auto" w:fill="auto"/>
            <w:noWrap/>
            <w:vAlign w:val="bottom"/>
            <w:hideMark/>
          </w:tcPr>
          <w:p w14:paraId="75C320E2"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1160" w:type="dxa"/>
            <w:tcBorders>
              <w:top w:val="nil"/>
              <w:left w:val="nil"/>
              <w:bottom w:val="nil"/>
              <w:right w:val="nil"/>
            </w:tcBorders>
            <w:shd w:val="clear" w:color="auto" w:fill="auto"/>
            <w:noWrap/>
            <w:vAlign w:val="bottom"/>
            <w:hideMark/>
          </w:tcPr>
          <w:p w14:paraId="59D169C6" w14:textId="77777777" w:rsidR="00A5290F" w:rsidRPr="00A5290F" w:rsidRDefault="00A5290F" w:rsidP="00A5290F">
            <w:pPr>
              <w:spacing w:after="0" w:line="240" w:lineRule="auto"/>
              <w:jc w:val="center"/>
              <w:rPr>
                <w:rFonts w:ascii="Times New Roman" w:eastAsia="Times New Roman" w:hAnsi="Times New Roman" w:cs="Times New Roman"/>
                <w:sz w:val="20"/>
                <w:szCs w:val="20"/>
                <w:lang w:eastAsia="en-AU"/>
              </w:rPr>
            </w:pPr>
          </w:p>
        </w:tc>
        <w:tc>
          <w:tcPr>
            <w:tcW w:w="820" w:type="dxa"/>
            <w:tcBorders>
              <w:top w:val="nil"/>
              <w:left w:val="nil"/>
              <w:bottom w:val="nil"/>
              <w:right w:val="nil"/>
            </w:tcBorders>
            <w:shd w:val="clear" w:color="000000" w:fill="FFFFFF"/>
            <w:noWrap/>
            <w:vAlign w:val="bottom"/>
            <w:hideMark/>
          </w:tcPr>
          <w:p w14:paraId="51D3AB84" w14:textId="77777777" w:rsidR="00A5290F" w:rsidRPr="00A5290F" w:rsidRDefault="00A5290F" w:rsidP="00A5290F">
            <w:pPr>
              <w:spacing w:after="0" w:line="240" w:lineRule="auto"/>
              <w:jc w:val="center"/>
              <w:rPr>
                <w:rFonts w:ascii="Arial Narrow" w:eastAsia="Times New Roman" w:hAnsi="Arial Narrow" w:cs="Calibri"/>
                <w:b/>
                <w:bCs/>
                <w:color w:val="000000"/>
                <w:sz w:val="16"/>
                <w:szCs w:val="16"/>
                <w:lang w:eastAsia="en-AU"/>
              </w:rPr>
            </w:pPr>
            <w:r w:rsidRPr="00A5290F">
              <w:rPr>
                <w:rFonts w:ascii="Arial Narrow" w:eastAsia="Times New Roman" w:hAnsi="Arial Narrow" w:cs="Calibri"/>
                <w:b/>
                <w:bCs/>
                <w:color w:val="000000"/>
                <w:sz w:val="16"/>
                <w:szCs w:val="16"/>
                <w:lang w:eastAsia="en-AU"/>
              </w:rPr>
              <w:t>&lt;0.0004</w:t>
            </w:r>
          </w:p>
        </w:tc>
        <w:tc>
          <w:tcPr>
            <w:tcW w:w="1400" w:type="dxa"/>
            <w:tcBorders>
              <w:top w:val="nil"/>
              <w:left w:val="nil"/>
              <w:bottom w:val="nil"/>
              <w:right w:val="nil"/>
            </w:tcBorders>
            <w:shd w:val="clear" w:color="000000" w:fill="FFFFFF"/>
            <w:noWrap/>
            <w:vAlign w:val="bottom"/>
            <w:hideMark/>
          </w:tcPr>
          <w:p w14:paraId="4067D7F2"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(&lt;0.0004/&lt;0.0004) n2</w:t>
            </w:r>
          </w:p>
        </w:tc>
        <w:tc>
          <w:tcPr>
            <w:tcW w:w="720" w:type="dxa"/>
            <w:tcBorders>
              <w:top w:val="nil"/>
              <w:left w:val="nil"/>
              <w:bottom w:val="nil"/>
              <w:right w:val="nil"/>
            </w:tcBorders>
            <w:shd w:val="clear" w:color="auto" w:fill="auto"/>
            <w:noWrap/>
            <w:vAlign w:val="bottom"/>
            <w:hideMark/>
          </w:tcPr>
          <w:p w14:paraId="6AD43574"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&lt;0.0004</w:t>
            </w:r>
          </w:p>
        </w:tc>
        <w:tc>
          <w:tcPr>
            <w:tcW w:w="1140" w:type="dxa"/>
            <w:tcBorders>
              <w:top w:val="nil"/>
              <w:left w:val="nil"/>
              <w:bottom w:val="nil"/>
              <w:right w:val="nil"/>
            </w:tcBorders>
            <w:shd w:val="clear" w:color="auto" w:fill="auto"/>
            <w:noWrap/>
            <w:vAlign w:val="bottom"/>
            <w:hideMark/>
          </w:tcPr>
          <w:p w14:paraId="6A139B79"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n1</w:t>
            </w:r>
          </w:p>
        </w:tc>
        <w:tc>
          <w:tcPr>
            <w:tcW w:w="740" w:type="dxa"/>
            <w:tcBorders>
              <w:top w:val="nil"/>
              <w:left w:val="nil"/>
              <w:bottom w:val="nil"/>
              <w:right w:val="nil"/>
            </w:tcBorders>
            <w:shd w:val="clear" w:color="auto" w:fill="auto"/>
            <w:noWrap/>
            <w:vAlign w:val="bottom"/>
            <w:hideMark/>
          </w:tcPr>
          <w:p w14:paraId="0D40666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0.0004</w:t>
            </w:r>
          </w:p>
        </w:tc>
        <w:tc>
          <w:tcPr>
            <w:tcW w:w="780" w:type="dxa"/>
            <w:tcBorders>
              <w:top w:val="nil"/>
              <w:left w:val="nil"/>
              <w:bottom w:val="nil"/>
              <w:right w:val="nil"/>
            </w:tcBorders>
            <w:shd w:val="clear" w:color="auto" w:fill="auto"/>
            <w:noWrap/>
            <w:vAlign w:val="bottom"/>
            <w:hideMark/>
          </w:tcPr>
          <w:p w14:paraId="7AA41630" w14:textId="77777777" w:rsidR="00A5290F" w:rsidRPr="00A5290F" w:rsidRDefault="00A5290F" w:rsidP="00A5290F">
            <w:pPr>
              <w:spacing w:after="0" w:line="240" w:lineRule="auto"/>
              <w:jc w:val="center"/>
              <w:rPr>
                <w:rFonts w:ascii="Arial Narrow" w:eastAsia="Times New Roman" w:hAnsi="Arial Narrow" w:cs="Calibri"/>
                <w:color w:val="000000"/>
                <w:sz w:val="16"/>
                <w:szCs w:val="16"/>
                <w:lang w:eastAsia="en-AU"/>
              </w:rPr>
            </w:pPr>
            <w:r w:rsidRPr="00A5290F">
              <w:rPr>
                <w:rFonts w:ascii="Arial Narrow" w:eastAsia="Times New Roman" w:hAnsi="Arial Narrow" w:cs="Calibri"/>
                <w:color w:val="000000"/>
                <w:sz w:val="16"/>
                <w:szCs w:val="16"/>
                <w:lang w:eastAsia="en-AU"/>
              </w:rPr>
              <w:t>0.0001</w:t>
            </w:r>
          </w:p>
        </w:tc>
      </w:tr>
    </w:tbl>
    <w:p w14:paraId="36A1EAE8" w14:textId="77777777" w:rsidR="00A5290F" w:rsidRDefault="00A5290F" w:rsidP="00F90F43">
      <w:pPr>
        <w:pStyle w:val="EndNoteBibliography"/>
        <w:spacing w:after="0"/>
        <w:ind w:left="720" w:hanging="720"/>
        <w:rPr>
          <w:rFonts w:ascii="Times New Roman" w:hAnsi="Times New Roman" w:cs="Times New Roman"/>
        </w:rPr>
      </w:pPr>
    </w:p>
    <w:p w14:paraId="5CABD67D" w14:textId="710091AF" w:rsidR="00A5290F" w:rsidRDefault="00A5290F" w:rsidP="00F03F91">
      <w:pPr>
        <w:pStyle w:val="EndNoteBibliography"/>
        <w:spacing w:after="0" w:line="480" w:lineRule="auto"/>
        <w:rPr>
          <w:rFonts w:ascii="Times New Roman" w:hAnsi="Times New Roman" w:cs="Times New Roman"/>
        </w:rPr>
      </w:pPr>
      <w:r w:rsidRPr="00372862">
        <w:rPr>
          <w:rFonts w:ascii="Times New Roman" w:hAnsi="Times New Roman" w:cs="Times New Roman"/>
          <w:b/>
          <w:bCs/>
        </w:rPr>
        <w:t>Table A7:</w:t>
      </w:r>
      <w:r>
        <w:rPr>
          <w:rFonts w:ascii="Times New Roman" w:hAnsi="Times New Roman" w:cs="Times New Roman"/>
        </w:rPr>
        <w:t xml:space="preserve"> </w:t>
      </w:r>
      <w:r w:rsidR="00372862" w:rsidRPr="00372862">
        <w:rPr>
          <w:rFonts w:ascii="Times New Roman" w:hAnsi="Times New Roman" w:cs="Times New Roman"/>
        </w:rPr>
        <w:t>Agrochemical detections and median values in μg/L within analyzed water types (as per Fig. 3</w:t>
      </w:r>
      <w:r w:rsidR="00372862">
        <w:rPr>
          <w:rFonts w:ascii="Times New Roman" w:hAnsi="Times New Roman" w:cs="Times New Roman"/>
        </w:rPr>
        <w:t xml:space="preserve"> and Table I in manuscript</w:t>
      </w:r>
      <w:r w:rsidR="00372862" w:rsidRPr="00372862">
        <w:rPr>
          <w:rFonts w:ascii="Times New Roman" w:hAnsi="Times New Roman" w:cs="Times New Roman"/>
        </w:rPr>
        <w:t>). Bold numbers show maximum</w:t>
      </w:r>
      <w:r w:rsidR="00372862">
        <w:rPr>
          <w:rFonts w:ascii="Times New Roman" w:hAnsi="Times New Roman" w:cs="Times New Roman"/>
        </w:rPr>
        <w:t xml:space="preserve"> </w:t>
      </w:r>
      <w:r w:rsidR="00372862" w:rsidRPr="00372862">
        <w:rPr>
          <w:rFonts w:ascii="Times New Roman" w:hAnsi="Times New Roman" w:cs="Times New Roman"/>
        </w:rPr>
        <w:t>median values, numbers in</w:t>
      </w:r>
      <w:r w:rsidR="00372862">
        <w:rPr>
          <w:rFonts w:ascii="Times New Roman" w:hAnsi="Times New Roman" w:cs="Times New Roman"/>
        </w:rPr>
        <w:t xml:space="preserve"> </w:t>
      </w:r>
      <w:r w:rsidR="00372862" w:rsidRPr="00372862">
        <w:rPr>
          <w:rFonts w:ascii="Times New Roman" w:hAnsi="Times New Roman" w:cs="Times New Roman"/>
        </w:rPr>
        <w:t>brackets = number of analyzed samples. Sampling number in water type S is 2 unless</w:t>
      </w:r>
      <w:r w:rsidR="00372862">
        <w:rPr>
          <w:rFonts w:ascii="Times New Roman" w:hAnsi="Times New Roman" w:cs="Times New Roman"/>
        </w:rPr>
        <w:t xml:space="preserve"> </w:t>
      </w:r>
      <w:r w:rsidR="00372862" w:rsidRPr="00372862">
        <w:rPr>
          <w:rFonts w:ascii="Times New Roman" w:hAnsi="Times New Roman" w:cs="Times New Roman"/>
        </w:rPr>
        <w:t>indicated. LOQ and LOD</w:t>
      </w:r>
      <w:r w:rsidR="00372862">
        <w:rPr>
          <w:rFonts w:ascii="Times New Roman" w:hAnsi="Times New Roman" w:cs="Times New Roman"/>
        </w:rPr>
        <w:t xml:space="preserve"> </w:t>
      </w:r>
      <w:r w:rsidR="00372862" w:rsidRPr="00372862">
        <w:rPr>
          <w:rFonts w:ascii="Times New Roman" w:hAnsi="Times New Roman" w:cs="Times New Roman"/>
        </w:rPr>
        <w:t>values in μg/L. All</w:t>
      </w:r>
      <w:r w:rsidR="00372862">
        <w:rPr>
          <w:rFonts w:ascii="Times New Roman" w:hAnsi="Times New Roman" w:cs="Times New Roman"/>
        </w:rPr>
        <w:t xml:space="preserve"> </w:t>
      </w:r>
      <w:r w:rsidR="00372862" w:rsidRPr="00372862">
        <w:rPr>
          <w:rFonts w:ascii="Times New Roman" w:hAnsi="Times New Roman" w:cs="Times New Roman"/>
        </w:rPr>
        <w:t>data above LOD values. Detections below LOQ have been discarded for median calculations unless number of</w:t>
      </w:r>
      <w:r w:rsidR="00372862">
        <w:rPr>
          <w:rFonts w:ascii="Times New Roman" w:hAnsi="Times New Roman" w:cs="Times New Roman"/>
        </w:rPr>
        <w:t xml:space="preserve"> </w:t>
      </w:r>
      <w:r w:rsidR="00372862" w:rsidRPr="00372862">
        <w:rPr>
          <w:rFonts w:ascii="Times New Roman" w:hAnsi="Times New Roman" w:cs="Times New Roman"/>
        </w:rPr>
        <w:t>samples = 1 where the value</w:t>
      </w:r>
      <w:r w:rsidR="00372862">
        <w:rPr>
          <w:rFonts w:ascii="Times New Roman" w:hAnsi="Times New Roman" w:cs="Times New Roman"/>
        </w:rPr>
        <w:t xml:space="preserve"> </w:t>
      </w:r>
      <w:r w:rsidR="00372862" w:rsidRPr="00372862">
        <w:rPr>
          <w:rFonts w:ascii="Times New Roman" w:hAnsi="Times New Roman" w:cs="Times New Roman"/>
        </w:rPr>
        <w:t xml:space="preserve">is taken </w:t>
      </w:r>
      <w:r w:rsidR="00372862" w:rsidRPr="00372862">
        <w:rPr>
          <w:rFonts w:ascii="Times New Roman" w:hAnsi="Times New Roman" w:cs="Times New Roman"/>
        </w:rPr>
        <w:lastRenderedPageBreak/>
        <w:t>as the</w:t>
      </w:r>
      <w:r w:rsidR="00F03F91">
        <w:rPr>
          <w:rFonts w:ascii="Times New Roman" w:hAnsi="Times New Roman" w:cs="Times New Roman"/>
        </w:rPr>
        <w:t xml:space="preserve"> </w:t>
      </w:r>
      <w:r w:rsidR="00372862" w:rsidRPr="00372862">
        <w:rPr>
          <w:rFonts w:ascii="Times New Roman" w:hAnsi="Times New Roman" w:cs="Times New Roman"/>
        </w:rPr>
        <w:t>maximum (e.g., &lt;0.008 = 0.008). AMPA= Aminomethylphosphonic acid, * = degradation product of herbicide</w:t>
      </w:r>
      <w:r w:rsidR="00372862">
        <w:rPr>
          <w:rFonts w:ascii="Times New Roman" w:hAnsi="Times New Roman" w:cs="Times New Roman"/>
        </w:rPr>
        <w:t xml:space="preserve"> </w:t>
      </w:r>
      <w:r w:rsidR="00372862" w:rsidRPr="00372862">
        <w:rPr>
          <w:rFonts w:ascii="Times New Roman" w:hAnsi="Times New Roman" w:cs="Times New Roman"/>
        </w:rPr>
        <w:t>Glyphosate, ** = degradation</w:t>
      </w:r>
      <w:r w:rsidR="00372862">
        <w:rPr>
          <w:rFonts w:ascii="Times New Roman" w:hAnsi="Times New Roman" w:cs="Times New Roman"/>
        </w:rPr>
        <w:t xml:space="preserve"> </w:t>
      </w:r>
      <w:r w:rsidR="00372862" w:rsidRPr="00372862">
        <w:rPr>
          <w:rFonts w:ascii="Times New Roman" w:hAnsi="Times New Roman" w:cs="Times New Roman"/>
        </w:rPr>
        <w:t>products of</w:t>
      </w:r>
      <w:r w:rsidR="00F03F91">
        <w:rPr>
          <w:rFonts w:ascii="Times New Roman" w:hAnsi="Times New Roman" w:cs="Times New Roman"/>
        </w:rPr>
        <w:t xml:space="preserve"> </w:t>
      </w:r>
      <w:r w:rsidR="00372862" w:rsidRPr="00372862">
        <w:rPr>
          <w:rFonts w:ascii="Times New Roman" w:hAnsi="Times New Roman" w:cs="Times New Roman"/>
        </w:rPr>
        <w:t>herbicide Atrazine.</w:t>
      </w:r>
    </w:p>
    <w:p w14:paraId="3DE1E5F4" w14:textId="142C463C" w:rsidR="0020371D" w:rsidRDefault="0020371D" w:rsidP="00F03F91">
      <w:pPr>
        <w:pStyle w:val="EndNoteBibliography"/>
        <w:spacing w:after="0" w:line="480" w:lineRule="auto"/>
        <w:rPr>
          <w:rFonts w:ascii="Times New Roman" w:hAnsi="Times New Roman" w:cs="Times New Roman"/>
        </w:rPr>
      </w:pPr>
    </w:p>
    <w:tbl>
      <w:tblPr>
        <w:tblW w:w="8240" w:type="dxa"/>
        <w:tblLook w:val="04A0" w:firstRow="1" w:lastRow="0" w:firstColumn="1" w:lastColumn="0" w:noHBand="0" w:noVBand="1"/>
      </w:tblPr>
      <w:tblGrid>
        <w:gridCol w:w="660"/>
        <w:gridCol w:w="960"/>
        <w:gridCol w:w="1200"/>
        <w:gridCol w:w="1140"/>
        <w:gridCol w:w="1217"/>
        <w:gridCol w:w="1206"/>
        <w:gridCol w:w="1980"/>
      </w:tblGrid>
      <w:tr w:rsidR="00935CF9" w:rsidRPr="000C140B" w14:paraId="14AEC399" w14:textId="77777777" w:rsidTr="00B3425B">
        <w:trPr>
          <w:trHeight w:val="290"/>
        </w:trPr>
        <w:tc>
          <w:tcPr>
            <w:tcW w:w="660" w:type="dxa"/>
            <w:tcBorders>
              <w:top w:val="nil"/>
              <w:left w:val="nil"/>
              <w:bottom w:val="single" w:sz="4" w:space="0" w:color="auto"/>
              <w:right w:val="nil"/>
            </w:tcBorders>
            <w:shd w:val="clear" w:color="auto" w:fill="auto"/>
            <w:noWrap/>
            <w:vAlign w:val="bottom"/>
            <w:hideMark/>
          </w:tcPr>
          <w:p w14:paraId="6CFCD796"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Site</w:t>
            </w:r>
          </w:p>
        </w:tc>
        <w:tc>
          <w:tcPr>
            <w:tcW w:w="960" w:type="dxa"/>
            <w:tcBorders>
              <w:top w:val="nil"/>
              <w:left w:val="nil"/>
              <w:bottom w:val="single" w:sz="4" w:space="0" w:color="auto"/>
              <w:right w:val="nil"/>
            </w:tcBorders>
            <w:shd w:val="clear" w:color="auto" w:fill="auto"/>
            <w:noWrap/>
            <w:vAlign w:val="bottom"/>
            <w:hideMark/>
          </w:tcPr>
          <w:p w14:paraId="3AE7946C"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 xml:space="preserve">Conf. head </w:t>
            </w:r>
            <w:proofErr w:type="spellStart"/>
            <w:r w:rsidRPr="000C140B">
              <w:rPr>
                <w:rFonts w:ascii="Arial" w:eastAsia="Times New Roman" w:hAnsi="Arial" w:cs="Arial"/>
                <w:b/>
                <w:bCs/>
                <w:sz w:val="18"/>
                <w:szCs w:val="18"/>
                <w:lang w:eastAsia="en-AU"/>
              </w:rPr>
              <w:t>a.s.l</w:t>
            </w:r>
            <w:proofErr w:type="spellEnd"/>
            <w:r w:rsidRPr="000C140B">
              <w:rPr>
                <w:rFonts w:ascii="Arial" w:eastAsia="Times New Roman" w:hAnsi="Arial" w:cs="Arial"/>
                <w:b/>
                <w:bCs/>
                <w:sz w:val="18"/>
                <w:szCs w:val="18"/>
                <w:lang w:eastAsia="en-AU"/>
              </w:rPr>
              <w:t>.</w:t>
            </w:r>
          </w:p>
        </w:tc>
        <w:tc>
          <w:tcPr>
            <w:tcW w:w="1200" w:type="dxa"/>
            <w:tcBorders>
              <w:top w:val="nil"/>
              <w:left w:val="nil"/>
              <w:bottom w:val="single" w:sz="4" w:space="0" w:color="auto"/>
              <w:right w:val="nil"/>
            </w:tcBorders>
            <w:shd w:val="clear" w:color="auto" w:fill="auto"/>
            <w:noWrap/>
            <w:vAlign w:val="bottom"/>
            <w:hideMark/>
          </w:tcPr>
          <w:p w14:paraId="6135CD12"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proofErr w:type="spellStart"/>
            <w:r w:rsidRPr="000C140B">
              <w:rPr>
                <w:rFonts w:ascii="Arial" w:eastAsia="Times New Roman" w:hAnsi="Arial" w:cs="Arial"/>
                <w:b/>
                <w:bCs/>
                <w:sz w:val="18"/>
                <w:szCs w:val="18"/>
                <w:lang w:eastAsia="en-AU"/>
              </w:rPr>
              <w:t>Unconf</w:t>
            </w:r>
            <w:proofErr w:type="spellEnd"/>
            <w:r w:rsidRPr="000C140B">
              <w:rPr>
                <w:rFonts w:ascii="Arial" w:eastAsia="Times New Roman" w:hAnsi="Arial" w:cs="Arial"/>
                <w:b/>
                <w:bCs/>
                <w:sz w:val="18"/>
                <w:szCs w:val="18"/>
                <w:lang w:eastAsia="en-AU"/>
              </w:rPr>
              <w:t xml:space="preserve">. head </w:t>
            </w:r>
            <w:proofErr w:type="spellStart"/>
            <w:r w:rsidRPr="000C140B">
              <w:rPr>
                <w:rFonts w:ascii="Arial" w:eastAsia="Times New Roman" w:hAnsi="Arial" w:cs="Arial"/>
                <w:b/>
                <w:bCs/>
                <w:sz w:val="18"/>
                <w:szCs w:val="18"/>
                <w:lang w:eastAsia="en-AU"/>
              </w:rPr>
              <w:t>a.s.l</w:t>
            </w:r>
            <w:proofErr w:type="spellEnd"/>
            <w:r w:rsidRPr="000C140B">
              <w:rPr>
                <w:rFonts w:ascii="Arial" w:eastAsia="Times New Roman" w:hAnsi="Arial" w:cs="Arial"/>
                <w:b/>
                <w:bCs/>
                <w:sz w:val="18"/>
                <w:szCs w:val="18"/>
                <w:lang w:eastAsia="en-AU"/>
              </w:rPr>
              <w:t>.</w:t>
            </w:r>
          </w:p>
        </w:tc>
        <w:tc>
          <w:tcPr>
            <w:tcW w:w="1140" w:type="dxa"/>
            <w:tcBorders>
              <w:top w:val="nil"/>
              <w:left w:val="nil"/>
              <w:bottom w:val="single" w:sz="4" w:space="0" w:color="auto"/>
              <w:right w:val="nil"/>
            </w:tcBorders>
            <w:shd w:val="clear" w:color="auto" w:fill="auto"/>
            <w:noWrap/>
            <w:vAlign w:val="bottom"/>
            <w:hideMark/>
          </w:tcPr>
          <w:p w14:paraId="68092392"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 xml:space="preserve">Historic </w:t>
            </w:r>
            <w:proofErr w:type="spellStart"/>
            <w:r w:rsidRPr="000C140B">
              <w:rPr>
                <w:rFonts w:ascii="Arial" w:eastAsia="Times New Roman" w:hAnsi="Arial" w:cs="Arial"/>
                <w:b/>
                <w:bCs/>
                <w:sz w:val="18"/>
                <w:szCs w:val="18"/>
                <w:lang w:eastAsia="en-AU"/>
              </w:rPr>
              <w:t>w.t.</w:t>
            </w:r>
            <w:proofErr w:type="spellEnd"/>
            <w:r w:rsidRPr="000C140B">
              <w:rPr>
                <w:rFonts w:ascii="Arial" w:eastAsia="Times New Roman" w:hAnsi="Arial" w:cs="Arial"/>
                <w:b/>
                <w:bCs/>
                <w:sz w:val="18"/>
                <w:szCs w:val="18"/>
                <w:lang w:eastAsia="en-AU"/>
              </w:rPr>
              <w:t xml:space="preserve"> 1970 *</w:t>
            </w:r>
          </w:p>
        </w:tc>
        <w:tc>
          <w:tcPr>
            <w:tcW w:w="1180" w:type="dxa"/>
            <w:tcBorders>
              <w:top w:val="nil"/>
              <w:left w:val="nil"/>
              <w:bottom w:val="single" w:sz="4" w:space="0" w:color="auto"/>
              <w:right w:val="nil"/>
            </w:tcBorders>
            <w:shd w:val="clear" w:color="auto" w:fill="auto"/>
            <w:noWrap/>
            <w:vAlign w:val="bottom"/>
            <w:hideMark/>
          </w:tcPr>
          <w:p w14:paraId="41A697CB"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piezometric</w:t>
            </w:r>
          </w:p>
        </w:tc>
        <w:tc>
          <w:tcPr>
            <w:tcW w:w="1120" w:type="dxa"/>
            <w:tcBorders>
              <w:top w:val="nil"/>
              <w:left w:val="nil"/>
              <w:bottom w:val="single" w:sz="4" w:space="0" w:color="auto"/>
              <w:right w:val="nil"/>
            </w:tcBorders>
            <w:shd w:val="clear" w:color="auto" w:fill="auto"/>
            <w:noWrap/>
            <w:vAlign w:val="bottom"/>
            <w:hideMark/>
          </w:tcPr>
          <w:p w14:paraId="2F1A14F9"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topography</w:t>
            </w:r>
          </w:p>
        </w:tc>
        <w:tc>
          <w:tcPr>
            <w:tcW w:w="1980" w:type="dxa"/>
            <w:tcBorders>
              <w:top w:val="nil"/>
              <w:left w:val="nil"/>
              <w:bottom w:val="single" w:sz="4" w:space="0" w:color="auto"/>
              <w:right w:val="nil"/>
            </w:tcBorders>
            <w:shd w:val="clear" w:color="auto" w:fill="auto"/>
            <w:noWrap/>
            <w:vAlign w:val="bottom"/>
            <w:hideMark/>
          </w:tcPr>
          <w:p w14:paraId="16A36036" w14:textId="77777777" w:rsidR="00935CF9" w:rsidRPr="000C140B" w:rsidRDefault="00935CF9" w:rsidP="00B3425B">
            <w:pPr>
              <w:spacing w:after="0" w:line="240" w:lineRule="auto"/>
              <w:jc w:val="center"/>
              <w:rPr>
                <w:rFonts w:ascii="Arial" w:eastAsia="Times New Roman" w:hAnsi="Arial" w:cs="Arial"/>
                <w:b/>
                <w:bCs/>
                <w:sz w:val="18"/>
                <w:szCs w:val="18"/>
                <w:lang w:eastAsia="en-AU"/>
              </w:rPr>
            </w:pPr>
            <w:r w:rsidRPr="000C140B">
              <w:rPr>
                <w:rFonts w:ascii="Arial" w:eastAsia="Times New Roman" w:hAnsi="Arial" w:cs="Arial"/>
                <w:b/>
                <w:bCs/>
                <w:sz w:val="18"/>
                <w:szCs w:val="18"/>
                <w:lang w:eastAsia="en-AU"/>
              </w:rPr>
              <w:t xml:space="preserve">(conf. - </w:t>
            </w:r>
            <w:proofErr w:type="spellStart"/>
            <w:r w:rsidRPr="000C140B">
              <w:rPr>
                <w:rFonts w:ascii="Arial" w:eastAsia="Times New Roman" w:hAnsi="Arial" w:cs="Arial"/>
                <w:b/>
                <w:bCs/>
                <w:sz w:val="18"/>
                <w:szCs w:val="18"/>
                <w:lang w:eastAsia="en-AU"/>
              </w:rPr>
              <w:t>unconf</w:t>
            </w:r>
            <w:proofErr w:type="spellEnd"/>
            <w:r w:rsidRPr="000C140B">
              <w:rPr>
                <w:rFonts w:ascii="Arial" w:eastAsia="Times New Roman" w:hAnsi="Arial" w:cs="Arial"/>
                <w:b/>
                <w:bCs/>
                <w:sz w:val="18"/>
                <w:szCs w:val="18"/>
                <w:lang w:eastAsia="en-AU"/>
              </w:rPr>
              <w:t>.) heads</w:t>
            </w:r>
          </w:p>
        </w:tc>
      </w:tr>
      <w:tr w:rsidR="00935CF9" w:rsidRPr="000C140B" w14:paraId="46C654A8" w14:textId="77777777" w:rsidTr="00B3425B">
        <w:trPr>
          <w:trHeight w:val="290"/>
        </w:trPr>
        <w:tc>
          <w:tcPr>
            <w:tcW w:w="660" w:type="dxa"/>
            <w:tcBorders>
              <w:top w:val="nil"/>
              <w:left w:val="nil"/>
              <w:bottom w:val="nil"/>
              <w:right w:val="nil"/>
            </w:tcBorders>
            <w:shd w:val="clear" w:color="auto" w:fill="auto"/>
            <w:noWrap/>
            <w:vAlign w:val="bottom"/>
            <w:hideMark/>
          </w:tcPr>
          <w:p w14:paraId="0F927F1B"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G6</w:t>
            </w:r>
          </w:p>
        </w:tc>
        <w:tc>
          <w:tcPr>
            <w:tcW w:w="960" w:type="dxa"/>
            <w:tcBorders>
              <w:top w:val="nil"/>
              <w:left w:val="nil"/>
              <w:bottom w:val="nil"/>
              <w:right w:val="nil"/>
            </w:tcBorders>
            <w:shd w:val="clear" w:color="auto" w:fill="auto"/>
            <w:noWrap/>
            <w:vAlign w:val="bottom"/>
            <w:hideMark/>
          </w:tcPr>
          <w:p w14:paraId="0222DCF8"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106.73</w:t>
            </w:r>
          </w:p>
        </w:tc>
        <w:tc>
          <w:tcPr>
            <w:tcW w:w="1200" w:type="dxa"/>
            <w:tcBorders>
              <w:top w:val="nil"/>
              <w:left w:val="nil"/>
              <w:bottom w:val="nil"/>
              <w:right w:val="nil"/>
            </w:tcBorders>
            <w:shd w:val="clear" w:color="auto" w:fill="auto"/>
            <w:noWrap/>
            <w:vAlign w:val="bottom"/>
            <w:hideMark/>
          </w:tcPr>
          <w:p w14:paraId="0E83C56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108</w:t>
            </w:r>
          </w:p>
        </w:tc>
        <w:tc>
          <w:tcPr>
            <w:tcW w:w="1140" w:type="dxa"/>
            <w:tcBorders>
              <w:top w:val="nil"/>
              <w:left w:val="nil"/>
              <w:bottom w:val="nil"/>
              <w:right w:val="nil"/>
            </w:tcBorders>
            <w:shd w:val="clear" w:color="auto" w:fill="auto"/>
            <w:noWrap/>
            <w:vAlign w:val="bottom"/>
            <w:hideMark/>
          </w:tcPr>
          <w:p w14:paraId="7037BEF4"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97</w:t>
            </w:r>
          </w:p>
        </w:tc>
        <w:tc>
          <w:tcPr>
            <w:tcW w:w="1180" w:type="dxa"/>
            <w:tcBorders>
              <w:top w:val="nil"/>
              <w:left w:val="nil"/>
              <w:bottom w:val="nil"/>
              <w:right w:val="nil"/>
            </w:tcBorders>
            <w:shd w:val="clear" w:color="auto" w:fill="auto"/>
            <w:noWrap/>
            <w:vAlign w:val="bottom"/>
            <w:hideMark/>
          </w:tcPr>
          <w:p w14:paraId="25A587A2"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2.24 (</w:t>
            </w:r>
            <w:proofErr w:type="spellStart"/>
            <w:r w:rsidRPr="000C140B">
              <w:rPr>
                <w:rFonts w:ascii="Arial" w:eastAsia="Times New Roman" w:hAnsi="Arial" w:cs="Arial"/>
                <w:sz w:val="18"/>
                <w:szCs w:val="18"/>
                <w:lang w:eastAsia="en-AU"/>
              </w:rPr>
              <w:t>u.s.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5A512864"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108.97</w:t>
            </w:r>
          </w:p>
        </w:tc>
        <w:tc>
          <w:tcPr>
            <w:tcW w:w="1980" w:type="dxa"/>
            <w:tcBorders>
              <w:top w:val="nil"/>
              <w:left w:val="nil"/>
              <w:bottom w:val="nil"/>
              <w:right w:val="nil"/>
            </w:tcBorders>
            <w:shd w:val="clear" w:color="auto" w:fill="auto"/>
            <w:noWrap/>
            <w:vAlign w:val="bottom"/>
            <w:hideMark/>
          </w:tcPr>
          <w:p w14:paraId="76877CA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-1.27</w:t>
            </w:r>
          </w:p>
        </w:tc>
      </w:tr>
      <w:tr w:rsidR="00935CF9" w:rsidRPr="000C140B" w14:paraId="7ABB9A29" w14:textId="77777777" w:rsidTr="00B3425B">
        <w:trPr>
          <w:trHeight w:val="290"/>
        </w:trPr>
        <w:tc>
          <w:tcPr>
            <w:tcW w:w="660" w:type="dxa"/>
            <w:tcBorders>
              <w:top w:val="nil"/>
              <w:left w:val="nil"/>
              <w:bottom w:val="nil"/>
              <w:right w:val="nil"/>
            </w:tcBorders>
            <w:shd w:val="clear" w:color="auto" w:fill="auto"/>
            <w:noWrap/>
            <w:vAlign w:val="bottom"/>
            <w:hideMark/>
          </w:tcPr>
          <w:p w14:paraId="41AA953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G13</w:t>
            </w:r>
          </w:p>
        </w:tc>
        <w:tc>
          <w:tcPr>
            <w:tcW w:w="960" w:type="dxa"/>
            <w:tcBorders>
              <w:top w:val="nil"/>
              <w:left w:val="nil"/>
              <w:bottom w:val="nil"/>
              <w:right w:val="nil"/>
            </w:tcBorders>
            <w:shd w:val="clear" w:color="auto" w:fill="auto"/>
            <w:noWrap/>
            <w:vAlign w:val="bottom"/>
            <w:hideMark/>
          </w:tcPr>
          <w:p w14:paraId="482B0CD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99.43</w:t>
            </w:r>
          </w:p>
        </w:tc>
        <w:tc>
          <w:tcPr>
            <w:tcW w:w="1200" w:type="dxa"/>
            <w:tcBorders>
              <w:top w:val="nil"/>
              <w:left w:val="nil"/>
              <w:bottom w:val="nil"/>
              <w:right w:val="nil"/>
            </w:tcBorders>
            <w:shd w:val="clear" w:color="auto" w:fill="auto"/>
            <w:noWrap/>
            <w:vAlign w:val="bottom"/>
            <w:hideMark/>
          </w:tcPr>
          <w:p w14:paraId="36984DE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112</w:t>
            </w:r>
          </w:p>
        </w:tc>
        <w:tc>
          <w:tcPr>
            <w:tcW w:w="1140" w:type="dxa"/>
            <w:tcBorders>
              <w:top w:val="nil"/>
              <w:left w:val="nil"/>
              <w:bottom w:val="nil"/>
              <w:right w:val="nil"/>
            </w:tcBorders>
            <w:shd w:val="clear" w:color="auto" w:fill="auto"/>
            <w:noWrap/>
            <w:vAlign w:val="bottom"/>
            <w:hideMark/>
          </w:tcPr>
          <w:p w14:paraId="0BF065F1"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101</w:t>
            </w:r>
          </w:p>
        </w:tc>
        <w:tc>
          <w:tcPr>
            <w:tcW w:w="1180" w:type="dxa"/>
            <w:tcBorders>
              <w:top w:val="nil"/>
              <w:left w:val="nil"/>
              <w:bottom w:val="nil"/>
              <w:right w:val="nil"/>
            </w:tcBorders>
            <w:shd w:val="clear" w:color="auto" w:fill="auto"/>
            <w:noWrap/>
            <w:vAlign w:val="bottom"/>
            <w:hideMark/>
          </w:tcPr>
          <w:p w14:paraId="208380AE"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15.8 (</w:t>
            </w:r>
            <w:proofErr w:type="spellStart"/>
            <w:r w:rsidRPr="000C140B">
              <w:rPr>
                <w:rFonts w:ascii="Arial" w:eastAsia="Times New Roman" w:hAnsi="Arial" w:cs="Arial"/>
                <w:sz w:val="18"/>
                <w:szCs w:val="18"/>
                <w:lang w:eastAsia="en-AU"/>
              </w:rPr>
              <w:t>u.s.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6FEC5A8A"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115.23</w:t>
            </w:r>
          </w:p>
        </w:tc>
        <w:tc>
          <w:tcPr>
            <w:tcW w:w="1980" w:type="dxa"/>
            <w:tcBorders>
              <w:top w:val="nil"/>
              <w:left w:val="nil"/>
              <w:bottom w:val="nil"/>
              <w:right w:val="nil"/>
            </w:tcBorders>
            <w:shd w:val="clear" w:color="auto" w:fill="auto"/>
            <w:noWrap/>
            <w:vAlign w:val="bottom"/>
            <w:hideMark/>
          </w:tcPr>
          <w:p w14:paraId="595A5D5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-12.57</w:t>
            </w:r>
          </w:p>
        </w:tc>
      </w:tr>
      <w:tr w:rsidR="00935CF9" w:rsidRPr="000C140B" w14:paraId="76D5C1A0" w14:textId="77777777" w:rsidTr="00B3425B">
        <w:trPr>
          <w:trHeight w:val="290"/>
        </w:trPr>
        <w:tc>
          <w:tcPr>
            <w:tcW w:w="660" w:type="dxa"/>
            <w:tcBorders>
              <w:top w:val="nil"/>
              <w:left w:val="nil"/>
              <w:bottom w:val="nil"/>
              <w:right w:val="nil"/>
            </w:tcBorders>
            <w:shd w:val="clear" w:color="auto" w:fill="auto"/>
            <w:noWrap/>
            <w:vAlign w:val="bottom"/>
            <w:hideMark/>
          </w:tcPr>
          <w:p w14:paraId="0A1602A5"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G14</w:t>
            </w:r>
          </w:p>
        </w:tc>
        <w:tc>
          <w:tcPr>
            <w:tcW w:w="960" w:type="dxa"/>
            <w:tcBorders>
              <w:top w:val="nil"/>
              <w:left w:val="nil"/>
              <w:bottom w:val="nil"/>
              <w:right w:val="nil"/>
            </w:tcBorders>
            <w:shd w:val="clear" w:color="auto" w:fill="auto"/>
            <w:noWrap/>
            <w:vAlign w:val="bottom"/>
            <w:hideMark/>
          </w:tcPr>
          <w:p w14:paraId="09702F37"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97</w:t>
            </w:r>
          </w:p>
        </w:tc>
        <w:tc>
          <w:tcPr>
            <w:tcW w:w="1200" w:type="dxa"/>
            <w:tcBorders>
              <w:top w:val="nil"/>
              <w:left w:val="nil"/>
              <w:bottom w:val="nil"/>
              <w:right w:val="nil"/>
            </w:tcBorders>
            <w:shd w:val="clear" w:color="auto" w:fill="auto"/>
            <w:noWrap/>
            <w:vAlign w:val="bottom"/>
            <w:hideMark/>
          </w:tcPr>
          <w:p w14:paraId="2FCFF818"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112.18</w:t>
            </w:r>
          </w:p>
        </w:tc>
        <w:tc>
          <w:tcPr>
            <w:tcW w:w="1140" w:type="dxa"/>
            <w:tcBorders>
              <w:top w:val="nil"/>
              <w:left w:val="nil"/>
              <w:bottom w:val="nil"/>
              <w:right w:val="nil"/>
            </w:tcBorders>
            <w:shd w:val="clear" w:color="auto" w:fill="auto"/>
            <w:noWrap/>
            <w:vAlign w:val="bottom"/>
            <w:hideMark/>
          </w:tcPr>
          <w:p w14:paraId="586D838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101.18</w:t>
            </w:r>
          </w:p>
        </w:tc>
        <w:tc>
          <w:tcPr>
            <w:tcW w:w="1180" w:type="dxa"/>
            <w:tcBorders>
              <w:top w:val="nil"/>
              <w:left w:val="nil"/>
              <w:bottom w:val="nil"/>
              <w:right w:val="nil"/>
            </w:tcBorders>
            <w:shd w:val="clear" w:color="auto" w:fill="auto"/>
            <w:noWrap/>
            <w:vAlign w:val="bottom"/>
            <w:hideMark/>
          </w:tcPr>
          <w:p w14:paraId="7C5B2DC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15.5</w:t>
            </w:r>
          </w:p>
        </w:tc>
        <w:tc>
          <w:tcPr>
            <w:tcW w:w="1120" w:type="dxa"/>
            <w:tcBorders>
              <w:top w:val="nil"/>
              <w:left w:val="nil"/>
              <w:bottom w:val="nil"/>
              <w:right w:val="nil"/>
            </w:tcBorders>
            <w:shd w:val="clear" w:color="auto" w:fill="auto"/>
            <w:noWrap/>
            <w:vAlign w:val="bottom"/>
            <w:hideMark/>
          </w:tcPr>
          <w:p w14:paraId="50F8086E"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112.5</w:t>
            </w:r>
          </w:p>
        </w:tc>
        <w:tc>
          <w:tcPr>
            <w:tcW w:w="1980" w:type="dxa"/>
            <w:tcBorders>
              <w:top w:val="nil"/>
              <w:left w:val="nil"/>
              <w:bottom w:val="nil"/>
              <w:right w:val="nil"/>
            </w:tcBorders>
            <w:shd w:val="clear" w:color="auto" w:fill="auto"/>
            <w:noWrap/>
            <w:vAlign w:val="bottom"/>
            <w:hideMark/>
          </w:tcPr>
          <w:p w14:paraId="56683568"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-15.18</w:t>
            </w:r>
          </w:p>
        </w:tc>
      </w:tr>
      <w:tr w:rsidR="00935CF9" w:rsidRPr="000C140B" w14:paraId="7784329E" w14:textId="77777777" w:rsidTr="00B3425B">
        <w:trPr>
          <w:trHeight w:val="290"/>
        </w:trPr>
        <w:tc>
          <w:tcPr>
            <w:tcW w:w="660" w:type="dxa"/>
            <w:tcBorders>
              <w:top w:val="nil"/>
              <w:left w:val="nil"/>
              <w:bottom w:val="nil"/>
              <w:right w:val="nil"/>
            </w:tcBorders>
            <w:shd w:val="clear" w:color="auto" w:fill="auto"/>
            <w:noWrap/>
            <w:vAlign w:val="bottom"/>
            <w:hideMark/>
          </w:tcPr>
          <w:p w14:paraId="01721815"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G2</w:t>
            </w:r>
          </w:p>
        </w:tc>
        <w:tc>
          <w:tcPr>
            <w:tcW w:w="960" w:type="dxa"/>
            <w:tcBorders>
              <w:top w:val="nil"/>
              <w:left w:val="nil"/>
              <w:bottom w:val="nil"/>
              <w:right w:val="nil"/>
            </w:tcBorders>
            <w:shd w:val="clear" w:color="auto" w:fill="auto"/>
            <w:noWrap/>
            <w:vAlign w:val="bottom"/>
            <w:hideMark/>
          </w:tcPr>
          <w:p w14:paraId="111281F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97.08</w:t>
            </w:r>
          </w:p>
        </w:tc>
        <w:tc>
          <w:tcPr>
            <w:tcW w:w="1200" w:type="dxa"/>
            <w:tcBorders>
              <w:top w:val="nil"/>
              <w:left w:val="nil"/>
              <w:bottom w:val="nil"/>
              <w:right w:val="nil"/>
            </w:tcBorders>
            <w:shd w:val="clear" w:color="auto" w:fill="auto"/>
            <w:noWrap/>
            <w:vAlign w:val="bottom"/>
            <w:hideMark/>
          </w:tcPr>
          <w:p w14:paraId="0E10E49C"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112.1</w:t>
            </w:r>
          </w:p>
        </w:tc>
        <w:tc>
          <w:tcPr>
            <w:tcW w:w="1140" w:type="dxa"/>
            <w:tcBorders>
              <w:top w:val="nil"/>
              <w:left w:val="nil"/>
              <w:bottom w:val="nil"/>
              <w:right w:val="nil"/>
            </w:tcBorders>
            <w:shd w:val="clear" w:color="auto" w:fill="auto"/>
            <w:noWrap/>
            <w:vAlign w:val="bottom"/>
            <w:hideMark/>
          </w:tcPr>
          <w:p w14:paraId="391EE7A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101.1</w:t>
            </w:r>
          </w:p>
        </w:tc>
        <w:tc>
          <w:tcPr>
            <w:tcW w:w="1180" w:type="dxa"/>
            <w:tcBorders>
              <w:top w:val="nil"/>
              <w:left w:val="nil"/>
              <w:bottom w:val="nil"/>
              <w:right w:val="nil"/>
            </w:tcBorders>
            <w:shd w:val="clear" w:color="auto" w:fill="auto"/>
            <w:noWrap/>
            <w:vAlign w:val="bottom"/>
            <w:hideMark/>
          </w:tcPr>
          <w:p w14:paraId="71AA1C5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15.13 (</w:t>
            </w:r>
            <w:proofErr w:type="spellStart"/>
            <w:r w:rsidRPr="000C140B">
              <w:rPr>
                <w:rFonts w:ascii="Arial" w:eastAsia="Times New Roman" w:hAnsi="Arial" w:cs="Arial"/>
                <w:sz w:val="18"/>
                <w:szCs w:val="18"/>
                <w:lang w:eastAsia="en-AU"/>
              </w:rPr>
              <w:t>u.s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260D306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112.21</w:t>
            </w:r>
          </w:p>
        </w:tc>
        <w:tc>
          <w:tcPr>
            <w:tcW w:w="1980" w:type="dxa"/>
            <w:tcBorders>
              <w:top w:val="nil"/>
              <w:left w:val="nil"/>
              <w:bottom w:val="nil"/>
              <w:right w:val="nil"/>
            </w:tcBorders>
            <w:shd w:val="clear" w:color="auto" w:fill="auto"/>
            <w:noWrap/>
            <w:vAlign w:val="bottom"/>
            <w:hideMark/>
          </w:tcPr>
          <w:p w14:paraId="6305FB3D"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-15.02</w:t>
            </w:r>
          </w:p>
        </w:tc>
      </w:tr>
      <w:tr w:rsidR="00935CF9" w:rsidRPr="000C140B" w14:paraId="64BB749E" w14:textId="77777777" w:rsidTr="00B3425B">
        <w:trPr>
          <w:trHeight w:val="290"/>
        </w:trPr>
        <w:tc>
          <w:tcPr>
            <w:tcW w:w="660" w:type="dxa"/>
            <w:tcBorders>
              <w:top w:val="nil"/>
              <w:left w:val="nil"/>
              <w:bottom w:val="nil"/>
              <w:right w:val="nil"/>
            </w:tcBorders>
            <w:shd w:val="clear" w:color="auto" w:fill="auto"/>
            <w:noWrap/>
            <w:vAlign w:val="bottom"/>
            <w:hideMark/>
          </w:tcPr>
          <w:p w14:paraId="2596C0F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G25</w:t>
            </w:r>
          </w:p>
        </w:tc>
        <w:tc>
          <w:tcPr>
            <w:tcW w:w="960" w:type="dxa"/>
            <w:tcBorders>
              <w:top w:val="nil"/>
              <w:left w:val="nil"/>
              <w:bottom w:val="nil"/>
              <w:right w:val="nil"/>
            </w:tcBorders>
            <w:shd w:val="clear" w:color="auto" w:fill="auto"/>
            <w:noWrap/>
            <w:vAlign w:val="bottom"/>
            <w:hideMark/>
          </w:tcPr>
          <w:p w14:paraId="2375E7C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93.98</w:t>
            </w:r>
          </w:p>
        </w:tc>
        <w:tc>
          <w:tcPr>
            <w:tcW w:w="1200" w:type="dxa"/>
            <w:tcBorders>
              <w:top w:val="nil"/>
              <w:left w:val="nil"/>
              <w:bottom w:val="nil"/>
              <w:right w:val="nil"/>
            </w:tcBorders>
            <w:shd w:val="clear" w:color="auto" w:fill="auto"/>
            <w:noWrap/>
            <w:vAlign w:val="bottom"/>
            <w:hideMark/>
          </w:tcPr>
          <w:p w14:paraId="7D487BAD"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104</w:t>
            </w:r>
          </w:p>
        </w:tc>
        <w:tc>
          <w:tcPr>
            <w:tcW w:w="1140" w:type="dxa"/>
            <w:tcBorders>
              <w:top w:val="nil"/>
              <w:left w:val="nil"/>
              <w:bottom w:val="nil"/>
              <w:right w:val="nil"/>
            </w:tcBorders>
            <w:shd w:val="clear" w:color="auto" w:fill="auto"/>
            <w:noWrap/>
            <w:vAlign w:val="bottom"/>
            <w:hideMark/>
          </w:tcPr>
          <w:p w14:paraId="60BD8E4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93</w:t>
            </w:r>
          </w:p>
        </w:tc>
        <w:tc>
          <w:tcPr>
            <w:tcW w:w="1180" w:type="dxa"/>
            <w:tcBorders>
              <w:top w:val="nil"/>
              <w:left w:val="nil"/>
              <w:bottom w:val="nil"/>
              <w:right w:val="nil"/>
            </w:tcBorders>
            <w:shd w:val="clear" w:color="auto" w:fill="auto"/>
            <w:noWrap/>
            <w:vAlign w:val="bottom"/>
            <w:hideMark/>
          </w:tcPr>
          <w:p w14:paraId="6307884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14 (</w:t>
            </w:r>
            <w:proofErr w:type="spellStart"/>
            <w:r w:rsidRPr="000C140B">
              <w:rPr>
                <w:rFonts w:ascii="Arial" w:eastAsia="Times New Roman" w:hAnsi="Arial" w:cs="Arial"/>
                <w:sz w:val="18"/>
                <w:szCs w:val="18"/>
                <w:lang w:eastAsia="en-AU"/>
              </w:rPr>
              <w:t>u.s.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33037012"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107.98</w:t>
            </w:r>
          </w:p>
        </w:tc>
        <w:tc>
          <w:tcPr>
            <w:tcW w:w="1980" w:type="dxa"/>
            <w:tcBorders>
              <w:top w:val="nil"/>
              <w:left w:val="nil"/>
              <w:bottom w:val="nil"/>
              <w:right w:val="nil"/>
            </w:tcBorders>
            <w:shd w:val="clear" w:color="auto" w:fill="auto"/>
            <w:noWrap/>
            <w:vAlign w:val="bottom"/>
            <w:hideMark/>
          </w:tcPr>
          <w:p w14:paraId="25EF347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-10.02</w:t>
            </w:r>
          </w:p>
        </w:tc>
      </w:tr>
      <w:tr w:rsidR="00935CF9" w:rsidRPr="000C140B" w14:paraId="6A9DE537" w14:textId="77777777" w:rsidTr="00B3425B">
        <w:trPr>
          <w:trHeight w:val="290"/>
        </w:trPr>
        <w:tc>
          <w:tcPr>
            <w:tcW w:w="660" w:type="dxa"/>
            <w:tcBorders>
              <w:top w:val="nil"/>
              <w:left w:val="nil"/>
              <w:bottom w:val="nil"/>
              <w:right w:val="nil"/>
            </w:tcBorders>
            <w:shd w:val="clear" w:color="auto" w:fill="auto"/>
            <w:noWrap/>
            <w:vAlign w:val="bottom"/>
            <w:hideMark/>
          </w:tcPr>
          <w:p w14:paraId="0675B9A1"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G5</w:t>
            </w:r>
          </w:p>
        </w:tc>
        <w:tc>
          <w:tcPr>
            <w:tcW w:w="960" w:type="dxa"/>
            <w:tcBorders>
              <w:top w:val="nil"/>
              <w:left w:val="nil"/>
              <w:bottom w:val="nil"/>
              <w:right w:val="nil"/>
            </w:tcBorders>
            <w:shd w:val="clear" w:color="auto" w:fill="auto"/>
            <w:noWrap/>
            <w:vAlign w:val="bottom"/>
            <w:hideMark/>
          </w:tcPr>
          <w:p w14:paraId="6D5EFC0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94</w:t>
            </w:r>
          </w:p>
        </w:tc>
        <w:tc>
          <w:tcPr>
            <w:tcW w:w="1200" w:type="dxa"/>
            <w:tcBorders>
              <w:top w:val="nil"/>
              <w:left w:val="nil"/>
              <w:bottom w:val="nil"/>
              <w:right w:val="nil"/>
            </w:tcBorders>
            <w:shd w:val="clear" w:color="auto" w:fill="auto"/>
            <w:noWrap/>
            <w:vAlign w:val="bottom"/>
            <w:hideMark/>
          </w:tcPr>
          <w:p w14:paraId="6FF673C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92.9</w:t>
            </w:r>
          </w:p>
        </w:tc>
        <w:tc>
          <w:tcPr>
            <w:tcW w:w="1140" w:type="dxa"/>
            <w:tcBorders>
              <w:top w:val="nil"/>
              <w:left w:val="nil"/>
              <w:bottom w:val="nil"/>
              <w:right w:val="nil"/>
            </w:tcBorders>
            <w:shd w:val="clear" w:color="auto" w:fill="auto"/>
            <w:noWrap/>
            <w:vAlign w:val="bottom"/>
            <w:hideMark/>
          </w:tcPr>
          <w:p w14:paraId="5CC462CC"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81.9</w:t>
            </w:r>
          </w:p>
        </w:tc>
        <w:tc>
          <w:tcPr>
            <w:tcW w:w="1180" w:type="dxa"/>
            <w:tcBorders>
              <w:top w:val="nil"/>
              <w:left w:val="nil"/>
              <w:bottom w:val="nil"/>
              <w:right w:val="nil"/>
            </w:tcBorders>
            <w:shd w:val="clear" w:color="auto" w:fill="auto"/>
            <w:noWrap/>
            <w:vAlign w:val="bottom"/>
            <w:hideMark/>
          </w:tcPr>
          <w:p w14:paraId="750F0D4A"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5D7DC04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93</w:t>
            </w:r>
          </w:p>
        </w:tc>
        <w:tc>
          <w:tcPr>
            <w:tcW w:w="1980" w:type="dxa"/>
            <w:tcBorders>
              <w:top w:val="nil"/>
              <w:left w:val="nil"/>
              <w:bottom w:val="nil"/>
              <w:right w:val="nil"/>
            </w:tcBorders>
            <w:shd w:val="clear" w:color="auto" w:fill="auto"/>
            <w:noWrap/>
            <w:vAlign w:val="bottom"/>
            <w:hideMark/>
          </w:tcPr>
          <w:p w14:paraId="3C4628F4"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1.1</w:t>
            </w:r>
          </w:p>
        </w:tc>
      </w:tr>
      <w:tr w:rsidR="00935CF9" w:rsidRPr="000C140B" w14:paraId="19802991" w14:textId="77777777" w:rsidTr="00B3425B">
        <w:trPr>
          <w:trHeight w:val="290"/>
        </w:trPr>
        <w:tc>
          <w:tcPr>
            <w:tcW w:w="660" w:type="dxa"/>
            <w:tcBorders>
              <w:top w:val="nil"/>
              <w:left w:val="nil"/>
              <w:bottom w:val="nil"/>
              <w:right w:val="nil"/>
            </w:tcBorders>
            <w:shd w:val="clear" w:color="auto" w:fill="auto"/>
            <w:noWrap/>
            <w:vAlign w:val="bottom"/>
            <w:hideMark/>
          </w:tcPr>
          <w:p w14:paraId="466F613F"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G10</w:t>
            </w:r>
          </w:p>
        </w:tc>
        <w:tc>
          <w:tcPr>
            <w:tcW w:w="960" w:type="dxa"/>
            <w:tcBorders>
              <w:top w:val="nil"/>
              <w:left w:val="nil"/>
              <w:bottom w:val="nil"/>
              <w:right w:val="nil"/>
            </w:tcBorders>
            <w:shd w:val="clear" w:color="auto" w:fill="auto"/>
            <w:noWrap/>
            <w:vAlign w:val="bottom"/>
            <w:hideMark/>
          </w:tcPr>
          <w:p w14:paraId="39F287CD"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80.23</w:t>
            </w:r>
          </w:p>
        </w:tc>
        <w:tc>
          <w:tcPr>
            <w:tcW w:w="1200" w:type="dxa"/>
            <w:tcBorders>
              <w:top w:val="nil"/>
              <w:left w:val="nil"/>
              <w:bottom w:val="nil"/>
              <w:right w:val="nil"/>
            </w:tcBorders>
            <w:shd w:val="clear" w:color="auto" w:fill="auto"/>
            <w:noWrap/>
            <w:vAlign w:val="bottom"/>
            <w:hideMark/>
          </w:tcPr>
          <w:p w14:paraId="28509C1D"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78</w:t>
            </w:r>
          </w:p>
        </w:tc>
        <w:tc>
          <w:tcPr>
            <w:tcW w:w="1140" w:type="dxa"/>
            <w:tcBorders>
              <w:top w:val="nil"/>
              <w:left w:val="nil"/>
              <w:bottom w:val="nil"/>
              <w:right w:val="nil"/>
            </w:tcBorders>
            <w:shd w:val="clear" w:color="auto" w:fill="auto"/>
            <w:noWrap/>
            <w:vAlign w:val="bottom"/>
            <w:hideMark/>
          </w:tcPr>
          <w:p w14:paraId="3781D9CE"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67</w:t>
            </w:r>
          </w:p>
        </w:tc>
        <w:tc>
          <w:tcPr>
            <w:tcW w:w="1180" w:type="dxa"/>
            <w:tcBorders>
              <w:top w:val="nil"/>
              <w:left w:val="nil"/>
              <w:bottom w:val="nil"/>
              <w:right w:val="nil"/>
            </w:tcBorders>
            <w:shd w:val="clear" w:color="auto" w:fill="auto"/>
            <w:noWrap/>
            <w:vAlign w:val="bottom"/>
            <w:hideMark/>
          </w:tcPr>
          <w:p w14:paraId="0B8D8270"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1.84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4ED1CAEB"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78.39</w:t>
            </w:r>
          </w:p>
        </w:tc>
        <w:tc>
          <w:tcPr>
            <w:tcW w:w="1980" w:type="dxa"/>
            <w:tcBorders>
              <w:top w:val="nil"/>
              <w:left w:val="nil"/>
              <w:bottom w:val="nil"/>
              <w:right w:val="nil"/>
            </w:tcBorders>
            <w:shd w:val="clear" w:color="auto" w:fill="auto"/>
            <w:noWrap/>
            <w:vAlign w:val="bottom"/>
            <w:hideMark/>
          </w:tcPr>
          <w:p w14:paraId="6162771B"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2.23</w:t>
            </w:r>
          </w:p>
        </w:tc>
      </w:tr>
      <w:tr w:rsidR="00935CF9" w:rsidRPr="000C140B" w14:paraId="5A102EC3" w14:textId="77777777" w:rsidTr="00B3425B">
        <w:trPr>
          <w:trHeight w:val="290"/>
        </w:trPr>
        <w:tc>
          <w:tcPr>
            <w:tcW w:w="660" w:type="dxa"/>
            <w:tcBorders>
              <w:top w:val="nil"/>
              <w:left w:val="nil"/>
              <w:bottom w:val="nil"/>
              <w:right w:val="nil"/>
            </w:tcBorders>
            <w:shd w:val="clear" w:color="auto" w:fill="auto"/>
            <w:noWrap/>
            <w:vAlign w:val="bottom"/>
            <w:hideMark/>
          </w:tcPr>
          <w:p w14:paraId="64C7629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G37</w:t>
            </w:r>
          </w:p>
        </w:tc>
        <w:tc>
          <w:tcPr>
            <w:tcW w:w="960" w:type="dxa"/>
            <w:tcBorders>
              <w:top w:val="nil"/>
              <w:left w:val="nil"/>
              <w:bottom w:val="nil"/>
              <w:right w:val="nil"/>
            </w:tcBorders>
            <w:shd w:val="clear" w:color="auto" w:fill="auto"/>
            <w:noWrap/>
            <w:vAlign w:val="bottom"/>
            <w:hideMark/>
          </w:tcPr>
          <w:p w14:paraId="501DF63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87.8</w:t>
            </w:r>
          </w:p>
        </w:tc>
        <w:tc>
          <w:tcPr>
            <w:tcW w:w="1200" w:type="dxa"/>
            <w:tcBorders>
              <w:top w:val="nil"/>
              <w:left w:val="nil"/>
              <w:bottom w:val="nil"/>
              <w:right w:val="nil"/>
            </w:tcBorders>
            <w:shd w:val="clear" w:color="auto" w:fill="auto"/>
            <w:noWrap/>
            <w:vAlign w:val="bottom"/>
            <w:hideMark/>
          </w:tcPr>
          <w:p w14:paraId="287AD6F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82</w:t>
            </w:r>
          </w:p>
        </w:tc>
        <w:tc>
          <w:tcPr>
            <w:tcW w:w="1140" w:type="dxa"/>
            <w:tcBorders>
              <w:top w:val="nil"/>
              <w:left w:val="nil"/>
              <w:bottom w:val="nil"/>
              <w:right w:val="nil"/>
            </w:tcBorders>
            <w:shd w:val="clear" w:color="auto" w:fill="auto"/>
            <w:noWrap/>
            <w:vAlign w:val="bottom"/>
            <w:hideMark/>
          </w:tcPr>
          <w:p w14:paraId="0B95DD2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71</w:t>
            </w:r>
          </w:p>
        </w:tc>
        <w:tc>
          <w:tcPr>
            <w:tcW w:w="1180" w:type="dxa"/>
            <w:tcBorders>
              <w:top w:val="nil"/>
              <w:left w:val="nil"/>
              <w:bottom w:val="nil"/>
              <w:right w:val="nil"/>
            </w:tcBorders>
            <w:shd w:val="clear" w:color="auto" w:fill="auto"/>
            <w:noWrap/>
            <w:vAlign w:val="bottom"/>
            <w:hideMark/>
          </w:tcPr>
          <w:p w14:paraId="0F51308E"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5.0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38C06AD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82.8</w:t>
            </w:r>
          </w:p>
        </w:tc>
        <w:tc>
          <w:tcPr>
            <w:tcW w:w="1980" w:type="dxa"/>
            <w:tcBorders>
              <w:top w:val="nil"/>
              <w:left w:val="nil"/>
              <w:bottom w:val="nil"/>
              <w:right w:val="nil"/>
            </w:tcBorders>
            <w:shd w:val="clear" w:color="auto" w:fill="auto"/>
            <w:noWrap/>
            <w:vAlign w:val="bottom"/>
            <w:hideMark/>
          </w:tcPr>
          <w:p w14:paraId="48CF76DF"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5.8</w:t>
            </w:r>
          </w:p>
        </w:tc>
      </w:tr>
      <w:tr w:rsidR="00935CF9" w:rsidRPr="000C140B" w14:paraId="435BC345" w14:textId="77777777" w:rsidTr="00B3425B">
        <w:trPr>
          <w:trHeight w:val="290"/>
        </w:trPr>
        <w:tc>
          <w:tcPr>
            <w:tcW w:w="660" w:type="dxa"/>
            <w:tcBorders>
              <w:top w:val="nil"/>
              <w:left w:val="nil"/>
              <w:bottom w:val="nil"/>
              <w:right w:val="nil"/>
            </w:tcBorders>
            <w:shd w:val="clear" w:color="auto" w:fill="auto"/>
            <w:noWrap/>
            <w:vAlign w:val="bottom"/>
            <w:hideMark/>
          </w:tcPr>
          <w:p w14:paraId="39DEE24E"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G35</w:t>
            </w:r>
          </w:p>
        </w:tc>
        <w:tc>
          <w:tcPr>
            <w:tcW w:w="960" w:type="dxa"/>
            <w:tcBorders>
              <w:top w:val="nil"/>
              <w:left w:val="nil"/>
              <w:bottom w:val="nil"/>
              <w:right w:val="nil"/>
            </w:tcBorders>
            <w:shd w:val="clear" w:color="auto" w:fill="auto"/>
            <w:noWrap/>
            <w:vAlign w:val="bottom"/>
            <w:hideMark/>
          </w:tcPr>
          <w:p w14:paraId="369CA0A7"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85.07</w:t>
            </w:r>
          </w:p>
        </w:tc>
        <w:tc>
          <w:tcPr>
            <w:tcW w:w="1200" w:type="dxa"/>
            <w:tcBorders>
              <w:top w:val="nil"/>
              <w:left w:val="nil"/>
              <w:bottom w:val="nil"/>
              <w:right w:val="nil"/>
            </w:tcBorders>
            <w:shd w:val="clear" w:color="auto" w:fill="auto"/>
            <w:noWrap/>
            <w:vAlign w:val="bottom"/>
            <w:hideMark/>
          </w:tcPr>
          <w:p w14:paraId="31CC0A1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81</w:t>
            </w:r>
          </w:p>
        </w:tc>
        <w:tc>
          <w:tcPr>
            <w:tcW w:w="1140" w:type="dxa"/>
            <w:tcBorders>
              <w:top w:val="nil"/>
              <w:left w:val="nil"/>
              <w:bottom w:val="nil"/>
              <w:right w:val="nil"/>
            </w:tcBorders>
            <w:shd w:val="clear" w:color="auto" w:fill="auto"/>
            <w:noWrap/>
            <w:vAlign w:val="bottom"/>
            <w:hideMark/>
          </w:tcPr>
          <w:p w14:paraId="7BAC3C57"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70</w:t>
            </w:r>
          </w:p>
        </w:tc>
        <w:tc>
          <w:tcPr>
            <w:tcW w:w="1180" w:type="dxa"/>
            <w:tcBorders>
              <w:top w:val="nil"/>
              <w:left w:val="nil"/>
              <w:bottom w:val="nil"/>
              <w:right w:val="nil"/>
            </w:tcBorders>
            <w:shd w:val="clear" w:color="auto" w:fill="auto"/>
            <w:noWrap/>
            <w:vAlign w:val="bottom"/>
            <w:hideMark/>
          </w:tcPr>
          <w:p w14:paraId="1993DEF4"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4.0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58DCE82B"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81.07</w:t>
            </w:r>
          </w:p>
        </w:tc>
        <w:tc>
          <w:tcPr>
            <w:tcW w:w="1980" w:type="dxa"/>
            <w:tcBorders>
              <w:top w:val="nil"/>
              <w:left w:val="nil"/>
              <w:bottom w:val="nil"/>
              <w:right w:val="nil"/>
            </w:tcBorders>
            <w:shd w:val="clear" w:color="auto" w:fill="auto"/>
            <w:noWrap/>
            <w:vAlign w:val="bottom"/>
            <w:hideMark/>
          </w:tcPr>
          <w:p w14:paraId="2DC395EF"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4.07</w:t>
            </w:r>
          </w:p>
        </w:tc>
      </w:tr>
      <w:tr w:rsidR="00935CF9" w:rsidRPr="000C140B" w14:paraId="7A12C0FA" w14:textId="77777777" w:rsidTr="00B3425B">
        <w:trPr>
          <w:trHeight w:val="290"/>
        </w:trPr>
        <w:tc>
          <w:tcPr>
            <w:tcW w:w="660" w:type="dxa"/>
            <w:tcBorders>
              <w:top w:val="nil"/>
              <w:left w:val="nil"/>
              <w:bottom w:val="nil"/>
              <w:right w:val="nil"/>
            </w:tcBorders>
            <w:shd w:val="clear" w:color="auto" w:fill="auto"/>
            <w:noWrap/>
            <w:vAlign w:val="bottom"/>
            <w:hideMark/>
          </w:tcPr>
          <w:p w14:paraId="325F18EA"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G33</w:t>
            </w:r>
          </w:p>
        </w:tc>
        <w:tc>
          <w:tcPr>
            <w:tcW w:w="960" w:type="dxa"/>
            <w:tcBorders>
              <w:top w:val="nil"/>
              <w:left w:val="nil"/>
              <w:bottom w:val="nil"/>
              <w:right w:val="nil"/>
            </w:tcBorders>
            <w:shd w:val="clear" w:color="auto" w:fill="auto"/>
            <w:noWrap/>
            <w:vAlign w:val="bottom"/>
            <w:hideMark/>
          </w:tcPr>
          <w:p w14:paraId="054BA39A"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83.95</w:t>
            </w:r>
          </w:p>
        </w:tc>
        <w:tc>
          <w:tcPr>
            <w:tcW w:w="1200" w:type="dxa"/>
            <w:tcBorders>
              <w:top w:val="nil"/>
              <w:left w:val="nil"/>
              <w:bottom w:val="nil"/>
              <w:right w:val="nil"/>
            </w:tcBorders>
            <w:shd w:val="clear" w:color="auto" w:fill="auto"/>
            <w:noWrap/>
            <w:vAlign w:val="bottom"/>
            <w:hideMark/>
          </w:tcPr>
          <w:p w14:paraId="41CFEF3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79</w:t>
            </w:r>
          </w:p>
        </w:tc>
        <w:tc>
          <w:tcPr>
            <w:tcW w:w="1140" w:type="dxa"/>
            <w:tcBorders>
              <w:top w:val="nil"/>
              <w:left w:val="nil"/>
              <w:bottom w:val="nil"/>
              <w:right w:val="nil"/>
            </w:tcBorders>
            <w:shd w:val="clear" w:color="auto" w:fill="auto"/>
            <w:noWrap/>
            <w:vAlign w:val="bottom"/>
            <w:hideMark/>
          </w:tcPr>
          <w:p w14:paraId="6118C128"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68</w:t>
            </w:r>
          </w:p>
        </w:tc>
        <w:tc>
          <w:tcPr>
            <w:tcW w:w="1180" w:type="dxa"/>
            <w:tcBorders>
              <w:top w:val="nil"/>
              <w:left w:val="nil"/>
              <w:bottom w:val="nil"/>
              <w:right w:val="nil"/>
            </w:tcBorders>
            <w:shd w:val="clear" w:color="auto" w:fill="auto"/>
            <w:noWrap/>
            <w:vAlign w:val="bottom"/>
            <w:hideMark/>
          </w:tcPr>
          <w:p w14:paraId="0DB713DF"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4.0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4381FA8C"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79.95</w:t>
            </w:r>
          </w:p>
        </w:tc>
        <w:tc>
          <w:tcPr>
            <w:tcW w:w="1980" w:type="dxa"/>
            <w:tcBorders>
              <w:top w:val="nil"/>
              <w:left w:val="nil"/>
              <w:bottom w:val="nil"/>
              <w:right w:val="nil"/>
            </w:tcBorders>
            <w:shd w:val="clear" w:color="auto" w:fill="auto"/>
            <w:noWrap/>
            <w:vAlign w:val="bottom"/>
            <w:hideMark/>
          </w:tcPr>
          <w:p w14:paraId="6C75B0F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4.95</w:t>
            </w:r>
          </w:p>
        </w:tc>
      </w:tr>
      <w:tr w:rsidR="00935CF9" w:rsidRPr="000C140B" w14:paraId="10CEF23C" w14:textId="77777777" w:rsidTr="00B3425B">
        <w:trPr>
          <w:trHeight w:val="290"/>
        </w:trPr>
        <w:tc>
          <w:tcPr>
            <w:tcW w:w="660" w:type="dxa"/>
            <w:tcBorders>
              <w:top w:val="nil"/>
              <w:left w:val="nil"/>
              <w:bottom w:val="nil"/>
              <w:right w:val="nil"/>
            </w:tcBorders>
            <w:shd w:val="clear" w:color="auto" w:fill="auto"/>
            <w:noWrap/>
            <w:vAlign w:val="bottom"/>
            <w:hideMark/>
          </w:tcPr>
          <w:p w14:paraId="3C824183"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G30</w:t>
            </w:r>
          </w:p>
        </w:tc>
        <w:tc>
          <w:tcPr>
            <w:tcW w:w="960" w:type="dxa"/>
            <w:tcBorders>
              <w:top w:val="nil"/>
              <w:left w:val="nil"/>
              <w:bottom w:val="nil"/>
              <w:right w:val="nil"/>
            </w:tcBorders>
            <w:shd w:val="clear" w:color="auto" w:fill="auto"/>
            <w:noWrap/>
            <w:vAlign w:val="bottom"/>
            <w:hideMark/>
          </w:tcPr>
          <w:p w14:paraId="6C1820D2"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84.28</w:t>
            </w:r>
          </w:p>
        </w:tc>
        <w:tc>
          <w:tcPr>
            <w:tcW w:w="1200" w:type="dxa"/>
            <w:tcBorders>
              <w:top w:val="nil"/>
              <w:left w:val="nil"/>
              <w:bottom w:val="nil"/>
              <w:right w:val="nil"/>
            </w:tcBorders>
            <w:shd w:val="clear" w:color="auto" w:fill="auto"/>
            <w:noWrap/>
            <w:vAlign w:val="bottom"/>
            <w:hideMark/>
          </w:tcPr>
          <w:p w14:paraId="74AFF725"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79</w:t>
            </w:r>
          </w:p>
        </w:tc>
        <w:tc>
          <w:tcPr>
            <w:tcW w:w="1140" w:type="dxa"/>
            <w:tcBorders>
              <w:top w:val="nil"/>
              <w:left w:val="nil"/>
              <w:bottom w:val="nil"/>
              <w:right w:val="nil"/>
            </w:tcBorders>
            <w:shd w:val="clear" w:color="auto" w:fill="auto"/>
            <w:noWrap/>
            <w:vAlign w:val="bottom"/>
            <w:hideMark/>
          </w:tcPr>
          <w:p w14:paraId="1DA9452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68</w:t>
            </w:r>
          </w:p>
        </w:tc>
        <w:tc>
          <w:tcPr>
            <w:tcW w:w="1180" w:type="dxa"/>
            <w:tcBorders>
              <w:top w:val="nil"/>
              <w:left w:val="nil"/>
              <w:bottom w:val="nil"/>
              <w:right w:val="nil"/>
            </w:tcBorders>
            <w:shd w:val="clear" w:color="auto" w:fill="auto"/>
            <w:noWrap/>
            <w:vAlign w:val="bottom"/>
            <w:hideMark/>
          </w:tcPr>
          <w:p w14:paraId="01CE7C47"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4.45 (</w:t>
            </w:r>
            <w:proofErr w:type="spellStart"/>
            <w:r w:rsidRPr="000C140B">
              <w:rPr>
                <w:rFonts w:ascii="Arial" w:eastAsia="Times New Roman" w:hAnsi="Arial" w:cs="Arial"/>
                <w:sz w:val="18"/>
                <w:szCs w:val="18"/>
                <w:lang w:eastAsia="en-AU"/>
              </w:rPr>
              <w:t>a.s.</w:t>
            </w:r>
            <w:proofErr w:type="spellEnd"/>
            <w:r w:rsidRPr="000C140B">
              <w:rPr>
                <w:rFonts w:ascii="Arial" w:eastAsia="Times New Roman" w:hAnsi="Arial" w:cs="Arial"/>
                <w:sz w:val="18"/>
                <w:szCs w:val="18"/>
                <w:lang w:eastAsia="en-AU"/>
              </w:rPr>
              <w:t>)</w:t>
            </w:r>
          </w:p>
        </w:tc>
        <w:tc>
          <w:tcPr>
            <w:tcW w:w="1120" w:type="dxa"/>
            <w:tcBorders>
              <w:top w:val="nil"/>
              <w:left w:val="nil"/>
              <w:bottom w:val="nil"/>
              <w:right w:val="nil"/>
            </w:tcBorders>
            <w:shd w:val="clear" w:color="auto" w:fill="auto"/>
            <w:noWrap/>
            <w:vAlign w:val="bottom"/>
            <w:hideMark/>
          </w:tcPr>
          <w:p w14:paraId="69826F7B"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79.83</w:t>
            </w:r>
          </w:p>
        </w:tc>
        <w:tc>
          <w:tcPr>
            <w:tcW w:w="1980" w:type="dxa"/>
            <w:tcBorders>
              <w:top w:val="nil"/>
              <w:left w:val="nil"/>
              <w:bottom w:val="nil"/>
              <w:right w:val="nil"/>
            </w:tcBorders>
            <w:shd w:val="clear" w:color="auto" w:fill="auto"/>
            <w:noWrap/>
            <w:vAlign w:val="bottom"/>
            <w:hideMark/>
          </w:tcPr>
          <w:p w14:paraId="4BFBAAA9"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5.28</w:t>
            </w:r>
          </w:p>
        </w:tc>
      </w:tr>
      <w:tr w:rsidR="00935CF9" w:rsidRPr="000C140B" w14:paraId="20D5C3B9" w14:textId="77777777" w:rsidTr="00B3425B">
        <w:trPr>
          <w:trHeight w:val="290"/>
        </w:trPr>
        <w:tc>
          <w:tcPr>
            <w:tcW w:w="660" w:type="dxa"/>
            <w:tcBorders>
              <w:top w:val="nil"/>
              <w:left w:val="nil"/>
              <w:bottom w:val="nil"/>
              <w:right w:val="nil"/>
            </w:tcBorders>
            <w:shd w:val="clear" w:color="auto" w:fill="auto"/>
            <w:noWrap/>
            <w:vAlign w:val="bottom"/>
            <w:hideMark/>
          </w:tcPr>
          <w:p w14:paraId="6E2F9D4B"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G36</w:t>
            </w:r>
          </w:p>
        </w:tc>
        <w:tc>
          <w:tcPr>
            <w:tcW w:w="960" w:type="dxa"/>
            <w:tcBorders>
              <w:top w:val="nil"/>
              <w:left w:val="nil"/>
              <w:bottom w:val="nil"/>
              <w:right w:val="nil"/>
            </w:tcBorders>
            <w:shd w:val="clear" w:color="auto" w:fill="auto"/>
            <w:noWrap/>
            <w:vAlign w:val="bottom"/>
            <w:hideMark/>
          </w:tcPr>
          <w:p w14:paraId="33B23A9C"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86.15</w:t>
            </w:r>
          </w:p>
        </w:tc>
        <w:tc>
          <w:tcPr>
            <w:tcW w:w="1200" w:type="dxa"/>
            <w:tcBorders>
              <w:top w:val="nil"/>
              <w:left w:val="nil"/>
              <w:bottom w:val="nil"/>
              <w:right w:val="nil"/>
            </w:tcBorders>
            <w:shd w:val="clear" w:color="auto" w:fill="auto"/>
            <w:noWrap/>
            <w:vAlign w:val="bottom"/>
            <w:hideMark/>
          </w:tcPr>
          <w:p w14:paraId="577F4FF5"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81</w:t>
            </w:r>
          </w:p>
        </w:tc>
        <w:tc>
          <w:tcPr>
            <w:tcW w:w="1140" w:type="dxa"/>
            <w:tcBorders>
              <w:top w:val="nil"/>
              <w:left w:val="nil"/>
              <w:bottom w:val="nil"/>
              <w:right w:val="nil"/>
            </w:tcBorders>
            <w:shd w:val="clear" w:color="auto" w:fill="auto"/>
            <w:noWrap/>
            <w:vAlign w:val="bottom"/>
            <w:hideMark/>
          </w:tcPr>
          <w:p w14:paraId="4A2B4950"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70</w:t>
            </w:r>
          </w:p>
        </w:tc>
        <w:tc>
          <w:tcPr>
            <w:tcW w:w="1180" w:type="dxa"/>
            <w:tcBorders>
              <w:top w:val="nil"/>
              <w:left w:val="nil"/>
              <w:bottom w:val="nil"/>
              <w:right w:val="nil"/>
            </w:tcBorders>
            <w:shd w:val="clear" w:color="auto" w:fill="auto"/>
            <w:noWrap/>
            <w:vAlign w:val="bottom"/>
            <w:hideMark/>
          </w:tcPr>
          <w:p w14:paraId="79A85DB2"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4.5 (</w:t>
            </w:r>
            <w:proofErr w:type="spellStart"/>
            <w:r w:rsidRPr="000C140B">
              <w:rPr>
                <w:rFonts w:ascii="Arial Narrow" w:eastAsia="Times New Roman" w:hAnsi="Arial Narrow" w:cs="Calibri"/>
                <w:lang w:eastAsia="en-AU"/>
              </w:rPr>
              <w:t>a.s.</w:t>
            </w:r>
            <w:proofErr w:type="spellEnd"/>
            <w:r w:rsidRPr="000C140B">
              <w:rPr>
                <w:rFonts w:ascii="Arial Narrow" w:eastAsia="Times New Roman" w:hAnsi="Arial Narrow" w:cs="Calibri"/>
                <w:lang w:eastAsia="en-AU"/>
              </w:rPr>
              <w:t>)</w:t>
            </w:r>
          </w:p>
        </w:tc>
        <w:tc>
          <w:tcPr>
            <w:tcW w:w="1120" w:type="dxa"/>
            <w:tcBorders>
              <w:top w:val="nil"/>
              <w:left w:val="nil"/>
              <w:bottom w:val="nil"/>
              <w:right w:val="nil"/>
            </w:tcBorders>
            <w:shd w:val="clear" w:color="auto" w:fill="auto"/>
            <w:noWrap/>
            <w:vAlign w:val="bottom"/>
            <w:hideMark/>
          </w:tcPr>
          <w:p w14:paraId="4B1F7B7C" w14:textId="77777777" w:rsidR="00935CF9" w:rsidRPr="000C140B" w:rsidRDefault="00935CF9" w:rsidP="00B3425B">
            <w:pPr>
              <w:spacing w:after="0" w:line="240" w:lineRule="auto"/>
              <w:jc w:val="center"/>
              <w:rPr>
                <w:rFonts w:ascii="Arial Narrow" w:eastAsia="Times New Roman" w:hAnsi="Arial Narrow" w:cs="Calibri"/>
                <w:lang w:eastAsia="en-AU"/>
              </w:rPr>
            </w:pPr>
            <w:r w:rsidRPr="000C140B">
              <w:rPr>
                <w:rFonts w:ascii="Arial Narrow" w:eastAsia="Times New Roman" w:hAnsi="Arial Narrow" w:cs="Calibri"/>
                <w:lang w:eastAsia="en-AU"/>
              </w:rPr>
              <w:t>81.65</w:t>
            </w:r>
          </w:p>
        </w:tc>
        <w:tc>
          <w:tcPr>
            <w:tcW w:w="1980" w:type="dxa"/>
            <w:tcBorders>
              <w:top w:val="nil"/>
              <w:left w:val="nil"/>
              <w:bottom w:val="nil"/>
              <w:right w:val="nil"/>
            </w:tcBorders>
            <w:shd w:val="clear" w:color="auto" w:fill="auto"/>
            <w:noWrap/>
            <w:vAlign w:val="bottom"/>
            <w:hideMark/>
          </w:tcPr>
          <w:p w14:paraId="11D12DC6" w14:textId="77777777" w:rsidR="00935CF9" w:rsidRPr="000C140B" w:rsidRDefault="00935CF9" w:rsidP="00B3425B">
            <w:pPr>
              <w:spacing w:after="0" w:line="240" w:lineRule="auto"/>
              <w:jc w:val="center"/>
              <w:rPr>
                <w:rFonts w:ascii="Arial" w:eastAsia="Times New Roman" w:hAnsi="Arial" w:cs="Arial"/>
                <w:sz w:val="18"/>
                <w:szCs w:val="18"/>
                <w:lang w:eastAsia="en-AU"/>
              </w:rPr>
            </w:pPr>
            <w:r w:rsidRPr="000C140B">
              <w:rPr>
                <w:rFonts w:ascii="Arial" w:eastAsia="Times New Roman" w:hAnsi="Arial" w:cs="Arial"/>
                <w:sz w:val="18"/>
                <w:szCs w:val="18"/>
                <w:lang w:eastAsia="en-AU"/>
              </w:rPr>
              <w:t>5.15</w:t>
            </w:r>
          </w:p>
        </w:tc>
      </w:tr>
    </w:tbl>
    <w:p w14:paraId="43C24BED" w14:textId="77777777" w:rsidR="00935CF9" w:rsidRDefault="00935CF9" w:rsidP="00935CF9">
      <w:pPr>
        <w:spacing w:line="240" w:lineRule="auto"/>
        <w:rPr>
          <w:rFonts w:ascii="Times New Roman" w:hAnsi="Times New Roman" w:cs="Times New Roman"/>
          <w:color w:val="0070C0"/>
          <w:sz w:val="24"/>
          <w:szCs w:val="24"/>
        </w:rPr>
      </w:pPr>
    </w:p>
    <w:p w14:paraId="0FE79406" w14:textId="537DD674" w:rsidR="00935CF9" w:rsidRPr="00935CF9" w:rsidRDefault="00935CF9" w:rsidP="00935CF9">
      <w:pPr>
        <w:spacing w:line="240" w:lineRule="auto"/>
        <w:rPr>
          <w:rFonts w:ascii="Times New Roman" w:hAnsi="Times New Roman" w:cs="Times New Roman"/>
          <w:sz w:val="24"/>
          <w:szCs w:val="24"/>
        </w:rPr>
      </w:pPr>
      <w:bookmarkStart w:id="1" w:name="_Hlk164996730"/>
      <w:r w:rsidRPr="00935CF9">
        <w:rPr>
          <w:rFonts w:ascii="Times New Roman" w:hAnsi="Times New Roman" w:cs="Times New Roman"/>
          <w:sz w:val="24"/>
          <w:szCs w:val="24"/>
        </w:rPr>
        <w:t xml:space="preserve">Table A8: Hydraulic data for sampled </w:t>
      </w:r>
      <w:r>
        <w:rPr>
          <w:rFonts w:ascii="Times New Roman" w:hAnsi="Times New Roman" w:cs="Times New Roman"/>
          <w:sz w:val="24"/>
          <w:szCs w:val="24"/>
        </w:rPr>
        <w:t>s</w:t>
      </w:r>
      <w:r w:rsidRPr="00935CF9">
        <w:rPr>
          <w:rFonts w:ascii="Times New Roman" w:hAnsi="Times New Roman" w:cs="Times New Roman"/>
          <w:sz w:val="24"/>
          <w:szCs w:val="24"/>
        </w:rPr>
        <w:t>ites.</w:t>
      </w:r>
      <w:r>
        <w:rPr>
          <w:rFonts w:ascii="Times New Roman" w:hAnsi="Times New Roman" w:cs="Times New Roman"/>
          <w:sz w:val="24"/>
          <w:szCs w:val="24"/>
        </w:rPr>
        <w:t xml:space="preserve"> Historic phreatic data with median values 11 m. below current w. t. levels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&lt;EndNote&gt;&lt;Cite&gt;&lt;Author&gt;Brunori&lt;/Author&gt;&lt;Year&gt;2017&lt;/Year&gt;&lt;RecNum&gt;22&lt;/RecNum&gt;&lt;DisplayText&gt;(Bollati et al., 2017; Brunori et al., 2017)&lt;/DisplayText&gt;&lt;record&gt;&lt;rec-number&gt;22&lt;/rec-number&gt;&lt;foreign-keys&gt;&lt;key app="EN" db-id="xvwxpzfvldz905e2s9rva9wsztrp5vvr9r0z" timestamp="1603765960"&gt;22&lt;/key&gt;&lt;/foreign-keys&gt;&lt;ref-type name="Government Document"&gt;46&lt;/ref-type&gt;&lt;contributors&gt;&lt;authors&gt;&lt;author&gt;Brunori,Julian Ignacio &lt;/author&gt;&lt;author&gt;Falistoco, Guillermo &lt;/author&gt;&lt;author&gt;Fabian, Selva Gianluca&lt;/author&gt;&lt;/authors&gt;&lt;secondary-authors&gt;&lt;author&gt;Repositorio Digital UNC&lt;/author&gt;&lt;/secondary-authors&gt;&lt;/contributors&gt;&lt;titles&gt;&lt;title&gt;Problemática del anegamiento y ascenso de napa freática en la zona Central del Departamento Marcos Juárez (Provincia de Córdoba)&lt;/title&gt;&lt;/titles&gt;&lt;dates&gt;&lt;year&gt;2017&lt;/year&gt;&lt;/dates&gt;&lt;publisher&gt;http://hdl.handle.net/11086/4853&lt;/publisher&gt;&lt;urls&gt;&lt;related-urls&gt;&lt;url&gt;http://hdl.handle.net/11086/4853&lt;/url&gt;&lt;/related-urls&gt;&lt;/urls&gt;&lt;/record&gt;&lt;/Cite&gt;&lt;Cite&gt;&lt;Author&gt;Bollati&lt;/Author&gt;&lt;Year&gt;2017&lt;/Year&gt;&lt;RecNum&gt;25&lt;/RecNum&gt;&lt;record&gt;&lt;rec-number&gt;25&lt;/rec-number&gt;&lt;foreign-keys&gt;&lt;key app="EN" db-id="xvwxpzfvldz905e2s9rva9wsztrp5vvr9r0z" timestamp="1603768178"&gt;25&lt;/key&gt;&lt;/foreign-keys&gt;&lt;ref-type name="Government Document"&gt;46&lt;/ref-type&gt;&lt;contributors&gt;&lt;authors&gt;&lt;author&gt;Bollati, Pablo &lt;/author&gt;&lt;author&gt;Bodrero, Mercedes &lt;/author&gt;&lt;author&gt;Escola, Fernando&lt;/author&gt;&lt;/authors&gt;&lt;secondary-authors&gt;&lt;author&gt;INTA, Ministerio de Agricultura, Ganaderia y Pesca, Argentina&lt;/author&gt;&lt;/secondary-authors&gt;&lt;/contributors&gt;&lt;titles&gt;&lt;title&gt;¡Atención! Napas altas: el desafío de actuar en conjunto&lt;/title&gt;&lt;/titles&gt;&lt;dates&gt;&lt;year&gt;2017&lt;/year&gt;&lt;/dates&gt;&lt;publisher&gt;https://inta.gob.ar/sites/default/files/inta_mj_napas_17_2.pdf&lt;/publisher&gt;&lt;urls&gt;&lt;related-urls&gt;&lt;url&gt;https://inta.gob.ar/sites/default/files/inta_mj_napas_17_2.pdf&lt;/url&gt;&lt;/related-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(Bollati et al., 2017; Brunori et al., 2017)</w:t>
      </w:r>
      <w:r>
        <w:rPr>
          <w:rFonts w:ascii="Times New Roman" w:hAnsi="Times New Roman" w:cs="Times New Roman"/>
          <w:sz w:val="24"/>
          <w:szCs w:val="24"/>
        </w:rPr>
        <w:fldChar w:fldCharType="end"/>
      </w:r>
    </w:p>
    <w:bookmarkEnd w:id="1"/>
    <w:p w14:paraId="018F2EA3" w14:textId="77777777" w:rsidR="00935CF9" w:rsidRDefault="00935CF9" w:rsidP="00F03F91">
      <w:pPr>
        <w:pStyle w:val="EndNoteBibliography"/>
        <w:spacing w:after="0" w:line="480" w:lineRule="auto"/>
        <w:rPr>
          <w:rFonts w:ascii="Times New Roman" w:hAnsi="Times New Roman" w:cs="Times New Roman"/>
        </w:rPr>
      </w:pPr>
    </w:p>
    <w:p w14:paraId="084CC77B" w14:textId="048D8032" w:rsidR="00372862" w:rsidRDefault="00372862" w:rsidP="00372862">
      <w:pPr>
        <w:pStyle w:val="EndNoteBibliography"/>
        <w:spacing w:after="0" w:line="480" w:lineRule="auto"/>
        <w:ind w:left="720" w:hanging="720"/>
        <w:rPr>
          <w:rFonts w:ascii="Times New Roman" w:hAnsi="Times New Roman" w:cs="Times New Roman"/>
        </w:rPr>
      </w:pPr>
    </w:p>
    <w:p w14:paraId="437BAEB8" w14:textId="1A711447" w:rsidR="00372862" w:rsidRPr="00F03F91" w:rsidRDefault="00372862" w:rsidP="00372862">
      <w:pPr>
        <w:pStyle w:val="EndNoteBibliography"/>
        <w:spacing w:after="0" w:line="480" w:lineRule="auto"/>
        <w:ind w:left="720" w:hanging="720"/>
        <w:rPr>
          <w:rFonts w:ascii="Times New Roman" w:hAnsi="Times New Roman" w:cs="Times New Roman"/>
          <w:b/>
          <w:bCs/>
        </w:rPr>
      </w:pPr>
      <w:r w:rsidRPr="00F03F91">
        <w:rPr>
          <w:rFonts w:ascii="Times New Roman" w:hAnsi="Times New Roman" w:cs="Times New Roman"/>
          <w:b/>
          <w:bCs/>
        </w:rPr>
        <w:t>References:</w:t>
      </w:r>
    </w:p>
    <w:p w14:paraId="2079EF02" w14:textId="0B42B005" w:rsidR="00935CF9" w:rsidRPr="00935CF9" w:rsidRDefault="00B62699" w:rsidP="00935CF9">
      <w:pPr>
        <w:pStyle w:val="EndNoteBibliography"/>
        <w:spacing w:after="0"/>
        <w:ind w:left="720" w:hanging="720"/>
      </w:pPr>
      <w:r>
        <w:rPr>
          <w:rFonts w:ascii="Times New Roman" w:hAnsi="Times New Roman" w:cs="Times New Roman"/>
        </w:rPr>
        <w:fldChar w:fldCharType="begin"/>
      </w:r>
      <w:r>
        <w:rPr>
          <w:rFonts w:ascii="Times New Roman" w:hAnsi="Times New Roman" w:cs="Times New Roman"/>
        </w:rPr>
        <w:instrText xml:space="preserve"> ADDIN EN.REFLIST </w:instrText>
      </w:r>
      <w:r>
        <w:rPr>
          <w:rFonts w:ascii="Times New Roman" w:hAnsi="Times New Roman" w:cs="Times New Roman"/>
        </w:rPr>
        <w:fldChar w:fldCharType="separate"/>
      </w:r>
      <w:r w:rsidR="00935CF9" w:rsidRPr="00935CF9">
        <w:t xml:space="preserve">Bollati, P., Bodrero, M. and Escola, F., 2017. ¡Atención! Napas altas: el desafío de actuar en conjunto. In: M.d.A. INTA, Ganaderia y Pesca, Argentina (Editor). </w:t>
      </w:r>
      <w:hyperlink r:id="rId11" w:history="1">
        <w:r w:rsidR="00935CF9" w:rsidRPr="00935CF9">
          <w:rPr>
            <w:rStyle w:val="Hyperlink"/>
          </w:rPr>
          <w:t>https://inta.gob.ar/sites/default/files/inta_mj_napas_17_2.pdf</w:t>
        </w:r>
      </w:hyperlink>
      <w:r w:rsidR="00935CF9" w:rsidRPr="00935CF9">
        <w:t>.</w:t>
      </w:r>
    </w:p>
    <w:p w14:paraId="447F1D16" w14:textId="7873668D" w:rsidR="00935CF9" w:rsidRPr="00935CF9" w:rsidRDefault="00935CF9" w:rsidP="00935CF9">
      <w:pPr>
        <w:pStyle w:val="EndNoteBibliography"/>
        <w:spacing w:after="0"/>
        <w:ind w:left="720" w:hanging="720"/>
      </w:pPr>
      <w:r w:rsidRPr="00935CF9">
        <w:lastRenderedPageBreak/>
        <w:t xml:space="preserve">Brunori, J.I., Falistoco, G. and Fabian, S.G., 2017. Problemática del anegamiento y ascenso de napa freática en la zona Central del Departamento Marcos Juárez (Provincia de Córdoba). In: R.D. UNC (Editor). </w:t>
      </w:r>
      <w:hyperlink r:id="rId12" w:history="1">
        <w:r w:rsidRPr="00935CF9">
          <w:rPr>
            <w:rStyle w:val="Hyperlink"/>
          </w:rPr>
          <w:t>http://hdl.handle.net/11086/4853</w:t>
        </w:r>
      </w:hyperlink>
      <w:r w:rsidRPr="00935CF9">
        <w:t>.</w:t>
      </w:r>
    </w:p>
    <w:p w14:paraId="0825F8B7" w14:textId="19A86577" w:rsidR="00935CF9" w:rsidRPr="00935CF9" w:rsidRDefault="00935CF9" w:rsidP="00935CF9">
      <w:pPr>
        <w:pStyle w:val="EndNoteBibliography"/>
        <w:ind w:left="720" w:hanging="720"/>
      </w:pPr>
      <w:r w:rsidRPr="00935CF9">
        <w:t xml:space="preserve">Giacobone, D.B., Blarasin, M., Lutri, V., Matteoda, E., Cabrera, A., Cendon, D., Currell, M., Cabrera, A.E. and Aparicio, V., 2022. Hydrogeological and isotopic evaluation of aquifer layers and their relation with atrazine presence. Agrociencia Uruguay, 26(NE3): e957 </w:t>
      </w:r>
      <w:hyperlink r:id="rId13" w:history="1">
        <w:r w:rsidRPr="00935CF9">
          <w:rPr>
            <w:rStyle w:val="Hyperlink"/>
          </w:rPr>
          <w:t>https://agrocienciauruguay.uy/index.php/agrociencia/article/view/957</w:t>
        </w:r>
      </w:hyperlink>
      <w:r w:rsidRPr="00935CF9">
        <w:t>.</w:t>
      </w:r>
    </w:p>
    <w:p w14:paraId="0A81A0B1" w14:textId="33596936" w:rsidR="00F90F43" w:rsidRPr="009023D8" w:rsidRDefault="00B62699" w:rsidP="00372862">
      <w:pPr>
        <w:pStyle w:val="EndNoteBibliography"/>
        <w:rPr>
          <w:rFonts w:ascii="Times New Roman" w:hAnsi="Times New Roman" w:cs="Times New Roman"/>
        </w:rPr>
      </w:pPr>
      <w:r>
        <w:rPr>
          <w:rFonts w:ascii="Times New Roman" w:hAnsi="Times New Roman" w:cs="Times New Roman"/>
        </w:rPr>
        <w:fldChar w:fldCharType="end"/>
      </w:r>
    </w:p>
    <w:sectPr w:rsidR="00F90F43" w:rsidRPr="009023D8" w:rsidSect="008B02BA">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Volcanology Geothermal&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vwxpzfvldz905e2s9rva9wsztrp5vvr9r0z&quot;&gt;My EndNote Library&lt;record-ids&gt;&lt;item&gt;22&lt;/item&gt;&lt;item&gt;25&lt;/item&gt;&lt;item&gt;111&lt;/item&gt;&lt;/record-ids&gt;&lt;/item&gt;&lt;/Libraries&gt;"/>
  </w:docVars>
  <w:rsids>
    <w:rsidRoot w:val="00734D21"/>
    <w:rsid w:val="000468E0"/>
    <w:rsid w:val="00056302"/>
    <w:rsid w:val="000948DE"/>
    <w:rsid w:val="000D1CF6"/>
    <w:rsid w:val="001202EB"/>
    <w:rsid w:val="00140D86"/>
    <w:rsid w:val="00145CD3"/>
    <w:rsid w:val="00157FFC"/>
    <w:rsid w:val="00161FDC"/>
    <w:rsid w:val="001D1175"/>
    <w:rsid w:val="0020371D"/>
    <w:rsid w:val="0021221A"/>
    <w:rsid w:val="00276CF5"/>
    <w:rsid w:val="002B14E1"/>
    <w:rsid w:val="002F343C"/>
    <w:rsid w:val="002F5BC0"/>
    <w:rsid w:val="00350CF5"/>
    <w:rsid w:val="00371090"/>
    <w:rsid w:val="00372862"/>
    <w:rsid w:val="00446582"/>
    <w:rsid w:val="00455CEC"/>
    <w:rsid w:val="004E74B3"/>
    <w:rsid w:val="00516BFF"/>
    <w:rsid w:val="005542A8"/>
    <w:rsid w:val="00566EC5"/>
    <w:rsid w:val="005C0DE7"/>
    <w:rsid w:val="005F417D"/>
    <w:rsid w:val="006B080A"/>
    <w:rsid w:val="006B669E"/>
    <w:rsid w:val="006D67A2"/>
    <w:rsid w:val="00734D21"/>
    <w:rsid w:val="007431EE"/>
    <w:rsid w:val="007444B2"/>
    <w:rsid w:val="00793323"/>
    <w:rsid w:val="007E44D8"/>
    <w:rsid w:val="00845727"/>
    <w:rsid w:val="008A4E07"/>
    <w:rsid w:val="008B02BA"/>
    <w:rsid w:val="008D3B7C"/>
    <w:rsid w:val="009023D8"/>
    <w:rsid w:val="00932EF0"/>
    <w:rsid w:val="00935CF9"/>
    <w:rsid w:val="009372B6"/>
    <w:rsid w:val="00942B16"/>
    <w:rsid w:val="009668EF"/>
    <w:rsid w:val="009A35AA"/>
    <w:rsid w:val="00A05FD2"/>
    <w:rsid w:val="00A2588B"/>
    <w:rsid w:val="00A37CF8"/>
    <w:rsid w:val="00A5290F"/>
    <w:rsid w:val="00A6072D"/>
    <w:rsid w:val="00AA6F9B"/>
    <w:rsid w:val="00B07500"/>
    <w:rsid w:val="00B56E19"/>
    <w:rsid w:val="00B62699"/>
    <w:rsid w:val="00B93E72"/>
    <w:rsid w:val="00C4235C"/>
    <w:rsid w:val="00C438C9"/>
    <w:rsid w:val="00C45D59"/>
    <w:rsid w:val="00C851BD"/>
    <w:rsid w:val="00CD6965"/>
    <w:rsid w:val="00CF7484"/>
    <w:rsid w:val="00D04444"/>
    <w:rsid w:val="00D2311A"/>
    <w:rsid w:val="00DA0D9C"/>
    <w:rsid w:val="00DF2446"/>
    <w:rsid w:val="00E004F9"/>
    <w:rsid w:val="00E519F9"/>
    <w:rsid w:val="00E531D7"/>
    <w:rsid w:val="00E64CA8"/>
    <w:rsid w:val="00E666C5"/>
    <w:rsid w:val="00E975B6"/>
    <w:rsid w:val="00F03F91"/>
    <w:rsid w:val="00F51F6B"/>
    <w:rsid w:val="00F673C3"/>
    <w:rsid w:val="00F86220"/>
    <w:rsid w:val="00F90638"/>
    <w:rsid w:val="00F90D7E"/>
    <w:rsid w:val="00F90F43"/>
    <w:rsid w:val="00F96479"/>
    <w:rsid w:val="00FE2D3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C52530"/>
  <w15:chartTrackingRefBased/>
  <w15:docId w15:val="{8AA51FFF-7335-41BA-9709-F767A19E58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4D21"/>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734D21"/>
    <w:rPr>
      <w:sz w:val="16"/>
      <w:szCs w:val="16"/>
    </w:rPr>
  </w:style>
  <w:style w:type="paragraph" w:styleId="CommentText">
    <w:name w:val="annotation text"/>
    <w:basedOn w:val="Normal"/>
    <w:link w:val="CommentTextChar"/>
    <w:uiPriority w:val="99"/>
    <w:unhideWhenUsed/>
    <w:rsid w:val="00734D21"/>
    <w:pPr>
      <w:spacing w:line="240" w:lineRule="auto"/>
    </w:pPr>
    <w:rPr>
      <w:sz w:val="20"/>
      <w:szCs w:val="20"/>
    </w:rPr>
  </w:style>
  <w:style w:type="character" w:customStyle="1" w:styleId="CommentTextChar">
    <w:name w:val="Comment Text Char"/>
    <w:basedOn w:val="DefaultParagraphFont"/>
    <w:link w:val="CommentText"/>
    <w:uiPriority w:val="99"/>
    <w:rsid w:val="00734D21"/>
    <w:rPr>
      <w:sz w:val="20"/>
      <w:szCs w:val="20"/>
    </w:rPr>
  </w:style>
  <w:style w:type="paragraph" w:customStyle="1" w:styleId="EndNoteBibliographyTitle">
    <w:name w:val="EndNote Bibliography Title"/>
    <w:basedOn w:val="Normal"/>
    <w:link w:val="EndNoteBibliographyTitleChar"/>
    <w:rsid w:val="00F90F4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F90F43"/>
    <w:rPr>
      <w:rFonts w:ascii="Calibri" w:hAnsi="Calibri" w:cs="Calibri"/>
      <w:noProof/>
      <w:lang w:val="en-US"/>
    </w:rPr>
  </w:style>
  <w:style w:type="paragraph" w:customStyle="1" w:styleId="EndNoteBibliography">
    <w:name w:val="EndNote Bibliography"/>
    <w:basedOn w:val="Normal"/>
    <w:link w:val="EndNoteBibliographyChar"/>
    <w:rsid w:val="00F90F43"/>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F90F43"/>
    <w:rPr>
      <w:rFonts w:ascii="Calibri" w:hAnsi="Calibri" w:cs="Calibri"/>
      <w:noProof/>
      <w:lang w:val="en-US"/>
    </w:rPr>
  </w:style>
  <w:style w:type="paragraph" w:styleId="CommentSubject">
    <w:name w:val="annotation subject"/>
    <w:basedOn w:val="CommentText"/>
    <w:next w:val="CommentText"/>
    <w:link w:val="CommentSubjectChar"/>
    <w:uiPriority w:val="99"/>
    <w:semiHidden/>
    <w:unhideWhenUsed/>
    <w:rsid w:val="00F51F6B"/>
    <w:rPr>
      <w:b/>
      <w:bCs/>
    </w:rPr>
  </w:style>
  <w:style w:type="character" w:customStyle="1" w:styleId="CommentSubjectChar">
    <w:name w:val="Comment Subject Char"/>
    <w:basedOn w:val="CommentTextChar"/>
    <w:link w:val="CommentSubject"/>
    <w:uiPriority w:val="99"/>
    <w:semiHidden/>
    <w:rsid w:val="00F51F6B"/>
    <w:rPr>
      <w:b/>
      <w:bCs/>
      <w:sz w:val="20"/>
      <w:szCs w:val="20"/>
    </w:rPr>
  </w:style>
  <w:style w:type="character" w:styleId="Hyperlink">
    <w:name w:val="Hyperlink"/>
    <w:basedOn w:val="DefaultParagraphFont"/>
    <w:uiPriority w:val="99"/>
    <w:unhideWhenUsed/>
    <w:rsid w:val="00B62699"/>
    <w:rPr>
      <w:color w:val="0563C1" w:themeColor="hyperlink"/>
      <w:u w:val="single"/>
    </w:rPr>
  </w:style>
  <w:style w:type="character" w:styleId="UnresolvedMention">
    <w:name w:val="Unresolved Mention"/>
    <w:basedOn w:val="DefaultParagraphFont"/>
    <w:uiPriority w:val="99"/>
    <w:semiHidden/>
    <w:unhideWhenUsed/>
    <w:rsid w:val="00B6269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4674222">
      <w:bodyDiv w:val="1"/>
      <w:marLeft w:val="0"/>
      <w:marRight w:val="0"/>
      <w:marTop w:val="0"/>
      <w:marBottom w:val="0"/>
      <w:divBdr>
        <w:top w:val="none" w:sz="0" w:space="0" w:color="auto"/>
        <w:left w:val="none" w:sz="0" w:space="0" w:color="auto"/>
        <w:bottom w:val="none" w:sz="0" w:space="0" w:color="auto"/>
        <w:right w:val="none" w:sz="0" w:space="0" w:color="auto"/>
      </w:divBdr>
    </w:div>
    <w:div w:id="1886792098">
      <w:bodyDiv w:val="1"/>
      <w:marLeft w:val="0"/>
      <w:marRight w:val="0"/>
      <w:marTop w:val="0"/>
      <w:marBottom w:val="0"/>
      <w:divBdr>
        <w:top w:val="none" w:sz="0" w:space="0" w:color="auto"/>
        <w:left w:val="none" w:sz="0" w:space="0" w:color="auto"/>
        <w:bottom w:val="none" w:sz="0" w:space="0" w:color="auto"/>
        <w:right w:val="none" w:sz="0" w:space="0" w:color="auto"/>
      </w:divBdr>
    </w:div>
    <w:div w:id="2084183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emf"/><Relationship Id="rId13" Type="http://schemas.openxmlformats.org/officeDocument/2006/relationships/hyperlink" Target="https://agrocienciauruguay.uy/index.php/agrociencia/article/view/957" TargetMode="External"/><Relationship Id="rId3" Type="http://schemas.openxmlformats.org/officeDocument/2006/relationships/webSettings" Target="webSettings.xml"/><Relationship Id="rId7" Type="http://schemas.openxmlformats.org/officeDocument/2006/relationships/image" Target="media/image4.tiff"/><Relationship Id="rId12" Type="http://schemas.openxmlformats.org/officeDocument/2006/relationships/hyperlink" Target="http://hdl.handle.net/11086/4853"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tif"/><Relationship Id="rId11" Type="http://schemas.openxmlformats.org/officeDocument/2006/relationships/hyperlink" Target="https://inta.gob.ar/sites/default/files/inta_mj_napas_17_2.pdf" TargetMode="External"/><Relationship Id="rId5" Type="http://schemas.openxmlformats.org/officeDocument/2006/relationships/image" Target="media/image2.emf"/><Relationship Id="rId15" Type="http://schemas.openxmlformats.org/officeDocument/2006/relationships/theme" Target="theme/theme1.xml"/><Relationship Id="rId10" Type="http://schemas.openxmlformats.org/officeDocument/2006/relationships/image" Target="media/image7.emf"/><Relationship Id="rId4" Type="http://schemas.openxmlformats.org/officeDocument/2006/relationships/image" Target="media/image1.tif"/><Relationship Id="rId9" Type="http://schemas.openxmlformats.org/officeDocument/2006/relationships/image" Target="media/image6.e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1628</Words>
  <Characters>9281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Agustin Cabrera</dc:creator>
  <cp:keywords/>
  <dc:description/>
  <cp:lastModifiedBy>Agustin Cabrera</cp:lastModifiedBy>
  <cp:revision>2</cp:revision>
  <dcterms:created xsi:type="dcterms:W3CDTF">2024-04-25T18:10:00Z</dcterms:created>
  <dcterms:modified xsi:type="dcterms:W3CDTF">2024-04-25T18:10:00Z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1b52b3a1-dbcb-41fb-a452-370cf542753f_Enabled">
    <vt:lpwstr>true</vt:lpwstr>
  </property>
  <property fmtid="{D5CDD505-2E9C-101B-9397-08002B2CF9AE}" pid="3" name="MSIP_Label_1b52b3a1-dbcb-41fb-a452-370cf542753f_SetDate">
    <vt:lpwstr>2022-08-07T21:27:01Z</vt:lpwstr>
  </property>
  <property fmtid="{D5CDD505-2E9C-101B-9397-08002B2CF9AE}" pid="4" name="MSIP_Label_1b52b3a1-dbcb-41fb-a452-370cf542753f_Method">
    <vt:lpwstr>Privileged</vt:lpwstr>
  </property>
  <property fmtid="{D5CDD505-2E9C-101B-9397-08002B2CF9AE}" pid="5" name="MSIP_Label_1b52b3a1-dbcb-41fb-a452-370cf542753f_Name">
    <vt:lpwstr>Public</vt:lpwstr>
  </property>
  <property fmtid="{D5CDD505-2E9C-101B-9397-08002B2CF9AE}" pid="6" name="MSIP_Label_1b52b3a1-dbcb-41fb-a452-370cf542753f_SiteId">
    <vt:lpwstr>d1323671-cdbe-4417-b4d4-bdb24b51316b</vt:lpwstr>
  </property>
  <property fmtid="{D5CDD505-2E9C-101B-9397-08002B2CF9AE}" pid="7" name="MSIP_Label_1b52b3a1-dbcb-41fb-a452-370cf542753f_ActionId">
    <vt:lpwstr>fcb9c6b1-9d09-42f0-b8b3-a35872e81d2a</vt:lpwstr>
  </property>
  <property fmtid="{D5CDD505-2E9C-101B-9397-08002B2CF9AE}" pid="8" name="MSIP_Label_1b52b3a1-dbcb-41fb-a452-370cf542753f_ContentBits">
    <vt:lpwstr>0</vt:lpwstr>
  </property>
</Properties>
</file>