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7C90A" w14:textId="6A5769E5" w:rsidR="00982D58" w:rsidRPr="00D321C6" w:rsidRDefault="004151FF" w:rsidP="00982D58">
      <w:pPr>
        <w:spacing w:line="240" w:lineRule="auto"/>
        <w:jc w:val="center"/>
        <w:rPr>
          <w:rFonts w:cs="Arial"/>
          <w:b/>
          <w:sz w:val="24"/>
          <w:szCs w:val="24"/>
        </w:rPr>
      </w:pPr>
      <w:r w:rsidRPr="00D321C6">
        <w:rPr>
          <w:rFonts w:cs="Arial"/>
          <w:b/>
          <w:sz w:val="24"/>
          <w:szCs w:val="24"/>
        </w:rPr>
        <w:t>APPENDIX</w:t>
      </w:r>
    </w:p>
    <w:p w14:paraId="0849BE72" w14:textId="20B7C959" w:rsidR="008C589B" w:rsidRPr="00D321C6" w:rsidRDefault="008C589B" w:rsidP="008C589B">
      <w:pPr>
        <w:spacing w:line="240" w:lineRule="auto"/>
        <w:jc w:val="center"/>
        <w:rPr>
          <w:rFonts w:cs="Arial"/>
          <w:b/>
        </w:rPr>
      </w:pPr>
      <w:bookmarkStart w:id="0" w:name="_Hlk14355719"/>
      <w:r w:rsidRPr="00D321C6">
        <w:rPr>
          <w:rFonts w:cs="Arial"/>
          <w:b/>
        </w:rPr>
        <w:t>Characterisation of shallow groundwater dissolved organic matter in aeolian, alluvial and fractured rock aquifers</w:t>
      </w:r>
    </w:p>
    <w:bookmarkEnd w:id="0"/>
    <w:p w14:paraId="28E5A818" w14:textId="77777777" w:rsidR="000F6F9B" w:rsidRPr="00D321C6" w:rsidRDefault="000F6F9B" w:rsidP="000F6F9B">
      <w:pPr>
        <w:pStyle w:val="AUTHORS"/>
        <w:spacing w:line="240" w:lineRule="auto"/>
        <w:jc w:val="left"/>
        <w:rPr>
          <w:rFonts w:ascii="Arial" w:hAnsi="Arial" w:cs="Arial"/>
          <w:noProof w:val="0"/>
          <w:sz w:val="22"/>
          <w:szCs w:val="22"/>
          <w:lang w:val="en-AU"/>
        </w:rPr>
      </w:pPr>
      <w:r w:rsidRPr="00D321C6">
        <w:rPr>
          <w:rFonts w:ascii="Arial" w:hAnsi="Arial" w:cs="Arial"/>
          <w:noProof w:val="0"/>
          <w:sz w:val="22"/>
          <w:szCs w:val="22"/>
          <w:lang w:val="en-AU"/>
        </w:rPr>
        <w:t>Liza K. McDonough</w:t>
      </w:r>
      <w:r w:rsidRPr="00D321C6">
        <w:rPr>
          <w:rFonts w:ascii="Arial" w:hAnsi="Arial" w:cs="Arial"/>
          <w:noProof w:val="0"/>
          <w:sz w:val="22"/>
          <w:szCs w:val="22"/>
          <w:vertAlign w:val="superscript"/>
          <w:lang w:val="en-AU"/>
        </w:rPr>
        <w:t>1,2,*</w:t>
      </w:r>
      <w:r w:rsidRPr="00D321C6">
        <w:rPr>
          <w:rFonts w:ascii="Arial" w:hAnsi="Arial" w:cs="Arial"/>
          <w:noProof w:val="0"/>
          <w:sz w:val="22"/>
          <w:szCs w:val="22"/>
          <w:lang w:val="en-AU"/>
        </w:rPr>
        <w:t>, Helen Rutlidge</w:t>
      </w:r>
      <w:r w:rsidRPr="00D321C6">
        <w:rPr>
          <w:rFonts w:ascii="Arial" w:hAnsi="Arial" w:cs="Arial"/>
          <w:noProof w:val="0"/>
          <w:sz w:val="22"/>
          <w:szCs w:val="22"/>
          <w:vertAlign w:val="superscript"/>
          <w:lang w:val="en-AU"/>
        </w:rPr>
        <w:t>1,3</w:t>
      </w:r>
      <w:r w:rsidRPr="00D321C6">
        <w:rPr>
          <w:rFonts w:ascii="Arial" w:hAnsi="Arial" w:cs="Arial"/>
          <w:noProof w:val="0"/>
          <w:sz w:val="22"/>
          <w:szCs w:val="22"/>
          <w:lang w:val="en-AU"/>
        </w:rPr>
        <w:t>, Denis M. O’Carroll</w:t>
      </w:r>
      <w:r w:rsidRPr="00D321C6">
        <w:rPr>
          <w:rFonts w:ascii="Arial" w:hAnsi="Arial" w:cs="Arial"/>
          <w:noProof w:val="0"/>
          <w:sz w:val="22"/>
          <w:szCs w:val="22"/>
          <w:vertAlign w:val="superscript"/>
          <w:lang w:val="en-AU"/>
        </w:rPr>
        <w:t>1,3</w:t>
      </w:r>
      <w:r w:rsidRPr="00D321C6">
        <w:rPr>
          <w:rFonts w:ascii="Arial" w:hAnsi="Arial" w:cs="Arial"/>
          <w:noProof w:val="0"/>
          <w:sz w:val="22"/>
          <w:szCs w:val="22"/>
          <w:lang w:val="en-AU"/>
        </w:rPr>
        <w:t>, Martin S. Andersen</w:t>
      </w:r>
      <w:r w:rsidRPr="00D321C6">
        <w:rPr>
          <w:rFonts w:ascii="Arial" w:hAnsi="Arial" w:cs="Arial"/>
          <w:noProof w:val="0"/>
          <w:sz w:val="22"/>
          <w:szCs w:val="22"/>
          <w:vertAlign w:val="superscript"/>
          <w:lang w:val="en-AU"/>
        </w:rPr>
        <w:t>1,3</w:t>
      </w:r>
      <w:r w:rsidRPr="00D321C6">
        <w:rPr>
          <w:rFonts w:ascii="Arial" w:hAnsi="Arial" w:cs="Arial"/>
          <w:noProof w:val="0"/>
          <w:sz w:val="22"/>
          <w:szCs w:val="22"/>
          <w:lang w:val="en-AU"/>
        </w:rPr>
        <w:t>, Karina Meredith</w:t>
      </w:r>
      <w:r w:rsidRPr="00D321C6">
        <w:rPr>
          <w:rFonts w:ascii="Arial" w:hAnsi="Arial" w:cs="Arial"/>
          <w:noProof w:val="0"/>
          <w:sz w:val="22"/>
          <w:szCs w:val="22"/>
          <w:vertAlign w:val="superscript"/>
          <w:lang w:val="en-AU"/>
        </w:rPr>
        <w:t>4</w:t>
      </w:r>
      <w:r w:rsidRPr="00D321C6">
        <w:rPr>
          <w:rFonts w:ascii="Arial" w:hAnsi="Arial" w:cs="Arial"/>
          <w:noProof w:val="0"/>
          <w:sz w:val="22"/>
          <w:szCs w:val="22"/>
          <w:lang w:val="en-AU"/>
        </w:rPr>
        <w:t>, Megan I. Behnke</w:t>
      </w:r>
      <w:r w:rsidRPr="00D321C6">
        <w:rPr>
          <w:rFonts w:ascii="Arial" w:hAnsi="Arial" w:cs="Arial"/>
          <w:noProof w:val="0"/>
          <w:sz w:val="22"/>
          <w:szCs w:val="22"/>
          <w:vertAlign w:val="superscript"/>
          <w:lang w:val="en-AU"/>
        </w:rPr>
        <w:t>5</w:t>
      </w:r>
      <w:r w:rsidRPr="00D321C6">
        <w:rPr>
          <w:rFonts w:ascii="Arial" w:hAnsi="Arial" w:cs="Arial"/>
          <w:noProof w:val="0"/>
          <w:sz w:val="22"/>
          <w:szCs w:val="22"/>
          <w:lang w:val="en-AU"/>
        </w:rPr>
        <w:t>, Robert G.M. Spencer</w:t>
      </w:r>
      <w:r w:rsidRPr="00D321C6">
        <w:rPr>
          <w:rFonts w:ascii="Arial" w:hAnsi="Arial" w:cs="Arial"/>
          <w:noProof w:val="0"/>
          <w:sz w:val="22"/>
          <w:szCs w:val="22"/>
          <w:vertAlign w:val="superscript"/>
          <w:lang w:val="en-AU"/>
        </w:rPr>
        <w:t>5</w:t>
      </w:r>
      <w:r w:rsidRPr="00D321C6">
        <w:rPr>
          <w:rFonts w:ascii="Arial" w:hAnsi="Arial" w:cs="Arial"/>
          <w:noProof w:val="0"/>
          <w:sz w:val="22"/>
          <w:szCs w:val="22"/>
          <w:lang w:val="en-AU"/>
        </w:rPr>
        <w:t>, Amy M. McKenna</w:t>
      </w:r>
      <w:r w:rsidRPr="00D321C6">
        <w:rPr>
          <w:rFonts w:ascii="Arial" w:hAnsi="Arial" w:cs="Arial"/>
          <w:noProof w:val="0"/>
          <w:sz w:val="22"/>
          <w:szCs w:val="22"/>
          <w:vertAlign w:val="superscript"/>
          <w:lang w:val="en-AU"/>
        </w:rPr>
        <w:t>6</w:t>
      </w:r>
      <w:r w:rsidRPr="00D321C6">
        <w:rPr>
          <w:rFonts w:ascii="Arial" w:hAnsi="Arial" w:cs="Arial"/>
          <w:noProof w:val="0"/>
          <w:sz w:val="22"/>
          <w:szCs w:val="22"/>
          <w:lang w:val="en-AU"/>
        </w:rPr>
        <w:t>, Christopher E. Marjo</w:t>
      </w:r>
      <w:r w:rsidRPr="00D321C6">
        <w:rPr>
          <w:rFonts w:ascii="Arial" w:hAnsi="Arial" w:cs="Arial"/>
          <w:noProof w:val="0"/>
          <w:sz w:val="22"/>
          <w:szCs w:val="22"/>
          <w:vertAlign w:val="superscript"/>
          <w:lang w:val="en-AU"/>
        </w:rPr>
        <w:t>7</w:t>
      </w:r>
      <w:r w:rsidRPr="00D321C6">
        <w:rPr>
          <w:rFonts w:ascii="Arial" w:hAnsi="Arial" w:cs="Arial"/>
          <w:noProof w:val="0"/>
          <w:sz w:val="22"/>
          <w:szCs w:val="22"/>
          <w:lang w:val="en-AU"/>
        </w:rPr>
        <w:t>,</w:t>
      </w:r>
      <w:r w:rsidRPr="00D321C6">
        <w:rPr>
          <w:rFonts w:ascii="Arial" w:hAnsi="Arial" w:cs="Arial"/>
          <w:noProof w:val="0"/>
          <w:sz w:val="22"/>
          <w:szCs w:val="22"/>
          <w:vertAlign w:val="superscript"/>
          <w:lang w:val="en-AU"/>
        </w:rPr>
        <w:t xml:space="preserve"> </w:t>
      </w:r>
      <w:r w:rsidRPr="00D321C6">
        <w:rPr>
          <w:rFonts w:ascii="Arial" w:hAnsi="Arial" w:cs="Arial"/>
          <w:noProof w:val="0"/>
          <w:sz w:val="22"/>
          <w:szCs w:val="22"/>
          <w:lang w:val="en-AU"/>
        </w:rPr>
        <w:t>Phetdala Oudone</w:t>
      </w:r>
      <w:r w:rsidRPr="00D321C6">
        <w:rPr>
          <w:rFonts w:ascii="Arial" w:hAnsi="Arial" w:cs="Arial"/>
          <w:noProof w:val="0"/>
          <w:sz w:val="22"/>
          <w:szCs w:val="22"/>
          <w:vertAlign w:val="superscript"/>
          <w:lang w:val="en-AU"/>
        </w:rPr>
        <w:t>1,2</w:t>
      </w:r>
      <w:r w:rsidRPr="00D321C6">
        <w:rPr>
          <w:rFonts w:ascii="Arial" w:hAnsi="Arial" w:cs="Arial"/>
          <w:noProof w:val="0"/>
          <w:sz w:val="22"/>
          <w:szCs w:val="22"/>
          <w:lang w:val="en-AU"/>
        </w:rPr>
        <w:t>, Andy Baker</w:t>
      </w:r>
      <w:r w:rsidRPr="00D321C6">
        <w:rPr>
          <w:rFonts w:ascii="Arial" w:hAnsi="Arial" w:cs="Arial"/>
          <w:noProof w:val="0"/>
          <w:sz w:val="22"/>
          <w:szCs w:val="22"/>
          <w:vertAlign w:val="superscript"/>
          <w:lang w:val="en-AU"/>
        </w:rPr>
        <w:t>1,2</w:t>
      </w:r>
    </w:p>
    <w:p w14:paraId="13D657A8" w14:textId="77777777" w:rsidR="00ED355F" w:rsidRPr="00D321C6" w:rsidRDefault="00ED355F" w:rsidP="00ED355F">
      <w:pPr>
        <w:pStyle w:val="ADDRESS"/>
        <w:spacing w:line="240" w:lineRule="auto"/>
        <w:rPr>
          <w:rFonts w:ascii="Arial" w:hAnsi="Arial" w:cs="Arial"/>
          <w:noProof w:val="0"/>
          <w:sz w:val="22"/>
          <w:szCs w:val="22"/>
          <w:lang w:val="en-AU"/>
        </w:rPr>
      </w:pPr>
      <w:r w:rsidRPr="00D321C6">
        <w:rPr>
          <w:rFonts w:ascii="Arial" w:hAnsi="Arial" w:cs="Arial"/>
          <w:noProof w:val="0"/>
          <w:sz w:val="22"/>
          <w:szCs w:val="22"/>
          <w:vertAlign w:val="superscript"/>
          <w:lang w:val="en-AU"/>
        </w:rPr>
        <w:t>1</w:t>
      </w:r>
      <w:r w:rsidRPr="00D321C6">
        <w:rPr>
          <w:rFonts w:ascii="Arial" w:hAnsi="Arial" w:cs="Arial"/>
          <w:noProof w:val="0"/>
          <w:sz w:val="22"/>
          <w:szCs w:val="22"/>
          <w:lang w:val="en-AU"/>
        </w:rPr>
        <w:t xml:space="preserve"> Connected Waters Initiative Research Centre, UNSW Sydney, NSW, 2052, Australia (correspondence: l.mcdonough@unsw.edu.au)</w:t>
      </w:r>
    </w:p>
    <w:p w14:paraId="20ED7969" w14:textId="77777777" w:rsidR="00ED355F" w:rsidRPr="00D321C6" w:rsidRDefault="00ED355F" w:rsidP="00ED355F">
      <w:pPr>
        <w:pStyle w:val="ADDRESS"/>
        <w:spacing w:line="240" w:lineRule="auto"/>
        <w:rPr>
          <w:rFonts w:ascii="Arial" w:hAnsi="Arial" w:cs="Arial"/>
          <w:noProof w:val="0"/>
          <w:sz w:val="22"/>
          <w:szCs w:val="22"/>
          <w:lang w:val="en-AU"/>
        </w:rPr>
      </w:pPr>
      <w:r w:rsidRPr="00D321C6">
        <w:rPr>
          <w:rFonts w:ascii="Arial" w:hAnsi="Arial" w:cs="Arial"/>
          <w:noProof w:val="0"/>
          <w:sz w:val="22"/>
          <w:szCs w:val="22"/>
          <w:vertAlign w:val="superscript"/>
          <w:lang w:val="en-AU"/>
        </w:rPr>
        <w:t>2</w:t>
      </w:r>
      <w:r w:rsidRPr="00D321C6">
        <w:rPr>
          <w:rFonts w:ascii="Arial" w:hAnsi="Arial" w:cs="Arial"/>
          <w:noProof w:val="0"/>
          <w:sz w:val="22"/>
          <w:szCs w:val="22"/>
          <w:lang w:val="en-AU"/>
        </w:rPr>
        <w:t xml:space="preserve"> School of Biological, Earth and Environmental Sciences, UNSW Sydney, NSW, 2052, Australia</w:t>
      </w:r>
    </w:p>
    <w:p w14:paraId="51577F85" w14:textId="77777777" w:rsidR="00ED355F" w:rsidRPr="00D321C6" w:rsidRDefault="00ED355F" w:rsidP="00ED355F">
      <w:pPr>
        <w:pStyle w:val="ADDRESS"/>
        <w:spacing w:line="240" w:lineRule="auto"/>
        <w:rPr>
          <w:rFonts w:ascii="Arial" w:hAnsi="Arial" w:cs="Arial"/>
          <w:noProof w:val="0"/>
          <w:sz w:val="22"/>
          <w:szCs w:val="22"/>
          <w:lang w:val="en-AU"/>
        </w:rPr>
      </w:pPr>
      <w:r w:rsidRPr="00D321C6">
        <w:rPr>
          <w:rFonts w:ascii="Arial" w:hAnsi="Arial" w:cs="Arial"/>
          <w:noProof w:val="0"/>
          <w:sz w:val="22"/>
          <w:szCs w:val="22"/>
          <w:vertAlign w:val="superscript"/>
          <w:lang w:val="en-AU"/>
        </w:rPr>
        <w:t>3</w:t>
      </w:r>
      <w:r w:rsidRPr="00D321C6">
        <w:rPr>
          <w:rFonts w:ascii="Arial" w:hAnsi="Arial" w:cs="Arial"/>
          <w:noProof w:val="0"/>
          <w:sz w:val="22"/>
          <w:szCs w:val="22"/>
          <w:lang w:val="en-AU"/>
        </w:rPr>
        <w:t xml:space="preserve"> School of Civil and Environmental Engineering, UNSW Sydney, NSW, 2052, Australia</w:t>
      </w:r>
    </w:p>
    <w:p w14:paraId="24C3EB02" w14:textId="77777777" w:rsidR="00ED355F" w:rsidRPr="00D321C6" w:rsidRDefault="00ED355F" w:rsidP="00ED355F">
      <w:pPr>
        <w:pStyle w:val="ADDRESS"/>
        <w:spacing w:line="240" w:lineRule="auto"/>
        <w:rPr>
          <w:rFonts w:ascii="Arial" w:hAnsi="Arial" w:cs="Arial"/>
          <w:noProof w:val="0"/>
          <w:sz w:val="22"/>
          <w:szCs w:val="22"/>
          <w:lang w:val="en-AU"/>
        </w:rPr>
      </w:pPr>
      <w:r w:rsidRPr="00D321C6">
        <w:rPr>
          <w:rFonts w:ascii="Arial" w:hAnsi="Arial" w:cs="Arial"/>
          <w:noProof w:val="0"/>
          <w:sz w:val="22"/>
          <w:szCs w:val="22"/>
          <w:vertAlign w:val="superscript"/>
          <w:lang w:val="en-AU"/>
        </w:rPr>
        <w:t>4</w:t>
      </w:r>
      <w:r w:rsidRPr="00D321C6">
        <w:rPr>
          <w:rFonts w:ascii="Arial" w:hAnsi="Arial" w:cs="Arial"/>
          <w:noProof w:val="0"/>
          <w:sz w:val="22"/>
          <w:szCs w:val="22"/>
          <w:lang w:val="en-AU"/>
        </w:rPr>
        <w:t xml:space="preserve"> Australian Nuclear Science and Technology Organisation (ANSTO), New Illawarra Rd, Lucas Heights, NSW, 2234, Australia</w:t>
      </w:r>
    </w:p>
    <w:p w14:paraId="0B1B6F77" w14:textId="77777777" w:rsidR="00ED355F" w:rsidRPr="00D321C6" w:rsidRDefault="00ED355F" w:rsidP="00ED355F">
      <w:pPr>
        <w:pStyle w:val="ADDRESS"/>
        <w:spacing w:line="240" w:lineRule="auto"/>
        <w:rPr>
          <w:rFonts w:ascii="Arial" w:hAnsi="Arial" w:cs="Arial"/>
          <w:noProof w:val="0"/>
          <w:sz w:val="22"/>
          <w:szCs w:val="22"/>
          <w:lang w:val="en-AU"/>
        </w:rPr>
      </w:pPr>
      <w:r w:rsidRPr="00D321C6">
        <w:rPr>
          <w:rFonts w:ascii="Arial" w:hAnsi="Arial" w:cs="Arial"/>
          <w:noProof w:val="0"/>
          <w:sz w:val="22"/>
          <w:szCs w:val="22"/>
          <w:vertAlign w:val="superscript"/>
          <w:lang w:val="en-AU"/>
        </w:rPr>
        <w:t>5</w:t>
      </w:r>
      <w:r w:rsidRPr="00D321C6">
        <w:rPr>
          <w:rFonts w:ascii="Arial" w:hAnsi="Arial" w:cs="Arial"/>
          <w:noProof w:val="0"/>
          <w:sz w:val="22"/>
          <w:szCs w:val="22"/>
          <w:lang w:val="en-AU"/>
        </w:rPr>
        <w:t xml:space="preserve"> Department of Earth, Ocean, and Atmospheric Science, Florida State University, Florida, 32310, U.S.A</w:t>
      </w:r>
    </w:p>
    <w:p w14:paraId="368FE380" w14:textId="77777777" w:rsidR="00ED355F" w:rsidRPr="00D321C6" w:rsidRDefault="00ED355F" w:rsidP="00ED355F">
      <w:pPr>
        <w:pStyle w:val="ADDRESS"/>
        <w:spacing w:line="240" w:lineRule="auto"/>
        <w:rPr>
          <w:rFonts w:ascii="Arial" w:hAnsi="Arial" w:cs="Arial"/>
          <w:noProof w:val="0"/>
          <w:sz w:val="22"/>
          <w:szCs w:val="22"/>
          <w:lang w:val="en-AU"/>
        </w:rPr>
      </w:pPr>
      <w:r w:rsidRPr="00D321C6">
        <w:rPr>
          <w:rFonts w:ascii="Arial" w:hAnsi="Arial" w:cs="Arial"/>
          <w:noProof w:val="0"/>
          <w:sz w:val="22"/>
          <w:szCs w:val="22"/>
          <w:vertAlign w:val="superscript"/>
          <w:lang w:val="en-AU"/>
        </w:rPr>
        <w:t>6</w:t>
      </w:r>
      <w:r w:rsidRPr="00D321C6">
        <w:rPr>
          <w:rFonts w:ascii="Arial" w:hAnsi="Arial" w:cs="Arial"/>
          <w:noProof w:val="0"/>
          <w:sz w:val="22"/>
          <w:szCs w:val="22"/>
          <w:lang w:val="en-AU"/>
        </w:rPr>
        <w:t xml:space="preserve"> </w:t>
      </w:r>
      <w:bookmarkStart w:id="1" w:name="_Hlk16754005"/>
      <w:r w:rsidRPr="00D321C6">
        <w:rPr>
          <w:rFonts w:ascii="Arial" w:hAnsi="Arial" w:cs="Arial"/>
          <w:sz w:val="22"/>
          <w:szCs w:val="22"/>
          <w:shd w:val="clear" w:color="auto" w:fill="FFFFFF"/>
        </w:rPr>
        <w:t>National High Magnetic Field Laboratory, Florida State University, Tallahassee, Florida 32310-4005</w:t>
      </w:r>
    </w:p>
    <w:bookmarkEnd w:id="1"/>
    <w:p w14:paraId="491772FA" w14:textId="77777777" w:rsidR="00ED355F" w:rsidRPr="00D321C6" w:rsidRDefault="00ED355F" w:rsidP="00ED355F">
      <w:pPr>
        <w:pStyle w:val="ADDRESS"/>
        <w:spacing w:line="240" w:lineRule="auto"/>
        <w:rPr>
          <w:rFonts w:ascii="Arial" w:hAnsi="Arial" w:cs="Arial"/>
          <w:noProof w:val="0"/>
          <w:sz w:val="22"/>
          <w:szCs w:val="22"/>
          <w:lang w:val="en-AU"/>
        </w:rPr>
      </w:pPr>
      <w:r w:rsidRPr="00D321C6">
        <w:rPr>
          <w:rFonts w:ascii="Arial" w:hAnsi="Arial" w:cs="Arial"/>
          <w:noProof w:val="0"/>
          <w:sz w:val="22"/>
          <w:szCs w:val="22"/>
          <w:vertAlign w:val="superscript"/>
          <w:lang w:val="en-AU"/>
        </w:rPr>
        <w:t>7</w:t>
      </w:r>
      <w:r w:rsidRPr="00D321C6">
        <w:rPr>
          <w:rFonts w:ascii="Arial" w:hAnsi="Arial" w:cs="Arial"/>
          <w:noProof w:val="0"/>
          <w:sz w:val="22"/>
          <w:szCs w:val="22"/>
          <w:lang w:val="en-AU"/>
        </w:rPr>
        <w:t xml:space="preserve"> Mark Wainwright Analytical Centre, UNSW, Sydney, NSW 2052, Sydney, Australia.</w:t>
      </w:r>
    </w:p>
    <w:p w14:paraId="23A2B39E" w14:textId="77777777" w:rsidR="00ED355F" w:rsidRPr="00D321C6" w:rsidRDefault="00ED355F" w:rsidP="00ED355F">
      <w:pPr>
        <w:pStyle w:val="ADDRESS"/>
        <w:spacing w:line="240" w:lineRule="auto"/>
        <w:rPr>
          <w:rFonts w:ascii="Arial" w:hAnsi="Arial" w:cs="Arial"/>
          <w:noProof w:val="0"/>
          <w:sz w:val="22"/>
          <w:szCs w:val="22"/>
          <w:lang w:val="en-AU"/>
        </w:rPr>
      </w:pPr>
      <w:bookmarkStart w:id="2" w:name="_Hlk12892891"/>
      <w:r w:rsidRPr="00D321C6">
        <w:rPr>
          <w:rFonts w:ascii="Arial" w:hAnsi="Arial" w:cs="Arial"/>
          <w:noProof w:val="0"/>
          <w:sz w:val="22"/>
          <w:szCs w:val="22"/>
          <w:lang w:val="en-AU"/>
        </w:rPr>
        <w:t>*Corresponding author: l.mcdonough@unsw.edu.au</w:t>
      </w:r>
    </w:p>
    <w:bookmarkEnd w:id="2"/>
    <w:p w14:paraId="446DAFDE" w14:textId="77777777" w:rsidR="00295A87" w:rsidRPr="00D321C6" w:rsidRDefault="00295A87"/>
    <w:p w14:paraId="36ED2381" w14:textId="4D61BB9C" w:rsidR="00675C65" w:rsidRPr="00D321C6" w:rsidRDefault="00675C65" w:rsidP="00D97667">
      <w:pPr>
        <w:pStyle w:val="Heading1"/>
      </w:pPr>
      <w:r w:rsidRPr="00D321C6">
        <w:t>Supplementary Study Site Information</w:t>
      </w:r>
    </w:p>
    <w:p w14:paraId="1B5ABBC0" w14:textId="71DBEE31" w:rsidR="009C0BBF" w:rsidRPr="00D321C6" w:rsidRDefault="009C0BBF" w:rsidP="00675C65">
      <w:pPr>
        <w:pStyle w:val="Heading2"/>
        <w:numPr>
          <w:ilvl w:val="0"/>
          <w:numId w:val="0"/>
        </w:numPr>
        <w:spacing w:after="240"/>
        <w:rPr>
          <w:rFonts w:cs="Arial"/>
          <w:sz w:val="22"/>
          <w:szCs w:val="22"/>
          <w:u w:val="single"/>
        </w:rPr>
      </w:pPr>
      <w:r w:rsidRPr="00D321C6">
        <w:rPr>
          <w:rFonts w:cs="Arial"/>
          <w:sz w:val="22"/>
          <w:szCs w:val="22"/>
          <w:u w:val="single"/>
        </w:rPr>
        <w:t>Maules Creek</w:t>
      </w:r>
    </w:p>
    <w:p w14:paraId="7F74E4AC" w14:textId="3CA3AA08" w:rsidR="0078148E" w:rsidRPr="00D321C6" w:rsidRDefault="0078148E" w:rsidP="0078148E">
      <w:pPr>
        <w:spacing w:line="480" w:lineRule="auto"/>
        <w:rPr>
          <w:rFonts w:cs="Arial"/>
        </w:rPr>
      </w:pPr>
      <w:r w:rsidRPr="00D321C6">
        <w:rPr>
          <w:rFonts w:cs="Arial"/>
        </w:rPr>
        <w:t xml:space="preserve">Middle Creek flows into Horsearm Creek approximately 4.5 km downstream from the </w:t>
      </w:r>
      <w:r w:rsidR="00DA3F27" w:rsidRPr="00D321C6">
        <w:rPr>
          <w:rFonts w:cs="Arial"/>
        </w:rPr>
        <w:t xml:space="preserve">BH18-2 and BH19-2 </w:t>
      </w:r>
      <w:r w:rsidRPr="00D321C6">
        <w:rPr>
          <w:rFonts w:cs="Arial"/>
        </w:rPr>
        <w:t>sampling site</w:t>
      </w:r>
      <w:r w:rsidR="00DA3F27" w:rsidRPr="00D321C6">
        <w:rPr>
          <w:rFonts w:cs="Arial"/>
        </w:rPr>
        <w:t>s</w:t>
      </w:r>
      <w:r w:rsidRPr="00D321C6">
        <w:rPr>
          <w:rFonts w:cs="Arial"/>
        </w:rPr>
        <w:t xml:space="preserve"> (Fig. 1). Horsearm Creek drains into Maules Creek</w:t>
      </w:r>
      <w:r w:rsidR="00ED4AB2" w:rsidRPr="00D321C6">
        <w:rPr>
          <w:rFonts w:cs="Arial"/>
        </w:rPr>
        <w:t xml:space="preserve"> another 4.5 km downstream</w:t>
      </w:r>
      <w:r w:rsidRPr="00D321C6">
        <w:rPr>
          <w:rFonts w:cs="Arial"/>
        </w:rPr>
        <w:t xml:space="preserve">, </w:t>
      </w:r>
      <w:r w:rsidR="00ED4AB2" w:rsidRPr="00D321C6">
        <w:rPr>
          <w:rFonts w:cs="Arial"/>
        </w:rPr>
        <w:t xml:space="preserve">and </w:t>
      </w:r>
      <w:r w:rsidRPr="00D321C6">
        <w:rPr>
          <w:rFonts w:cs="Arial"/>
        </w:rPr>
        <w:t xml:space="preserve">eventually joining Namoi River approximately </w:t>
      </w:r>
      <w:r w:rsidR="00B94E4F" w:rsidRPr="00D321C6">
        <w:rPr>
          <w:rFonts w:cs="Arial"/>
        </w:rPr>
        <w:t>10</w:t>
      </w:r>
      <w:r w:rsidRPr="00D321C6">
        <w:rPr>
          <w:rFonts w:cs="Arial"/>
        </w:rPr>
        <w:t xml:space="preserve"> km south-west of the Horsearm Creek – Maules Creek intersection. Middle Creek, Horsearm Creek and Maules Creek all drain the Tertiary volcanic Nandewar Range and Mt Kaputar to the northeast </w:t>
      </w:r>
      <w:r w:rsidRPr="00D321C6">
        <w:rPr>
          <w:rFonts w:cs="Arial"/>
          <w:noProof/>
        </w:rPr>
        <w:t>(Andersen and Acworth, 2009)</w:t>
      </w:r>
      <w:r w:rsidRPr="00D321C6">
        <w:rPr>
          <w:rFonts w:cs="Arial"/>
        </w:rPr>
        <w:t xml:space="preserve">. Two bore samples were taken at the Middle Creek site (BH18-2 and BH19-2, see Fig. S.1 for locations) however the creek is intermittent </w:t>
      </w:r>
      <w:r w:rsidRPr="00D321C6">
        <w:rPr>
          <w:rFonts w:cs="Arial"/>
          <w:noProof/>
        </w:rPr>
        <w:t>(Rau et al., 2017)</w:t>
      </w:r>
      <w:r w:rsidRPr="00D321C6">
        <w:rPr>
          <w:rFonts w:cs="Arial"/>
        </w:rPr>
        <w:t xml:space="preserve"> and was dry at the time of sampling, so no surface water sample could be taken. During floods, </w:t>
      </w:r>
      <w:r w:rsidRPr="00D321C6">
        <w:rPr>
          <w:rFonts w:cs="Arial"/>
          <w:noProof/>
        </w:rPr>
        <w:t>Cuthbert et al. (2016)</w:t>
      </w:r>
      <w:r w:rsidRPr="00D321C6">
        <w:rPr>
          <w:rFonts w:cs="Arial"/>
        </w:rPr>
        <w:t xml:space="preserve"> have shown that the creek recharges the bores, as illustrated by Fig. S.2.</w:t>
      </w:r>
    </w:p>
    <w:p w14:paraId="42759AD6" w14:textId="1FE8136E" w:rsidR="0078148E" w:rsidRPr="00D321C6" w:rsidRDefault="0078148E" w:rsidP="0078148E">
      <w:pPr>
        <w:spacing w:line="480" w:lineRule="auto"/>
        <w:rPr>
          <w:rFonts w:cs="Arial"/>
          <w:b/>
          <w:bCs/>
          <w:highlight w:val="yellow"/>
        </w:rPr>
      </w:pPr>
      <w:r w:rsidRPr="00D321C6">
        <w:rPr>
          <w:rFonts w:cs="Arial"/>
        </w:rPr>
        <w:t xml:space="preserve">Six samples were also taken at Elfin Crossing where Maules Creek and Horsearm Creek intersect (five groundwater samples and one surface water sample). Elfin Crossing is located approximately </w:t>
      </w:r>
      <w:r w:rsidR="00ED4AB2" w:rsidRPr="00D321C6">
        <w:rPr>
          <w:rFonts w:cs="Arial"/>
        </w:rPr>
        <w:t xml:space="preserve">9 </w:t>
      </w:r>
      <w:r w:rsidRPr="00D321C6">
        <w:rPr>
          <w:rFonts w:cs="Arial"/>
        </w:rPr>
        <w:t xml:space="preserve">km downstream from BH18-2 and BH19-2. </w:t>
      </w:r>
      <w:bookmarkStart w:id="3" w:name="_Hlk14245623"/>
      <w:r w:rsidRPr="00D321C6">
        <w:rPr>
          <w:rFonts w:cs="Arial"/>
        </w:rPr>
        <w:t xml:space="preserve">Groundwater samples at Elfin </w:t>
      </w:r>
      <w:r w:rsidRPr="00D321C6">
        <w:rPr>
          <w:rFonts w:cs="Arial"/>
        </w:rPr>
        <w:lastRenderedPageBreak/>
        <w:t>Crossing include EC6, EC7 and EC3 which are located &lt; 15 m from the stream at depths of 4.55 m below ground surface (bgs), 1.90 m bgs and 3.11 m bgs respectively. EC31 (located approximately 30 m from the stream at a depth of 12.32 m bgs) and BH12-4 (located approximately 50 m from the stream at a depth of 40.70 m bgs) were also sampled (Fig. S.1). Sites EC3, EC6 and EC7 are located within the hyporheic zone of Maules Creek and receive surface water recharge in close response to changes in Maules Creek stream levels (Fig. S.2). Water levels in EC31 and BH12-4 respond to large flood events in the creek, but the bore screens intersect regional groundwater rather than recharged surface water (Fig. S.3).</w:t>
      </w:r>
      <w:bookmarkEnd w:id="3"/>
      <w:r w:rsidRPr="00D321C6">
        <w:rPr>
          <w:rFonts w:cs="Arial"/>
          <w:highlight w:val="yellow"/>
        </w:rPr>
        <w:t xml:space="preserve"> </w:t>
      </w:r>
    </w:p>
    <w:p w14:paraId="161F6E72" w14:textId="4235607B" w:rsidR="00CB070E" w:rsidRPr="00D321C6" w:rsidRDefault="009C0BBF" w:rsidP="009C0BBF">
      <w:pPr>
        <w:spacing w:line="480" w:lineRule="auto"/>
        <w:rPr>
          <w:rFonts w:cs="Arial"/>
        </w:rPr>
      </w:pPr>
      <w:r w:rsidRPr="00D321C6">
        <w:rPr>
          <w:rFonts w:cs="Arial"/>
        </w:rPr>
        <w:t xml:space="preserve">The Bureau of Meteorology (BoM) maintains a weather station at Mount Kaputar </w:t>
      </w:r>
      <w:r w:rsidR="00CB070E" w:rsidRPr="00D321C6">
        <w:rPr>
          <w:rFonts w:cs="Arial"/>
        </w:rPr>
        <w:t>(Fig. S.1)</w:t>
      </w:r>
      <w:r w:rsidR="00D92961" w:rsidRPr="00D321C6">
        <w:rPr>
          <w:rFonts w:cs="Arial"/>
        </w:rPr>
        <w:t xml:space="preserve">, </w:t>
      </w:r>
      <w:r w:rsidRPr="00D321C6">
        <w:rPr>
          <w:rFonts w:cs="Arial"/>
        </w:rPr>
        <w:t xml:space="preserve">which has been collecting rainfall data since 2001. As the weather station is located upstream of the sampling sites, this rainfall data is useful in understanding </w:t>
      </w:r>
      <w:r w:rsidR="009773FC" w:rsidRPr="00D321C6">
        <w:rPr>
          <w:rFonts w:cs="Arial"/>
        </w:rPr>
        <w:t>stream</w:t>
      </w:r>
      <w:r w:rsidRPr="00D321C6">
        <w:rPr>
          <w:rFonts w:cs="Arial"/>
        </w:rPr>
        <w:t xml:space="preserve"> recharge in the sampling areas</w:t>
      </w:r>
      <w:r w:rsidR="00417CC3" w:rsidRPr="00D321C6">
        <w:rPr>
          <w:rFonts w:cs="Arial"/>
        </w:rPr>
        <w:t xml:space="preserve"> (Fig. S.2 and Fig. S.3)</w:t>
      </w:r>
      <w:r w:rsidRPr="00D321C6">
        <w:rPr>
          <w:rFonts w:cs="Arial"/>
        </w:rPr>
        <w:t>. However, as the Mount Kaputar weather station is located at an elevation of 1,450 m, it is unlikely to represent the climat</w:t>
      </w:r>
      <w:r w:rsidR="009773FC" w:rsidRPr="00D321C6">
        <w:rPr>
          <w:rFonts w:cs="Arial"/>
        </w:rPr>
        <w:t>ic</w:t>
      </w:r>
      <w:r w:rsidRPr="00D321C6">
        <w:rPr>
          <w:rFonts w:cs="Arial"/>
        </w:rPr>
        <w:t xml:space="preserve"> conditions at the sampling sites, which are located at elevations of between approximately 250 m and 300 m. Until 2012, BoM maintained a monitoring site at Narrabri Bowling Club, approximately 35 km to the north-west of the sampling sites (</w:t>
      </w:r>
      <w:bookmarkStart w:id="4" w:name="_Hlk14246670"/>
      <w:r w:rsidRPr="00D321C6">
        <w:rPr>
          <w:rFonts w:cs="Arial"/>
        </w:rPr>
        <w:t>station number 054120, Lat: 30.32 °S, Long: 149.78 °E, elevation 213 m</w:t>
      </w:r>
      <w:bookmarkEnd w:id="4"/>
      <w:r w:rsidRPr="00D321C6">
        <w:rPr>
          <w:rFonts w:cs="Arial"/>
        </w:rPr>
        <w:t>). This data contains long-term climate monitoring data (1870 – 2012)</w:t>
      </w:r>
      <w:r w:rsidR="00D92961" w:rsidRPr="00D321C6">
        <w:rPr>
          <w:rFonts w:cs="Arial"/>
        </w:rPr>
        <w:t>,</w:t>
      </w:r>
      <w:r w:rsidR="00CB070E" w:rsidRPr="00D321C6">
        <w:rPr>
          <w:rFonts w:cs="Arial"/>
        </w:rPr>
        <w:t xml:space="preserve"> which has been used to discuss temperature and rainfall </w:t>
      </w:r>
      <w:r w:rsidR="009773FC" w:rsidRPr="00D321C6">
        <w:rPr>
          <w:rFonts w:cs="Arial"/>
        </w:rPr>
        <w:t>variations</w:t>
      </w:r>
      <w:r w:rsidR="00CB070E" w:rsidRPr="00D321C6">
        <w:rPr>
          <w:rFonts w:cs="Arial"/>
        </w:rPr>
        <w:t xml:space="preserve"> in Section 2.1 (</w:t>
      </w:r>
      <w:hyperlink r:id="rId7" w:history="1">
        <w:r w:rsidR="00CB070E" w:rsidRPr="00D321C6">
          <w:rPr>
            <w:rStyle w:val="Hyperlink"/>
            <w:color w:val="auto"/>
          </w:rPr>
          <w:t>http://www.bom.gov.au/climate/averages/tables/cw_054120_All.shtml</w:t>
        </w:r>
      </w:hyperlink>
      <w:r w:rsidR="00CB070E" w:rsidRPr="00D321C6">
        <w:t>)</w:t>
      </w:r>
      <w:r w:rsidRPr="00D321C6">
        <w:rPr>
          <w:rFonts w:cs="Arial"/>
        </w:rPr>
        <w:t xml:space="preserve">. The closest daily evaporation data is from a BoM weather station at Inverell, NSW, located approximately </w:t>
      </w:r>
      <w:bookmarkStart w:id="5" w:name="_Hlk14246797"/>
      <w:r w:rsidRPr="00D321C6">
        <w:rPr>
          <w:rFonts w:cs="Arial"/>
        </w:rPr>
        <w:t xml:space="preserve">125 km to the north-east of Maules Creek at Inverell Research Centre </w:t>
      </w:r>
      <w:bookmarkEnd w:id="5"/>
      <w:r w:rsidRPr="00D321C6">
        <w:rPr>
          <w:rFonts w:cs="Arial"/>
        </w:rPr>
        <w:t xml:space="preserve">(station </w:t>
      </w:r>
      <w:bookmarkStart w:id="6" w:name="_Hlk14246579"/>
      <w:r w:rsidRPr="00D321C6">
        <w:rPr>
          <w:rFonts w:cs="Arial"/>
        </w:rPr>
        <w:t>number 056018, Lat: 29.78° S, Long: 151.08 °E, elevation 664 m</w:t>
      </w:r>
      <w:bookmarkEnd w:id="6"/>
      <w:r w:rsidRPr="00D321C6">
        <w:rPr>
          <w:rFonts w:cs="Arial"/>
        </w:rPr>
        <w:t>)</w:t>
      </w:r>
      <w:r w:rsidR="00CB070E" w:rsidRPr="00D321C6">
        <w:rPr>
          <w:rFonts w:cs="Arial"/>
        </w:rPr>
        <w:t>, therefore evaporation rates presented are based on data from the Inverell Research Centre weather station (</w:t>
      </w:r>
      <w:hyperlink r:id="rId8" w:history="1">
        <w:r w:rsidR="00CB070E" w:rsidRPr="00D321C6">
          <w:rPr>
            <w:rStyle w:val="Hyperlink"/>
            <w:color w:val="auto"/>
          </w:rPr>
          <w:t>http://www.bom.gov.au/climate/averages/tables/cw_056018_All.shtml</w:t>
        </w:r>
      </w:hyperlink>
      <w:r w:rsidR="00CB070E" w:rsidRPr="00D321C6">
        <w:t>)</w:t>
      </w:r>
      <w:r w:rsidRPr="00D321C6">
        <w:rPr>
          <w:rFonts w:cs="Arial"/>
        </w:rPr>
        <w:t>.</w:t>
      </w:r>
    </w:p>
    <w:p w14:paraId="331467C3" w14:textId="4018F01D" w:rsidR="00EC3014" w:rsidRPr="00D321C6" w:rsidRDefault="009773FC" w:rsidP="00675C65">
      <w:pPr>
        <w:spacing w:line="480" w:lineRule="auto"/>
        <w:rPr>
          <w:rFonts w:cs="Arial"/>
        </w:rPr>
      </w:pPr>
      <w:r w:rsidRPr="00D321C6">
        <w:rPr>
          <w:rFonts w:cs="Arial"/>
        </w:rPr>
        <w:lastRenderedPageBreak/>
        <w:t xml:space="preserve">The upper part of the </w:t>
      </w:r>
      <w:r w:rsidR="00A5621C" w:rsidRPr="00D321C6">
        <w:rPr>
          <w:rFonts w:cs="Arial"/>
        </w:rPr>
        <w:t xml:space="preserve">Maules Creek </w:t>
      </w:r>
      <w:r w:rsidRPr="00D321C6">
        <w:rPr>
          <w:rFonts w:cs="Arial"/>
        </w:rPr>
        <w:t xml:space="preserve">catchment </w:t>
      </w:r>
      <w:r w:rsidR="00A5621C" w:rsidRPr="00D321C6">
        <w:rPr>
          <w:rFonts w:cs="Arial"/>
        </w:rPr>
        <w:t xml:space="preserve">is dominated by </w:t>
      </w:r>
      <w:r w:rsidRPr="00D321C6">
        <w:rPr>
          <w:rFonts w:cs="Arial"/>
        </w:rPr>
        <w:t>pasture and forest</w:t>
      </w:r>
      <w:r w:rsidR="008718C2" w:rsidRPr="00D321C6">
        <w:rPr>
          <w:rFonts w:cs="Arial"/>
        </w:rPr>
        <w:t>,</w:t>
      </w:r>
      <w:r w:rsidRPr="00D321C6">
        <w:rPr>
          <w:rFonts w:cs="Arial"/>
        </w:rPr>
        <w:t xml:space="preserve"> </w:t>
      </w:r>
      <w:r w:rsidR="00A5621C" w:rsidRPr="00D321C6">
        <w:rPr>
          <w:rFonts w:cs="Arial"/>
        </w:rPr>
        <w:t>with the majority of the native vegetation being riparian</w:t>
      </w:r>
      <w:r w:rsidRPr="00D321C6">
        <w:rPr>
          <w:rFonts w:cs="Arial"/>
        </w:rPr>
        <w:t xml:space="preserve"> at the sampling sites</w:t>
      </w:r>
      <w:r w:rsidR="00A5621C" w:rsidRPr="00D321C6">
        <w:rPr>
          <w:rFonts w:cs="Arial"/>
        </w:rPr>
        <w:t xml:space="preserve">. Research has shown that riparian vegetation located at Maules Creek (such as at Elfin Crossing) utilise water stores in the soil and hyporheic zone during wet seasons, and deeper groundwater during dry seasons </w:t>
      </w:r>
      <w:r w:rsidR="00A5621C" w:rsidRPr="00D321C6">
        <w:rPr>
          <w:rFonts w:cs="Arial"/>
          <w:noProof/>
          <w:lang w:val="en-US"/>
        </w:rPr>
        <w:t>(Pettit &amp; Froend, 2018)</w:t>
      </w:r>
      <w:r w:rsidR="00A5621C" w:rsidRPr="00D321C6">
        <w:rPr>
          <w:rFonts w:cs="Arial"/>
        </w:rPr>
        <w:t>. The vegetation in the area consists of the endangered ecological community White Box-Yellow Box-Blakely’s Red Gum Grassy Woodland</w:t>
      </w:r>
      <w:r w:rsidR="00D92961" w:rsidRPr="00D321C6">
        <w:rPr>
          <w:rFonts w:cs="Arial"/>
        </w:rPr>
        <w:t>,</w:t>
      </w:r>
      <w:r w:rsidR="00A5621C" w:rsidRPr="00D321C6">
        <w:rPr>
          <w:rFonts w:cs="Arial"/>
        </w:rPr>
        <w:t xml:space="preserve"> which is predominantly comprised of eucalypts and native grasslands. </w:t>
      </w:r>
    </w:p>
    <w:p w14:paraId="6F4A70C8" w14:textId="163AADB1" w:rsidR="00D23428" w:rsidRPr="00D321C6" w:rsidRDefault="00675C65" w:rsidP="00675C65">
      <w:pPr>
        <w:pStyle w:val="Heading2"/>
        <w:numPr>
          <w:ilvl w:val="0"/>
          <w:numId w:val="0"/>
        </w:numPr>
        <w:spacing w:after="240"/>
        <w:rPr>
          <w:rFonts w:cs="Arial"/>
          <w:sz w:val="22"/>
          <w:szCs w:val="22"/>
          <w:u w:val="single"/>
        </w:rPr>
      </w:pPr>
      <w:r w:rsidRPr="00D321C6">
        <w:rPr>
          <w:rFonts w:cs="Arial"/>
          <w:sz w:val="22"/>
          <w:szCs w:val="22"/>
          <w:u w:val="single"/>
        </w:rPr>
        <w:t>Wellington</w:t>
      </w:r>
    </w:p>
    <w:p w14:paraId="49E4D400" w14:textId="27C0CBDB" w:rsidR="0078148E" w:rsidRPr="00D321C6" w:rsidRDefault="0078148E" w:rsidP="0078148E">
      <w:pPr>
        <w:spacing w:line="480" w:lineRule="auto"/>
        <w:rPr>
          <w:rFonts w:cs="Arial"/>
        </w:rPr>
      </w:pPr>
      <w:r w:rsidRPr="00D321C6">
        <w:rPr>
          <w:rFonts w:cs="Arial"/>
        </w:rPr>
        <w:t xml:space="preserve">Samples from the Wellington Caves Complex included groundwater intercepted at the end of Cathedral Cave (“The Well”, approximately 30 m bgs), a bore situated in river alluvium (BH1) which intercepts groundwater at 11 m bgs </w:t>
      </w:r>
      <w:r w:rsidRPr="00D321C6">
        <w:rPr>
          <w:rFonts w:cs="Arial"/>
          <w:noProof/>
        </w:rPr>
        <w:t>(Keshavarzi et al., 2017)</w:t>
      </w:r>
      <w:r w:rsidRPr="00D321C6">
        <w:rPr>
          <w:rFonts w:cs="Arial"/>
        </w:rPr>
        <w:t xml:space="preserve">, and a surface water sample from Bell River. </w:t>
      </w:r>
      <w:r w:rsidR="00251D53" w:rsidRPr="00D321C6">
        <w:rPr>
          <w:rFonts w:cs="Arial"/>
        </w:rPr>
        <w:t>Groundw</w:t>
      </w:r>
      <w:r w:rsidRPr="00D321C6">
        <w:rPr>
          <w:rFonts w:cs="Arial"/>
        </w:rPr>
        <w:t xml:space="preserve">ater </w:t>
      </w:r>
      <w:r w:rsidR="00251D53" w:rsidRPr="00D321C6">
        <w:rPr>
          <w:rFonts w:cs="Arial"/>
        </w:rPr>
        <w:t xml:space="preserve">levels </w:t>
      </w:r>
      <w:r w:rsidRPr="00D321C6">
        <w:rPr>
          <w:rFonts w:cs="Arial"/>
        </w:rPr>
        <w:t>logge</w:t>
      </w:r>
      <w:r w:rsidR="00251D53" w:rsidRPr="00D321C6">
        <w:rPr>
          <w:rFonts w:cs="Arial"/>
        </w:rPr>
        <w:t>d from</w:t>
      </w:r>
      <w:r w:rsidRPr="00D321C6">
        <w:rPr>
          <w:rFonts w:cs="Arial"/>
        </w:rPr>
        <w:t xml:space="preserve"> September 2010 </w:t>
      </w:r>
      <w:r w:rsidRPr="00D321C6">
        <w:rPr>
          <w:rFonts w:cs="Arial"/>
          <w:noProof/>
        </w:rPr>
        <w:t>(Keshavarzi et al., 2017)</w:t>
      </w:r>
      <w:r w:rsidRPr="00D321C6">
        <w:rPr>
          <w:rFonts w:cs="Arial"/>
        </w:rPr>
        <w:t xml:space="preserve"> shows that Bell River </w:t>
      </w:r>
      <w:r w:rsidR="00251D53" w:rsidRPr="00D321C6">
        <w:rPr>
          <w:rFonts w:cs="Arial"/>
        </w:rPr>
        <w:t xml:space="preserve">generally </w:t>
      </w:r>
      <w:r w:rsidRPr="00D321C6">
        <w:rPr>
          <w:rFonts w:cs="Arial"/>
        </w:rPr>
        <w:t xml:space="preserve">recharges the groundwater at BH1 and The Well </w:t>
      </w:r>
      <w:r w:rsidR="00251D53" w:rsidRPr="00D321C6">
        <w:rPr>
          <w:rFonts w:cs="Arial"/>
        </w:rPr>
        <w:t xml:space="preserve">when flowing </w:t>
      </w:r>
      <w:r w:rsidRPr="00D321C6">
        <w:rPr>
          <w:rFonts w:cs="Arial"/>
        </w:rPr>
        <w:t>(</w:t>
      </w:r>
      <w:r w:rsidRPr="00D321C6">
        <w:rPr>
          <w:rFonts w:cs="Arial"/>
          <w:noProof/>
          <w:lang w:val="en-US"/>
        </w:rPr>
        <w:t>see also Fig. S.5)</w:t>
      </w:r>
      <w:r w:rsidRPr="00D321C6">
        <w:rPr>
          <w:rFonts w:cs="Arial"/>
        </w:rPr>
        <w:t>.</w:t>
      </w:r>
    </w:p>
    <w:p w14:paraId="6AA5EFE5" w14:textId="104D0BE2" w:rsidR="0078148E" w:rsidRPr="00D321C6" w:rsidRDefault="0078148E" w:rsidP="0078148E">
      <w:pPr>
        <w:spacing w:line="480" w:lineRule="auto"/>
        <w:rPr>
          <w:rFonts w:cs="Arial"/>
        </w:rPr>
      </w:pPr>
      <w:r w:rsidRPr="00D321C6">
        <w:rPr>
          <w:rFonts w:cs="Arial"/>
        </w:rPr>
        <w:t xml:space="preserve">Samples were also taken from the UNSW Wellington Research Station site. These samples included </w:t>
      </w:r>
      <w:r w:rsidR="00251D53" w:rsidRPr="00D321C6">
        <w:rPr>
          <w:rFonts w:cs="Arial"/>
        </w:rPr>
        <w:t xml:space="preserve">adjacent </w:t>
      </w:r>
      <w:r w:rsidRPr="00D321C6">
        <w:rPr>
          <w:rFonts w:cs="Arial"/>
        </w:rPr>
        <w:t xml:space="preserve">Macquarie River surface water, and bores in unconsolidated alluvium (WRS03, WRS05 and WRS08). The bores are located within a larger transect of bores perpendicular to Macquarie River. WRS03 is located 24 m from the river at a depth of 9.01 m bgs, WRS05 is located 132 m from the river at a depth of 18.08 m bgs, and WRS08 is located 326 m from the river (Fig. S.4) at a depth of 31.41 m bgs.  </w:t>
      </w:r>
    </w:p>
    <w:p w14:paraId="0786CF81" w14:textId="77777777" w:rsidR="0078148E" w:rsidRPr="00D321C6" w:rsidRDefault="00D23428" w:rsidP="0078148E">
      <w:pPr>
        <w:spacing w:line="480" w:lineRule="auto"/>
        <w:rPr>
          <w:rFonts w:cs="Arial"/>
        </w:rPr>
      </w:pPr>
      <w:r w:rsidRPr="00D321C6">
        <w:rPr>
          <w:rFonts w:cs="Arial"/>
        </w:rPr>
        <w:t xml:space="preserve">The BoM maintains a weather station located just south of Wellington residential area (station number 065034, Lat: 32.56° S, Long: 148.95° E, elevation 305 m, </w:t>
      </w:r>
      <w:hyperlink r:id="rId9" w:history="1">
        <w:r w:rsidRPr="00D321C6">
          <w:rPr>
            <w:rStyle w:val="Hyperlink"/>
            <w:color w:val="auto"/>
          </w:rPr>
          <w:t>http://www.bom.gov.au/climate/averages/tables/cw_065034_All.shtml</w:t>
        </w:r>
      </w:hyperlink>
      <w:r w:rsidRPr="00D321C6">
        <w:rPr>
          <w:rFonts w:cs="Arial"/>
        </w:rPr>
        <w:t xml:space="preserve">). The weather station is located </w:t>
      </w:r>
      <w:bookmarkStart w:id="7" w:name="_Hlk14247621"/>
      <w:r w:rsidRPr="00D321C6">
        <w:rPr>
          <w:rFonts w:cs="Arial"/>
        </w:rPr>
        <w:t xml:space="preserve">approximately 6.5 km north north-east of the Wellington Caves Complex, and approximately 3.5 km west north-west of the Wellington Research </w:t>
      </w:r>
      <w:r w:rsidR="00606697" w:rsidRPr="00D321C6">
        <w:rPr>
          <w:rFonts w:cs="Arial"/>
        </w:rPr>
        <w:t>Station (see figure S.4)</w:t>
      </w:r>
      <w:bookmarkEnd w:id="7"/>
      <w:r w:rsidRPr="00D321C6">
        <w:rPr>
          <w:rFonts w:cs="Arial"/>
        </w:rPr>
        <w:t xml:space="preserve">. This data was used to characterise the climate at </w:t>
      </w:r>
      <w:r w:rsidR="0053621E" w:rsidRPr="00D321C6">
        <w:rPr>
          <w:rFonts w:cs="Arial"/>
        </w:rPr>
        <w:t>Wellington</w:t>
      </w:r>
      <w:r w:rsidRPr="00D321C6">
        <w:rPr>
          <w:rFonts w:cs="Arial"/>
        </w:rPr>
        <w:t xml:space="preserve"> in Section 2.2.</w:t>
      </w:r>
      <w:r w:rsidR="00417CC3" w:rsidRPr="00D321C6">
        <w:rPr>
          <w:rFonts w:cs="Arial"/>
        </w:rPr>
        <w:t xml:space="preserve"> Precipitation data from the BoM site is overlain with precipitation data collected at an Australian National </w:t>
      </w:r>
      <w:r w:rsidR="00417CC3" w:rsidRPr="00D321C6">
        <w:rPr>
          <w:rFonts w:cs="Arial"/>
        </w:rPr>
        <w:lastRenderedPageBreak/>
        <w:t>Collaborative Research Infrastructure Strategy (NCRIS) weather station located near Wellington Caves (“Hill Weather Station”) in Fig. S.5.</w:t>
      </w:r>
      <w:r w:rsidR="0053621E" w:rsidRPr="00D321C6">
        <w:rPr>
          <w:rFonts w:cs="Arial"/>
        </w:rPr>
        <w:t xml:space="preserve"> I</w:t>
      </w:r>
      <w:r w:rsidRPr="00D321C6">
        <w:rPr>
          <w:rFonts w:cs="Arial"/>
        </w:rPr>
        <w:t>n the 5 months prior to sampling at Wellington (between April – August 2017), average monthly precipitation rates were low (16.2 mm, σ = 12.0 mm) compared to the long</w:t>
      </w:r>
      <w:r w:rsidR="000D023E" w:rsidRPr="00D321C6">
        <w:rPr>
          <w:rFonts w:cs="Arial"/>
        </w:rPr>
        <w:t>-</w:t>
      </w:r>
      <w:r w:rsidRPr="00D321C6">
        <w:rPr>
          <w:rFonts w:cs="Arial"/>
        </w:rPr>
        <w:t>term average (1881-2019</w:t>
      </w:r>
      <w:r w:rsidR="0053621E" w:rsidRPr="00D321C6">
        <w:rPr>
          <w:rFonts w:cs="Arial"/>
        </w:rPr>
        <w:t>, BoM station 065034</w:t>
      </w:r>
      <w:r w:rsidRPr="00D321C6">
        <w:rPr>
          <w:rFonts w:cs="Arial"/>
        </w:rPr>
        <w:t>) for these months (48.0 mm, σ = 2.42 mm</w:t>
      </w:r>
      <w:r w:rsidR="0053621E" w:rsidRPr="00D321C6">
        <w:rPr>
          <w:rFonts w:cs="Arial"/>
        </w:rPr>
        <w:t>, see also Fig. S.5 and Fig. S.6)</w:t>
      </w:r>
      <w:r w:rsidRPr="00D321C6">
        <w:rPr>
          <w:rFonts w:cs="Arial"/>
        </w:rPr>
        <w:t xml:space="preserve">. </w:t>
      </w:r>
    </w:p>
    <w:p w14:paraId="15D58904" w14:textId="1B5AE306" w:rsidR="00D23428" w:rsidRPr="00D321C6" w:rsidRDefault="0078148E" w:rsidP="00D23428">
      <w:pPr>
        <w:spacing w:line="480" w:lineRule="auto"/>
        <w:rPr>
          <w:rFonts w:cs="Arial"/>
        </w:rPr>
      </w:pPr>
      <w:r w:rsidRPr="00D321C6">
        <w:rPr>
          <w:rFonts w:cs="Arial"/>
        </w:rPr>
        <w:t>Burrendong</w:t>
      </w:r>
      <w:r w:rsidR="00AE23D3" w:rsidRPr="00D321C6">
        <w:rPr>
          <w:rFonts w:cs="Arial"/>
        </w:rPr>
        <w:t xml:space="preserve"> </w:t>
      </w:r>
      <w:r w:rsidRPr="00D321C6">
        <w:rPr>
          <w:rFonts w:cs="Arial"/>
        </w:rPr>
        <w:t xml:space="preserve">Dam, located upstream from the Wellington Research Station site, </w:t>
      </w:r>
      <w:r w:rsidR="00703E38" w:rsidRPr="00D321C6">
        <w:rPr>
          <w:rFonts w:cs="Arial"/>
        </w:rPr>
        <w:t xml:space="preserve">controls </w:t>
      </w:r>
      <w:r w:rsidRPr="00D321C6">
        <w:rPr>
          <w:rFonts w:cs="Arial"/>
        </w:rPr>
        <w:t>Macquarie River water levels</w:t>
      </w:r>
      <w:r w:rsidR="00703E38" w:rsidRPr="00D321C6">
        <w:rPr>
          <w:rFonts w:cs="Arial"/>
        </w:rPr>
        <w:t xml:space="preserve"> at the UNSW Wellington Research Station site</w:t>
      </w:r>
      <w:r w:rsidRPr="00D321C6">
        <w:rPr>
          <w:rFonts w:cs="Arial"/>
        </w:rPr>
        <w:t>. Data shows recent river recharge at Macquarie River due to dam releases prior to sampling (Fig. S.6). There is a long</w:t>
      </w:r>
      <w:r w:rsidR="00703E38" w:rsidRPr="00D321C6">
        <w:rPr>
          <w:rFonts w:cs="Arial"/>
        </w:rPr>
        <w:t>-</w:t>
      </w:r>
      <w:r w:rsidRPr="00D321C6">
        <w:rPr>
          <w:rFonts w:cs="Arial"/>
        </w:rPr>
        <w:t xml:space="preserve">term trend of recharge from Macquarie River to the bores within 60 m from the river, whilst bores further away such as WRS05 (132 m from Macquarie River) are only recharged from the river during large flood events </w:t>
      </w:r>
      <w:r w:rsidRPr="00D321C6">
        <w:rPr>
          <w:rFonts w:cs="Arial"/>
          <w:noProof/>
        </w:rPr>
        <w:t>(Graham et al., 2015)</w:t>
      </w:r>
      <w:r w:rsidRPr="00D321C6">
        <w:rPr>
          <w:rFonts w:eastAsia="Times New Roman" w:cs="Arial"/>
          <w:lang w:eastAsia="en-AU"/>
        </w:rPr>
        <w:t xml:space="preserve">. </w:t>
      </w:r>
      <w:r w:rsidR="00D23428" w:rsidRPr="00D321C6">
        <w:rPr>
          <w:rFonts w:cs="Arial"/>
        </w:rPr>
        <w:t xml:space="preserve">Dam release data </w:t>
      </w:r>
      <w:r w:rsidR="00606697" w:rsidRPr="00D321C6">
        <w:rPr>
          <w:rFonts w:cs="Arial"/>
        </w:rPr>
        <w:t>into</w:t>
      </w:r>
      <w:r w:rsidR="00D23428" w:rsidRPr="00D321C6">
        <w:rPr>
          <w:rFonts w:cs="Arial"/>
        </w:rPr>
        <w:t xml:space="preserve"> Macquarie River (Burrendong Dam) upstream from the </w:t>
      </w:r>
      <w:r w:rsidR="00606697" w:rsidRPr="00D321C6">
        <w:rPr>
          <w:rFonts w:cs="Arial"/>
        </w:rPr>
        <w:t xml:space="preserve">Wellington Research Station </w:t>
      </w:r>
      <w:r w:rsidR="00D23428" w:rsidRPr="00D321C6">
        <w:rPr>
          <w:rFonts w:cs="Arial"/>
        </w:rPr>
        <w:t xml:space="preserve">sampling site are </w:t>
      </w:r>
      <w:r w:rsidR="00606697" w:rsidRPr="00D321C6">
        <w:rPr>
          <w:rFonts w:cs="Arial"/>
        </w:rPr>
        <w:t>held</w:t>
      </w:r>
      <w:r w:rsidR="00D23428" w:rsidRPr="00D321C6">
        <w:rPr>
          <w:rFonts w:cs="Arial"/>
        </w:rPr>
        <w:t xml:space="preserve"> by WaterNSW (site no: 421078, </w:t>
      </w:r>
      <w:hyperlink r:id="rId10" w:history="1">
        <w:r w:rsidR="00D23428" w:rsidRPr="00D321C6">
          <w:rPr>
            <w:rStyle w:val="Hyperlink"/>
            <w:color w:val="auto"/>
          </w:rPr>
          <w:t>https://realtimedata.waternsw.com.au</w:t>
        </w:r>
      </w:hyperlink>
      <w:r w:rsidR="00D23428" w:rsidRPr="00D321C6">
        <w:rPr>
          <w:rFonts w:cs="Arial"/>
        </w:rPr>
        <w:t xml:space="preserve">). In 2017, average dam releases were 1,488 megalitres (ML) / day (median = 1,197 minimum = 12 ML, maximum = 5198 ML, σ = 1,450). The volume of dam releases in days prior to sampling (August 5 – 14, 2017) totalled 15,171 ML indicating recent </w:t>
      </w:r>
      <w:r w:rsidR="00606697" w:rsidRPr="00D321C6">
        <w:rPr>
          <w:rFonts w:cs="Arial"/>
        </w:rPr>
        <w:t>Macquarie R</w:t>
      </w:r>
      <w:r w:rsidR="00D23428" w:rsidRPr="00D321C6">
        <w:rPr>
          <w:rFonts w:cs="Arial"/>
        </w:rPr>
        <w:t xml:space="preserve">iver recharge at </w:t>
      </w:r>
      <w:r w:rsidR="00606697" w:rsidRPr="00D321C6">
        <w:rPr>
          <w:rFonts w:cs="Arial"/>
        </w:rPr>
        <w:t>the Wellington Research Station</w:t>
      </w:r>
      <w:r w:rsidR="00D23428" w:rsidRPr="00D321C6">
        <w:rPr>
          <w:rFonts w:cs="Arial"/>
        </w:rPr>
        <w:t xml:space="preserve"> prior to sampling.</w:t>
      </w:r>
    </w:p>
    <w:p w14:paraId="6833FF73" w14:textId="10155D8E" w:rsidR="00EC3014" w:rsidRPr="00D321C6" w:rsidRDefault="00A5621C" w:rsidP="00675C65">
      <w:pPr>
        <w:spacing w:line="480" w:lineRule="auto"/>
        <w:rPr>
          <w:rFonts w:cs="Arial"/>
        </w:rPr>
      </w:pPr>
      <w:r w:rsidRPr="00D321C6">
        <w:rPr>
          <w:rFonts w:cs="Arial"/>
        </w:rPr>
        <w:t>The predominant vegetation at both sampling areas in Wellington is C</w:t>
      </w:r>
      <w:r w:rsidRPr="00D321C6">
        <w:rPr>
          <w:rFonts w:cs="Arial"/>
          <w:vertAlign w:val="subscript"/>
        </w:rPr>
        <w:t>3</w:t>
      </w:r>
      <w:r w:rsidRPr="00D321C6">
        <w:rPr>
          <w:rFonts w:cs="Arial"/>
        </w:rPr>
        <w:t xml:space="preserve"> Grassy Box Woodland (Cuthbert et al, 2014) however </w:t>
      </w:r>
      <w:r w:rsidRPr="00D321C6">
        <w:rPr>
          <w:rFonts w:cs="Arial"/>
          <w:i/>
        </w:rPr>
        <w:t>Callitiris</w:t>
      </w:r>
      <w:r w:rsidRPr="00D321C6">
        <w:rPr>
          <w:rFonts w:cs="Arial"/>
        </w:rPr>
        <w:t xml:space="preserve"> pines, </w:t>
      </w:r>
      <w:r w:rsidRPr="00D321C6">
        <w:rPr>
          <w:rFonts w:cs="Arial"/>
          <w:i/>
        </w:rPr>
        <w:t>Agave Americana</w:t>
      </w:r>
      <w:r w:rsidRPr="00D321C6">
        <w:rPr>
          <w:rFonts w:cs="Arial"/>
        </w:rPr>
        <w:t xml:space="preserve"> and </w:t>
      </w:r>
      <w:r w:rsidRPr="00D321C6">
        <w:rPr>
          <w:rFonts w:cs="Arial"/>
          <w:i/>
        </w:rPr>
        <w:t>Bidens pilosa</w:t>
      </w:r>
      <w:r w:rsidRPr="00D321C6">
        <w:rPr>
          <w:rFonts w:cs="Arial"/>
        </w:rPr>
        <w:t xml:space="preserve"> are also present above the Cathedral Cave. </w:t>
      </w:r>
    </w:p>
    <w:p w14:paraId="4ACAB4DF" w14:textId="7C5D3858" w:rsidR="00417CC3" w:rsidRPr="00D321C6" w:rsidRDefault="00675C65" w:rsidP="00675C65">
      <w:pPr>
        <w:pStyle w:val="Heading2"/>
        <w:numPr>
          <w:ilvl w:val="0"/>
          <w:numId w:val="0"/>
        </w:numPr>
        <w:spacing w:after="240"/>
        <w:rPr>
          <w:rFonts w:cs="Arial"/>
          <w:sz w:val="22"/>
          <w:szCs w:val="22"/>
          <w:u w:val="single"/>
        </w:rPr>
      </w:pPr>
      <w:r w:rsidRPr="00D321C6">
        <w:rPr>
          <w:rFonts w:cs="Arial"/>
          <w:sz w:val="22"/>
          <w:szCs w:val="22"/>
          <w:u w:val="single"/>
        </w:rPr>
        <w:t>Anna Bay</w:t>
      </w:r>
    </w:p>
    <w:p w14:paraId="7FAABFAC" w14:textId="45C10BEF" w:rsidR="0078148E" w:rsidRPr="00D321C6" w:rsidRDefault="0078148E" w:rsidP="0078148E">
      <w:pPr>
        <w:spacing w:line="480" w:lineRule="auto"/>
        <w:rPr>
          <w:rFonts w:cs="Arial"/>
        </w:rPr>
      </w:pPr>
      <w:r w:rsidRPr="00D321C6">
        <w:rPr>
          <w:rFonts w:cs="Arial"/>
        </w:rPr>
        <w:t>Samples were obtained at various depths (shallow (S), medium (M) and deep (D)) from three multi-level monitoring bores located in the dunes of Samurai Beach at Anna Bay (S1, S2 and S4, Fig. S.7). Five sets of nested monitoring bores (S1, S2, S3, S4 and S5) located in the dunes between 12 m to 395 m from the wetland edge have previously been thoroughly analysed for tritium (</w:t>
      </w:r>
      <w:r w:rsidRPr="00D321C6">
        <w:rPr>
          <w:rFonts w:cs="Arial"/>
          <w:vertAlign w:val="superscript"/>
        </w:rPr>
        <w:t>3</w:t>
      </w:r>
      <w:r w:rsidRPr="00D321C6">
        <w:rPr>
          <w:rFonts w:cs="Arial"/>
        </w:rPr>
        <w:t>H), stable carbon isotopes (</w:t>
      </w:r>
      <w:r w:rsidR="008A171A" w:rsidRPr="00D321C6">
        <w:rPr>
          <w:rFonts w:ascii="Cambria Math" w:hAnsi="Cambria Math" w:cs="Cambria Math"/>
          <w:iCs/>
        </w:rPr>
        <w:t>𝛿</w:t>
      </w:r>
      <w:r w:rsidRPr="00D321C6">
        <w:rPr>
          <w:rFonts w:cs="Arial"/>
          <w:vertAlign w:val="superscript"/>
        </w:rPr>
        <w:t>12</w:t>
      </w:r>
      <w:r w:rsidRPr="00D321C6">
        <w:rPr>
          <w:rFonts w:cs="Arial"/>
        </w:rPr>
        <w:t xml:space="preserve">C and </w:t>
      </w:r>
      <w:r w:rsidR="008A171A" w:rsidRPr="00D321C6">
        <w:rPr>
          <w:rFonts w:ascii="Cambria Math" w:hAnsi="Cambria Math" w:cs="Cambria Math"/>
          <w:iCs/>
        </w:rPr>
        <w:t>𝛿</w:t>
      </w:r>
      <w:r w:rsidRPr="00D321C6">
        <w:rPr>
          <w:rFonts w:cs="Arial"/>
          <w:vertAlign w:val="superscript"/>
        </w:rPr>
        <w:t>13</w:t>
      </w:r>
      <w:r w:rsidRPr="00D321C6">
        <w:rPr>
          <w:rFonts w:cs="Arial"/>
        </w:rPr>
        <w:t>C), radiocarbon (</w:t>
      </w:r>
      <w:r w:rsidRPr="00D321C6">
        <w:rPr>
          <w:rFonts w:cs="Arial"/>
          <w:vertAlign w:val="superscript"/>
        </w:rPr>
        <w:t>14</w:t>
      </w:r>
      <w:r w:rsidRPr="00D321C6">
        <w:rPr>
          <w:rFonts w:cs="Arial"/>
        </w:rPr>
        <w:t xml:space="preserve">C) of </w:t>
      </w:r>
      <w:r w:rsidRPr="00D321C6">
        <w:rPr>
          <w:rFonts w:cs="Arial"/>
        </w:rPr>
        <w:lastRenderedPageBreak/>
        <w:t xml:space="preserve">dissolved inorganic carbon (DIC) and geochemistry in order to understand the water and carbon inputs into the system </w:t>
      </w:r>
      <w:r w:rsidRPr="00D321C6">
        <w:rPr>
          <w:rFonts w:cs="Arial"/>
          <w:noProof/>
        </w:rPr>
        <w:t>(Meredith et al., 2019)</w:t>
      </w:r>
      <w:r w:rsidRPr="00D321C6">
        <w:rPr>
          <w:rFonts w:cs="Arial"/>
        </w:rPr>
        <w:t xml:space="preserve">. The S1 site piezometers are a nested site located 10 – 13 m from the wetland. Sample S1_S represents a sample taken from a well at site S1 with a depth of 3.5 m bgs. S1_M was taken from a screen depth of 12.5 m bgs. S1_D was taken from a screen depth of 16.9 m bgs. Site S2_D is from site S2 at a depth of 17.3 m bgs and is located 93 m from the wetland edge. S4_S is from site S4 at a depth of 4.64 m bgs located 311 m from the wetland edge. Samples were also taken adjacent to three multi-level samplers (MLSs) in the wetland system located behind the dunes (MLSA, MLSB, MLSD which were taken from depths of 0.40 m, 1.00 m and 1.15 m respectively). These MLSs are located at 0 m, 1.5 m and 3 m from the wetland edge respectively. </w:t>
      </w:r>
    </w:p>
    <w:p w14:paraId="2F2F75E6" w14:textId="54B81016" w:rsidR="00417CC3" w:rsidRPr="00D321C6" w:rsidRDefault="00417CC3" w:rsidP="00417CC3">
      <w:pPr>
        <w:spacing w:line="480" w:lineRule="auto"/>
        <w:rPr>
          <w:rFonts w:cs="Arial"/>
        </w:rPr>
      </w:pPr>
      <w:r w:rsidRPr="00D321C6">
        <w:rPr>
          <w:rFonts w:cs="Arial"/>
        </w:rPr>
        <w:t>The BoM maintains weather stations located at Fingal Bay, NSW, approximately 4 km north east of the study site (station number 061411; Lat: 32.75 °S, Long: 152.16 °E, elevation 8 m), at Nelson Bay, NSW approximately 6.5 km north east of the study site (</w:t>
      </w:r>
      <w:bookmarkStart w:id="8" w:name="_Hlk520287039"/>
      <w:r w:rsidRPr="00D321C6">
        <w:rPr>
          <w:rFonts w:cs="Arial"/>
        </w:rPr>
        <w:t>station number 061054</w:t>
      </w:r>
      <w:bookmarkEnd w:id="8"/>
      <w:r w:rsidRPr="00D321C6">
        <w:rPr>
          <w:rFonts w:cs="Arial"/>
        </w:rPr>
        <w:t xml:space="preserve">; Lat: 32.71 °S, Long: 152.16 °E, elevation 25 m) and at Williamtown RAAF, NSW, approximately 26 km west of the study site (station number 061078; Lat: 32.79° S, Long: 151.84° E, elevation 7.5 m) which are shown in Fig. S.7. Climate data at </w:t>
      </w:r>
      <w:r w:rsidR="00E306EB" w:rsidRPr="00D321C6">
        <w:rPr>
          <w:rFonts w:cs="Arial"/>
        </w:rPr>
        <w:t>station number 061054</w:t>
      </w:r>
      <w:r w:rsidRPr="00D321C6">
        <w:rPr>
          <w:rFonts w:cs="Arial"/>
        </w:rPr>
        <w:t xml:space="preserve"> is long-term (1881 - 2019) compared to </w:t>
      </w:r>
      <w:r w:rsidR="00E306EB" w:rsidRPr="00D321C6">
        <w:rPr>
          <w:rFonts w:cs="Arial"/>
        </w:rPr>
        <w:t>station number 061411</w:t>
      </w:r>
      <w:r w:rsidRPr="00D321C6">
        <w:rPr>
          <w:rFonts w:cs="Arial"/>
        </w:rPr>
        <w:t xml:space="preserve"> (2007 – 2019), therefore </w:t>
      </w:r>
      <w:r w:rsidR="00E306EB" w:rsidRPr="00D321C6">
        <w:rPr>
          <w:rFonts w:cs="Arial"/>
        </w:rPr>
        <w:t>data from station number 061054</w:t>
      </w:r>
      <w:r w:rsidRPr="00D321C6">
        <w:rPr>
          <w:rFonts w:cs="Arial"/>
        </w:rPr>
        <w:t xml:space="preserve"> has been used to characterise the </w:t>
      </w:r>
      <w:r w:rsidR="00E306EB" w:rsidRPr="00D321C6">
        <w:rPr>
          <w:rFonts w:cs="Arial"/>
        </w:rPr>
        <w:t xml:space="preserve">Anna Bay </w:t>
      </w:r>
      <w:r w:rsidRPr="00D321C6">
        <w:rPr>
          <w:rFonts w:cs="Arial"/>
        </w:rPr>
        <w:t>climate</w:t>
      </w:r>
      <w:r w:rsidR="0053621E" w:rsidRPr="00D321C6">
        <w:rPr>
          <w:rFonts w:cs="Arial"/>
        </w:rPr>
        <w:t xml:space="preserve"> (rainfall and temperature)</w:t>
      </w:r>
      <w:r w:rsidRPr="00D321C6">
        <w:rPr>
          <w:rFonts w:cs="Arial"/>
        </w:rPr>
        <w:t xml:space="preserve"> </w:t>
      </w:r>
      <w:r w:rsidR="00E306EB" w:rsidRPr="00D321C6">
        <w:rPr>
          <w:rFonts w:cs="Arial"/>
        </w:rPr>
        <w:t>in the manuscript</w:t>
      </w:r>
      <w:r w:rsidRPr="00D321C6">
        <w:rPr>
          <w:rFonts w:cs="Arial"/>
        </w:rPr>
        <w:t>. Average evaporation data is based on Williamtown RAAF (BoM station 061078 between 1974 - 2016). In the 8</w:t>
      </w:r>
      <w:r w:rsidR="00233ABA" w:rsidRPr="00D321C6">
        <w:rPr>
          <w:rFonts w:cs="Arial"/>
        </w:rPr>
        <w:t>-</w:t>
      </w:r>
      <w:r w:rsidRPr="00D321C6">
        <w:rPr>
          <w:rFonts w:cs="Arial"/>
        </w:rPr>
        <w:t xml:space="preserve">month period preceding sampling (July 2017 to February 2018), data </w:t>
      </w:r>
      <w:r w:rsidR="00E306EB" w:rsidRPr="00D321C6">
        <w:rPr>
          <w:rFonts w:cs="Arial"/>
        </w:rPr>
        <w:t xml:space="preserve">from Nelson bay station number 061054 </w:t>
      </w:r>
      <w:r w:rsidRPr="00D321C6">
        <w:rPr>
          <w:rFonts w:cs="Arial"/>
        </w:rPr>
        <w:t>shows that rainfall rates were uncharacteristically low for the site with average monthly rainfall rates of 55.4 mm (σ = 33.7 mm) compared to the long</w:t>
      </w:r>
      <w:r w:rsidR="00D92961" w:rsidRPr="00D321C6">
        <w:rPr>
          <w:rFonts w:cs="Arial"/>
        </w:rPr>
        <w:t>-</w:t>
      </w:r>
      <w:r w:rsidRPr="00D321C6">
        <w:rPr>
          <w:rFonts w:cs="Arial"/>
        </w:rPr>
        <w:t>term average of 98.7 mm (σ = 155.2 mm) for the months of July to February.</w:t>
      </w:r>
    </w:p>
    <w:p w14:paraId="446B6E30" w14:textId="68F3B41A" w:rsidR="00D14F3E" w:rsidRPr="00D321C6" w:rsidRDefault="00D14F3E" w:rsidP="00D97667">
      <w:pPr>
        <w:pStyle w:val="Heading1"/>
      </w:pPr>
      <w:r w:rsidRPr="00D321C6">
        <w:lastRenderedPageBreak/>
        <w:t xml:space="preserve">Accounting for </w:t>
      </w:r>
      <w:r w:rsidR="001A2150" w:rsidRPr="00D321C6">
        <w:t>S</w:t>
      </w:r>
      <w:r w:rsidRPr="00D321C6">
        <w:t xml:space="preserve">easonal </w:t>
      </w:r>
      <w:r w:rsidR="001A2150" w:rsidRPr="00D321C6">
        <w:t>V</w:t>
      </w:r>
      <w:r w:rsidRPr="00D321C6">
        <w:t>ariability</w:t>
      </w:r>
      <w:r w:rsidR="00D97667" w:rsidRPr="00D321C6">
        <w:t xml:space="preserve"> in </w:t>
      </w:r>
      <w:r w:rsidR="001A2150" w:rsidRPr="00D321C6">
        <w:t>S</w:t>
      </w:r>
      <w:r w:rsidR="00D97667" w:rsidRPr="00D321C6">
        <w:t>amples</w:t>
      </w:r>
    </w:p>
    <w:p w14:paraId="77C06047" w14:textId="5CEFABBC" w:rsidR="00D14F3E" w:rsidRPr="00D321C6" w:rsidRDefault="00980424" w:rsidP="00D14F3E">
      <w:pPr>
        <w:spacing w:line="480" w:lineRule="auto"/>
        <w:rPr>
          <w:rFonts w:cs="Arial"/>
        </w:rPr>
      </w:pPr>
      <w:r w:rsidRPr="00D321C6">
        <w:rPr>
          <w:rFonts w:cs="Arial"/>
        </w:rPr>
        <w:t>Bore s</w:t>
      </w:r>
      <w:r w:rsidR="00D14F3E" w:rsidRPr="00D321C6">
        <w:rPr>
          <w:rFonts w:cs="Arial"/>
        </w:rPr>
        <w:t>ampl</w:t>
      </w:r>
      <w:r w:rsidR="00DE0146" w:rsidRPr="00D321C6">
        <w:rPr>
          <w:rFonts w:cs="Arial"/>
        </w:rPr>
        <w:t>ing sites</w:t>
      </w:r>
      <w:r w:rsidR="00D14F3E" w:rsidRPr="00D321C6">
        <w:rPr>
          <w:rFonts w:cs="Arial"/>
        </w:rPr>
        <w:t xml:space="preserve"> were selected to account for a range of aquifer depths, flow paths and recharge mechanisms in order to</w:t>
      </w:r>
      <w:r w:rsidR="00DE0146" w:rsidRPr="00D321C6">
        <w:rPr>
          <w:rFonts w:cs="Arial"/>
        </w:rPr>
        <w:t xml:space="preserve"> reflect different DOC sources, ages and processing.</w:t>
      </w:r>
      <w:r w:rsidR="00D14F3E" w:rsidRPr="00D321C6">
        <w:rPr>
          <w:rFonts w:cs="Arial"/>
        </w:rPr>
        <w:t xml:space="preserve"> </w:t>
      </w:r>
      <w:r w:rsidR="00DE0146" w:rsidRPr="00D321C6">
        <w:rPr>
          <w:rFonts w:cs="Arial"/>
        </w:rPr>
        <w:t xml:space="preserve">However, temporal variability such as </w:t>
      </w:r>
      <w:r w:rsidR="00D14F3E" w:rsidRPr="00D321C6">
        <w:rPr>
          <w:rFonts w:cs="Arial"/>
        </w:rPr>
        <w:t>seasonal variability or differences in recent recharge quantities between sites</w:t>
      </w:r>
      <w:r w:rsidRPr="00D321C6">
        <w:rPr>
          <w:rFonts w:cs="Arial"/>
        </w:rPr>
        <w:t xml:space="preserve"> may also lead to difference in DOC quality and quantity</w:t>
      </w:r>
      <w:r w:rsidR="00D14F3E" w:rsidRPr="00D321C6">
        <w:rPr>
          <w:rFonts w:cs="Arial"/>
        </w:rPr>
        <w:t xml:space="preserve">. </w:t>
      </w:r>
      <w:r w:rsidR="00AC4144" w:rsidRPr="00D321C6">
        <w:rPr>
          <w:rFonts w:cs="Arial"/>
        </w:rPr>
        <w:t xml:space="preserve">Deeper sites and sites distal from recharge sources </w:t>
      </w:r>
      <w:r w:rsidR="00B16A75" w:rsidRPr="00D321C6">
        <w:rPr>
          <w:rFonts w:cs="Arial"/>
        </w:rPr>
        <w:t xml:space="preserve">will tend to be less affected by seasonal variability or episodic events and will reflect longer term average conditions. DOC at shallower sites on the other hand is likely to be more temporally variable, and in particular </w:t>
      </w:r>
      <w:r w:rsidR="00193463" w:rsidRPr="00D321C6">
        <w:rPr>
          <w:rFonts w:cs="Arial"/>
        </w:rPr>
        <w:t xml:space="preserve">vary with </w:t>
      </w:r>
      <w:r w:rsidR="00B16A75" w:rsidRPr="00D321C6">
        <w:rPr>
          <w:rFonts w:cs="Arial"/>
        </w:rPr>
        <w:t xml:space="preserve">recharge events. </w:t>
      </w:r>
      <w:r w:rsidR="00D14F3E" w:rsidRPr="00D321C6">
        <w:rPr>
          <w:rFonts w:cs="Arial"/>
        </w:rPr>
        <w:t xml:space="preserve">Research investigating minimum monthly rainfall rates required to recharge groundwater in NSW suggest that between 100 mm - 150 mm of precipitation are required within a one-month period for groundwater to be recharged (Hollins et al. 2018). </w:t>
      </w:r>
      <w:r w:rsidR="00B16A75" w:rsidRPr="00D321C6">
        <w:rPr>
          <w:rFonts w:cs="Arial"/>
        </w:rPr>
        <w:t xml:space="preserve">Data from </w:t>
      </w:r>
      <w:r w:rsidR="00D14F3E" w:rsidRPr="00D321C6">
        <w:rPr>
          <w:rFonts w:cs="Arial"/>
        </w:rPr>
        <w:t xml:space="preserve">BoM </w:t>
      </w:r>
      <w:r w:rsidR="00B16A75" w:rsidRPr="00D321C6">
        <w:rPr>
          <w:rFonts w:cs="Arial"/>
        </w:rPr>
        <w:t>station number 54038</w:t>
      </w:r>
      <w:r w:rsidR="00D14F3E" w:rsidRPr="00D321C6">
        <w:rPr>
          <w:rFonts w:cs="Arial"/>
        </w:rPr>
        <w:t xml:space="preserve"> shows that </w:t>
      </w:r>
      <w:r w:rsidR="00B16A75" w:rsidRPr="00D321C6">
        <w:rPr>
          <w:rFonts w:cs="Arial"/>
        </w:rPr>
        <w:t xml:space="preserve">this threshold was surpassed for </w:t>
      </w:r>
      <w:r w:rsidR="00D14F3E" w:rsidRPr="00D321C6">
        <w:rPr>
          <w:rFonts w:cs="Arial"/>
        </w:rPr>
        <w:t xml:space="preserve">Maules Creek </w:t>
      </w:r>
      <w:r w:rsidR="00B16A75" w:rsidRPr="00D321C6">
        <w:rPr>
          <w:rFonts w:cs="Arial"/>
        </w:rPr>
        <w:t xml:space="preserve">prior to </w:t>
      </w:r>
      <w:r w:rsidR="00D14F3E" w:rsidRPr="00D321C6">
        <w:rPr>
          <w:rFonts w:cs="Arial"/>
        </w:rPr>
        <w:t>the time of sampling (total precipitation = 333 mm in the 30 days prior to sampling), whilst Wellington (station number 65034) and Anna Bay (station number 61054) had not met this threshold for 4 months and 3 months prior to sampling</w:t>
      </w:r>
      <w:r w:rsidR="00193463" w:rsidRPr="00D321C6">
        <w:rPr>
          <w:rFonts w:cs="Arial"/>
        </w:rPr>
        <w:t>,</w:t>
      </w:r>
      <w:r w:rsidR="00D14F3E" w:rsidRPr="00D321C6">
        <w:rPr>
          <w:rFonts w:cs="Arial"/>
        </w:rPr>
        <w:t xml:space="preserve"> respectively (total precipitation </w:t>
      </w:r>
      <w:r w:rsidR="00193463" w:rsidRPr="00D321C6">
        <w:rPr>
          <w:rFonts w:cs="Arial"/>
        </w:rPr>
        <w:t>of</w:t>
      </w:r>
      <w:r w:rsidR="00D14F3E" w:rsidRPr="00D321C6">
        <w:rPr>
          <w:rFonts w:cs="Arial"/>
        </w:rPr>
        <w:t xml:space="preserve"> 32 mm and 26 mm respectively in the 30 days prior to sampling). As the aged DOM end-member samples at Maules Creek shown on Fig. 4 of the main manuscript (EC31 and BH12-4) are from regional groundwaters with low </w:t>
      </w:r>
      <w:r w:rsidR="00D14F3E" w:rsidRPr="00D321C6">
        <w:rPr>
          <w:rFonts w:cs="Arial"/>
          <w:vertAlign w:val="superscript"/>
        </w:rPr>
        <w:t>3</w:t>
      </w:r>
      <w:r w:rsidR="00D14F3E" w:rsidRPr="00D321C6">
        <w:rPr>
          <w:rFonts w:cs="Arial"/>
        </w:rPr>
        <w:t xml:space="preserve">H levels, (1.01 and 0.45 TU respectively), this suggests there is no significant input of recent rainfall into these samples. </w:t>
      </w:r>
      <w:r w:rsidR="00DF288D" w:rsidRPr="00D321C6">
        <w:rPr>
          <w:rFonts w:cs="Arial"/>
        </w:rPr>
        <w:t xml:space="preserve">While the shallower groundwater samples at Elfin Crossing are recently recharged, evident by the high </w:t>
      </w:r>
      <w:r w:rsidR="00DF288D" w:rsidRPr="00D321C6">
        <w:rPr>
          <w:rFonts w:cs="Arial"/>
          <w:vertAlign w:val="superscript"/>
        </w:rPr>
        <w:t>3</w:t>
      </w:r>
      <w:r w:rsidR="00DF288D" w:rsidRPr="00D321C6">
        <w:rPr>
          <w:rFonts w:cs="Arial"/>
        </w:rPr>
        <w:t xml:space="preserve">H content (&gt; 1.5 TU), </w:t>
      </w:r>
      <w:r w:rsidR="00D14F3E" w:rsidRPr="00D321C6">
        <w:rPr>
          <w:rFonts w:cs="Arial"/>
        </w:rPr>
        <w:t xml:space="preserve">Fig. 4 of the manuscript shows that Elfin Crossing </w:t>
      </w:r>
      <w:r w:rsidR="008718C2" w:rsidRPr="00D321C6">
        <w:rPr>
          <w:rFonts w:cs="Arial"/>
        </w:rPr>
        <w:t xml:space="preserve">surface and groundwater </w:t>
      </w:r>
      <w:r w:rsidR="00D14F3E" w:rsidRPr="00D321C6">
        <w:rPr>
          <w:rFonts w:cs="Arial"/>
        </w:rPr>
        <w:t>samples trend towards the stable by-product DOM end-member</w:t>
      </w:r>
      <w:r w:rsidR="00DF288D" w:rsidRPr="00D321C6">
        <w:rPr>
          <w:rFonts w:cs="Arial"/>
        </w:rPr>
        <w:t>. This is</w:t>
      </w:r>
      <w:r w:rsidR="00D14F3E" w:rsidRPr="00D321C6">
        <w:rPr>
          <w:rFonts w:cs="Arial"/>
        </w:rPr>
        <w:t xml:space="preserve"> due to </w:t>
      </w:r>
      <w:r w:rsidR="00DF288D" w:rsidRPr="00D321C6">
        <w:rPr>
          <w:rFonts w:cs="Arial"/>
        </w:rPr>
        <w:t xml:space="preserve">fact that the surface water in </w:t>
      </w:r>
      <w:r w:rsidR="00D14F3E" w:rsidRPr="00D321C6">
        <w:rPr>
          <w:rFonts w:cs="Arial"/>
        </w:rPr>
        <w:t xml:space="preserve">the </w:t>
      </w:r>
      <w:r w:rsidR="00DF288D" w:rsidRPr="00D321C6">
        <w:rPr>
          <w:rFonts w:cs="Arial"/>
        </w:rPr>
        <w:t xml:space="preserve">creek at the time of sampling consists entirely of groundwater </w:t>
      </w:r>
      <w:r w:rsidR="00D14F3E" w:rsidRPr="00D321C6">
        <w:rPr>
          <w:rFonts w:cs="Arial"/>
        </w:rPr>
        <w:t>discharge</w:t>
      </w:r>
      <w:r w:rsidR="00DF288D" w:rsidRPr="00D321C6">
        <w:rPr>
          <w:rFonts w:cs="Arial"/>
        </w:rPr>
        <w:t>d</w:t>
      </w:r>
      <w:r w:rsidR="00D14F3E" w:rsidRPr="00D321C6">
        <w:rPr>
          <w:rFonts w:cs="Arial"/>
        </w:rPr>
        <w:t xml:space="preserve"> </w:t>
      </w:r>
      <w:r w:rsidR="00DF288D" w:rsidRPr="00D321C6">
        <w:rPr>
          <w:rFonts w:cs="Arial"/>
        </w:rPr>
        <w:t xml:space="preserve">500-1000 m upstream of </w:t>
      </w:r>
      <w:r w:rsidR="00D14F3E" w:rsidRPr="00D321C6">
        <w:rPr>
          <w:rFonts w:cs="Arial"/>
        </w:rPr>
        <w:t>Elfin Crossing</w:t>
      </w:r>
      <w:r w:rsidR="00AE6EB4" w:rsidRPr="00D321C6">
        <w:rPr>
          <w:rFonts w:cs="Arial"/>
        </w:rPr>
        <w:t xml:space="preserve"> (Andersen and Acworth, 2009)</w:t>
      </w:r>
      <w:r w:rsidR="00DF288D" w:rsidRPr="00D321C6">
        <w:rPr>
          <w:rFonts w:cs="Arial"/>
        </w:rPr>
        <w:t>.</w:t>
      </w:r>
      <w:r w:rsidR="00D14F3E" w:rsidRPr="00D321C6">
        <w:rPr>
          <w:rFonts w:cs="Arial"/>
        </w:rPr>
        <w:t xml:space="preserve"> DOM in these samples </w:t>
      </w:r>
      <w:proofErr w:type="gramStart"/>
      <w:r w:rsidR="00D14F3E" w:rsidRPr="00D321C6">
        <w:rPr>
          <w:rFonts w:cs="Arial"/>
        </w:rPr>
        <w:t>are</w:t>
      </w:r>
      <w:proofErr w:type="gramEnd"/>
      <w:r w:rsidR="00D14F3E" w:rsidRPr="00D321C6">
        <w:rPr>
          <w:rFonts w:cs="Arial"/>
        </w:rPr>
        <w:t xml:space="preserve"> </w:t>
      </w:r>
      <w:r w:rsidR="00DF288D" w:rsidRPr="00D321C6">
        <w:rPr>
          <w:rFonts w:cs="Arial"/>
        </w:rPr>
        <w:t xml:space="preserve">therefore marginally </w:t>
      </w:r>
      <w:r w:rsidR="00D14F3E" w:rsidRPr="00D321C6">
        <w:rPr>
          <w:rFonts w:cs="Arial"/>
        </w:rPr>
        <w:t>impacted by leaching of surface DOM into groundwater by the recent rainfall. We anticipate that potential changes in the character of</w:t>
      </w:r>
      <w:r w:rsidR="00A82ADC" w:rsidRPr="00D321C6">
        <w:rPr>
          <w:rFonts w:cs="Arial"/>
        </w:rPr>
        <w:t xml:space="preserve"> </w:t>
      </w:r>
      <w:r w:rsidR="00D14F3E" w:rsidRPr="00D321C6">
        <w:rPr>
          <w:rFonts w:cs="Arial"/>
        </w:rPr>
        <w:t xml:space="preserve">DOM </w:t>
      </w:r>
      <w:r w:rsidR="00A82ADC" w:rsidRPr="00D321C6">
        <w:rPr>
          <w:rFonts w:cs="Arial"/>
        </w:rPr>
        <w:t xml:space="preserve">in the samples </w:t>
      </w:r>
      <w:r w:rsidR="00D14F3E" w:rsidRPr="00D321C6">
        <w:rPr>
          <w:rFonts w:cs="Arial"/>
        </w:rPr>
        <w:t xml:space="preserve">throughout the year due to seasonal impacts may cause </w:t>
      </w:r>
      <w:r w:rsidR="00A82ADC" w:rsidRPr="00D321C6">
        <w:rPr>
          <w:rFonts w:cs="Arial"/>
        </w:rPr>
        <w:t xml:space="preserve">some </w:t>
      </w:r>
      <w:r w:rsidR="00D14F3E" w:rsidRPr="00D321C6">
        <w:rPr>
          <w:rFonts w:cs="Arial"/>
        </w:rPr>
        <w:lastRenderedPageBreak/>
        <w:t xml:space="preserve">variability in </w:t>
      </w:r>
      <w:r w:rsidR="00A82ADC" w:rsidRPr="00D321C6">
        <w:rPr>
          <w:rFonts w:cs="Arial"/>
        </w:rPr>
        <w:t xml:space="preserve">where the </w:t>
      </w:r>
      <w:r w:rsidR="00D14F3E" w:rsidRPr="00D321C6">
        <w:rPr>
          <w:rFonts w:cs="Arial"/>
        </w:rPr>
        <w:t>samples l</w:t>
      </w:r>
      <w:r w:rsidR="00A82ADC" w:rsidRPr="00D321C6">
        <w:rPr>
          <w:rFonts w:cs="Arial"/>
        </w:rPr>
        <w:t>ie</w:t>
      </w:r>
      <w:r w:rsidR="00D14F3E" w:rsidRPr="00D321C6">
        <w:rPr>
          <w:rFonts w:cs="Arial"/>
        </w:rPr>
        <w:t xml:space="preserve"> along the two</w:t>
      </w:r>
      <w:r w:rsidR="00A82ADC" w:rsidRPr="00D321C6">
        <w:rPr>
          <w:rFonts w:cs="Arial"/>
        </w:rPr>
        <w:t xml:space="preserve"> relevant</w:t>
      </w:r>
      <w:r w:rsidR="00D14F3E" w:rsidRPr="00D321C6">
        <w:rPr>
          <w:rFonts w:cs="Arial"/>
        </w:rPr>
        <w:t xml:space="preserve"> end-members </w:t>
      </w:r>
      <w:r w:rsidR="00A82ADC" w:rsidRPr="00D321C6">
        <w:rPr>
          <w:rFonts w:cs="Arial"/>
        </w:rPr>
        <w:t xml:space="preserve">for that site </w:t>
      </w:r>
      <w:r w:rsidR="00D14F3E" w:rsidRPr="00D321C6">
        <w:rPr>
          <w:rFonts w:cs="Arial"/>
        </w:rPr>
        <w:t xml:space="preserve">(particularly </w:t>
      </w:r>
      <w:r w:rsidR="00A82ADC" w:rsidRPr="00D321C6">
        <w:rPr>
          <w:rFonts w:cs="Arial"/>
        </w:rPr>
        <w:t xml:space="preserve">those influenced by the </w:t>
      </w:r>
      <w:r w:rsidR="00D14F3E" w:rsidRPr="00D321C6">
        <w:rPr>
          <w:rFonts w:cs="Arial"/>
        </w:rPr>
        <w:t>young terrestrial DOM end-member), but would not ultimately change the interpretation of the PCA in Fig. 4.</w:t>
      </w:r>
    </w:p>
    <w:p w14:paraId="1EC91ACF" w14:textId="3A142E91" w:rsidR="00FD3F15" w:rsidRPr="00D321C6" w:rsidRDefault="00FD3F15" w:rsidP="00FD3F15">
      <w:pPr>
        <w:pStyle w:val="Heading1"/>
      </w:pPr>
      <w:bookmarkStart w:id="9" w:name="_Toc12623563"/>
      <w:r w:rsidRPr="00D321C6">
        <w:t xml:space="preserve">Water </w:t>
      </w:r>
      <w:bookmarkEnd w:id="9"/>
      <w:r w:rsidR="00E306EB" w:rsidRPr="00D321C6">
        <w:t>S</w:t>
      </w:r>
      <w:r w:rsidRPr="00D321C6">
        <w:t>ources</w:t>
      </w:r>
    </w:p>
    <w:p w14:paraId="24163877" w14:textId="5F9BA974" w:rsidR="00FD3F15" w:rsidRPr="00D321C6" w:rsidRDefault="00FD3F15" w:rsidP="00FD3F15">
      <w:pPr>
        <w:spacing w:line="480" w:lineRule="auto"/>
        <w:rPr>
          <w:rFonts w:cs="Arial"/>
        </w:rPr>
      </w:pPr>
      <w:r w:rsidRPr="00D321C6">
        <w:rPr>
          <w:rFonts w:cs="Arial"/>
        </w:rPr>
        <w:t xml:space="preserve">Major water sources at each site are shown in Table S.4. Water samples were categorised as either surface water or groundwater, and further categorised based on interpreted sources: local diffuse recharge, focused recharge (from surface water) and regional groundwater. These categories have been assigned based on previous research, hydrographs, isotopes, and EC data, further confirmed with cluster analysis based on the most abundant </w:t>
      </w:r>
      <w:r w:rsidR="00AE23D3" w:rsidRPr="00D321C6">
        <w:rPr>
          <w:rFonts w:cs="Arial"/>
        </w:rPr>
        <w:t xml:space="preserve">dissolved inorganic </w:t>
      </w:r>
      <w:r w:rsidRPr="00D321C6">
        <w:rPr>
          <w:rFonts w:cs="Arial"/>
        </w:rPr>
        <w:t xml:space="preserve">ions and field data (Fig. S.10). For the regional groundwater category, the mechanism of recharge was not able to be determined due to age and site geometry; therefore, we interpret the site of recharge to be distal from the site of sampling. </w:t>
      </w:r>
    </w:p>
    <w:p w14:paraId="41BC6644" w14:textId="32E19194" w:rsidR="00FD3F15" w:rsidRPr="00D321C6" w:rsidRDefault="00FD3F15" w:rsidP="00D14F3E">
      <w:pPr>
        <w:spacing w:line="480" w:lineRule="auto"/>
        <w:rPr>
          <w:rFonts w:cs="Arial"/>
        </w:rPr>
      </w:pPr>
      <w:r w:rsidRPr="00D321C6">
        <w:rPr>
          <w:rFonts w:cs="Arial"/>
        </w:rPr>
        <w:t>The water types at all sites are predominantly calcium bicarbonate (CaHCO</w:t>
      </w:r>
      <w:r w:rsidRPr="00D321C6">
        <w:rPr>
          <w:rFonts w:cs="Arial"/>
          <w:vertAlign w:val="subscript"/>
        </w:rPr>
        <w:t>3</w:t>
      </w:r>
      <w:r w:rsidRPr="00D321C6">
        <w:rPr>
          <w:rFonts w:cs="Arial"/>
        </w:rPr>
        <w:t xml:space="preserve">); </w:t>
      </w:r>
      <w:proofErr w:type="gramStart"/>
      <w:r w:rsidRPr="00D321C6">
        <w:rPr>
          <w:rFonts w:cs="Arial"/>
        </w:rPr>
        <w:t>however</w:t>
      </w:r>
      <w:proofErr w:type="gramEnd"/>
      <w:r w:rsidRPr="00D321C6">
        <w:rPr>
          <w:rFonts w:cs="Arial"/>
        </w:rPr>
        <w:t xml:space="preserve"> samples obtained at depth from Anna Bay report sodium chloride (NaCl, S2_D), and mixed CaNaHCO</w:t>
      </w:r>
      <w:r w:rsidRPr="00D321C6">
        <w:rPr>
          <w:rFonts w:cs="Arial"/>
          <w:vertAlign w:val="subscript"/>
        </w:rPr>
        <w:t>3</w:t>
      </w:r>
      <w:r w:rsidRPr="00D321C6">
        <w:rPr>
          <w:rFonts w:cs="Arial"/>
        </w:rPr>
        <w:t xml:space="preserve"> (S1_D) water types</w:t>
      </w:r>
      <w:r w:rsidRPr="00D321C6">
        <w:rPr>
          <w:rFonts w:cs="Arial"/>
          <w:noProof/>
          <w:lang w:val="en-US"/>
        </w:rPr>
        <w:t xml:space="preserve"> (Piper, 1944)</w:t>
      </w:r>
      <w:r w:rsidRPr="00D321C6">
        <w:rPr>
          <w:rFonts w:cs="Arial"/>
        </w:rPr>
        <w:t>. Maules Creek samples also trend towards a CaNaHCO</w:t>
      </w:r>
      <w:r w:rsidRPr="00D321C6">
        <w:rPr>
          <w:rFonts w:cs="Arial"/>
          <w:vertAlign w:val="subscript"/>
        </w:rPr>
        <w:t>3</w:t>
      </w:r>
      <w:r w:rsidRPr="00D321C6">
        <w:rPr>
          <w:rFonts w:cs="Arial"/>
        </w:rPr>
        <w:t xml:space="preserve"> type (Fig. S.9). Tritium results ranged from 0.45 to 2.79 </w:t>
      </w:r>
      <w:r w:rsidRPr="00D321C6">
        <w:rPr>
          <w:rFonts w:cs="Arial"/>
        </w:rPr>
        <w:br/>
        <w:t>TU with the lowest (</w:t>
      </w:r>
      <w:proofErr w:type="gramStart"/>
      <w:r w:rsidRPr="00D321C6">
        <w:rPr>
          <w:rFonts w:cs="Arial"/>
        </w:rPr>
        <w:t>i.e.</w:t>
      </w:r>
      <w:proofErr w:type="gramEnd"/>
      <w:r w:rsidRPr="00D321C6">
        <w:rPr>
          <w:rFonts w:cs="Arial"/>
        </w:rPr>
        <w:t xml:space="preserve"> oldest) value found in deep regional groundwater at Maules Creek (BH12-4), and the highest (i.e. youngest) values identified at Macquarie River in Wellington.</w:t>
      </w:r>
    </w:p>
    <w:p w14:paraId="55548121" w14:textId="161DB65D" w:rsidR="003F7B57" w:rsidRPr="00D321C6" w:rsidRDefault="003F7B57" w:rsidP="003F7B57">
      <w:pPr>
        <w:pStyle w:val="Heading1"/>
      </w:pPr>
      <w:bookmarkStart w:id="10" w:name="_Hlk24707156"/>
      <w:r w:rsidRPr="00D321C6">
        <w:t>End-member Sample Water and DOM sources</w:t>
      </w:r>
    </w:p>
    <w:p w14:paraId="3B7463BE" w14:textId="1D34E529" w:rsidR="003F7B57" w:rsidRPr="00D321C6" w:rsidRDefault="003F7B57" w:rsidP="003F7B57">
      <w:pPr>
        <w:pStyle w:val="Heading2"/>
        <w:numPr>
          <w:ilvl w:val="0"/>
          <w:numId w:val="0"/>
        </w:numPr>
        <w:spacing w:after="240"/>
        <w:rPr>
          <w:rFonts w:cs="Arial"/>
          <w:sz w:val="22"/>
          <w:szCs w:val="22"/>
          <w:u w:val="single"/>
        </w:rPr>
      </w:pPr>
      <w:r w:rsidRPr="00D321C6">
        <w:rPr>
          <w:rFonts w:cs="Arial"/>
          <w:sz w:val="22"/>
          <w:szCs w:val="22"/>
          <w:u w:val="single"/>
        </w:rPr>
        <w:t xml:space="preserve">Young </w:t>
      </w:r>
      <w:r w:rsidR="00E306EB" w:rsidRPr="00D321C6">
        <w:rPr>
          <w:rFonts w:cs="Arial"/>
          <w:sz w:val="22"/>
          <w:szCs w:val="22"/>
          <w:u w:val="single"/>
        </w:rPr>
        <w:t>T</w:t>
      </w:r>
      <w:r w:rsidRPr="00D321C6">
        <w:rPr>
          <w:rFonts w:cs="Arial"/>
          <w:sz w:val="22"/>
          <w:szCs w:val="22"/>
          <w:u w:val="single"/>
        </w:rPr>
        <w:t xml:space="preserve">errestrial </w:t>
      </w:r>
      <w:r w:rsidR="00E306EB" w:rsidRPr="00D321C6">
        <w:rPr>
          <w:rFonts w:cs="Arial"/>
          <w:sz w:val="22"/>
          <w:szCs w:val="22"/>
          <w:u w:val="single"/>
        </w:rPr>
        <w:t>S</w:t>
      </w:r>
      <w:r w:rsidRPr="00D321C6">
        <w:rPr>
          <w:rFonts w:cs="Arial"/>
          <w:sz w:val="22"/>
          <w:szCs w:val="22"/>
          <w:u w:val="single"/>
        </w:rPr>
        <w:t xml:space="preserve">urface DOM </w:t>
      </w:r>
    </w:p>
    <w:p w14:paraId="25A8BBAC" w14:textId="552DD929" w:rsidR="003F7B57" w:rsidRPr="00D321C6" w:rsidRDefault="003F7B57" w:rsidP="003F7B57">
      <w:pPr>
        <w:spacing w:line="480" w:lineRule="auto"/>
      </w:pPr>
      <w:r w:rsidRPr="00D321C6">
        <w:t xml:space="preserve">The end-member samples for the young groundwater component are all comprised of shallow (&lt; 1 m depth) groundwater samples or surface water samples. The two shallow MLS groundwater samples shown in Fig. 4 have lower values for </w:t>
      </w:r>
      <w:r w:rsidRPr="00D321C6">
        <w:rPr>
          <w:vertAlign w:val="superscript"/>
        </w:rPr>
        <w:t>3</w:t>
      </w:r>
      <w:r w:rsidRPr="00D321C6">
        <w:t xml:space="preserve">H (1.56 – 1.58) than the Macquarie River and Bell River samples that they cluster with. The sand dunes at Samurai </w:t>
      </w:r>
      <w:r w:rsidR="00682BE7" w:rsidRPr="00D321C6">
        <w:lastRenderedPageBreak/>
        <w:t>B</w:t>
      </w:r>
      <w:r w:rsidRPr="00D321C6">
        <w:t xml:space="preserve">each are highly porous, with groundwater levels heavily influenced by rainfall events (Fig. S.8) so it is likely that these samples contain a mix of old and young (rain or wetland) water sources. The </w:t>
      </w:r>
      <w:r w:rsidRPr="00D321C6">
        <w:rPr>
          <w:vertAlign w:val="superscript"/>
        </w:rPr>
        <w:t>14</w:t>
      </w:r>
      <w:r w:rsidRPr="00D321C6">
        <w:t>C</w:t>
      </w:r>
      <w:r w:rsidRPr="00D321C6">
        <w:rPr>
          <w:vertAlign w:val="subscript"/>
        </w:rPr>
        <w:t>DOC</w:t>
      </w:r>
      <w:r w:rsidRPr="00D321C6">
        <w:t xml:space="preserve"> results however show that the DOM at these sites is very young (&gt; 95 pMC). Young DOM at Anna Bay is significantly associated with aliphatic and less aromatic compounds (Fig. 3). The PCA in Fig. 4 also shows that these samples cluster with the surface water samples at Wellington but not the Elfin Crossing surface water sample at Maules Creek since Elfin Crossing surface water is </w:t>
      </w:r>
      <w:r w:rsidR="00D66831" w:rsidRPr="00D321C6">
        <w:t xml:space="preserve">exclusively </w:t>
      </w:r>
      <w:r w:rsidRPr="00D321C6">
        <w:t xml:space="preserve">groundwater which reaches the surface at a spring upstream from the sampling site. The proximity of the MLS samples shown in Fig. 4 to the wetland is ≤ 1m suggesting the wetland is the most likely source of DOM in these samples. </w:t>
      </w:r>
    </w:p>
    <w:p w14:paraId="19BE71FA" w14:textId="49A7BAB5" w:rsidR="003F7B57" w:rsidRPr="00D321C6" w:rsidRDefault="003F7B57" w:rsidP="003F7B57">
      <w:pPr>
        <w:pStyle w:val="Heading2"/>
        <w:numPr>
          <w:ilvl w:val="0"/>
          <w:numId w:val="0"/>
        </w:numPr>
        <w:spacing w:after="240"/>
        <w:rPr>
          <w:rFonts w:cs="Arial"/>
          <w:sz w:val="22"/>
          <w:szCs w:val="22"/>
          <w:u w:val="single"/>
        </w:rPr>
      </w:pPr>
      <w:r w:rsidRPr="00D321C6">
        <w:rPr>
          <w:rFonts w:cs="Arial"/>
          <w:sz w:val="22"/>
          <w:szCs w:val="22"/>
          <w:u w:val="single"/>
        </w:rPr>
        <w:t>Aged Peat DOM</w:t>
      </w:r>
    </w:p>
    <w:p w14:paraId="7FB53996" w14:textId="6D648B97" w:rsidR="003F7B57" w:rsidRPr="00D321C6" w:rsidRDefault="003F7B57" w:rsidP="003F7B57">
      <w:pPr>
        <w:spacing w:line="480" w:lineRule="auto"/>
      </w:pPr>
      <w:r w:rsidRPr="00D321C6">
        <w:t xml:space="preserve">The end member for the “aged peat DOM source” at Anna Bay is sample S4_S. </w:t>
      </w:r>
      <w:r w:rsidRPr="00D321C6">
        <w:rPr>
          <w:vertAlign w:val="superscript"/>
        </w:rPr>
        <w:t>3</w:t>
      </w:r>
      <w:r w:rsidRPr="00D321C6">
        <w:t>H results show this sample contains young water but contains the oldest DOC of all the Anna Bay</w:t>
      </w:r>
      <w:r w:rsidR="00682BE7" w:rsidRPr="00D321C6">
        <w:t xml:space="preserve"> samples</w:t>
      </w:r>
      <w:r w:rsidRPr="00D321C6">
        <w:t xml:space="preserve">. This indicates recharge by rainfall without any mixing of older groundwater, and the aged DOC likely leached from </w:t>
      </w:r>
      <w:r w:rsidR="00682BE7" w:rsidRPr="00D321C6">
        <w:t xml:space="preserve">peat at </w:t>
      </w:r>
      <w:r w:rsidRPr="00D321C6">
        <w:t xml:space="preserve">the site (Meredith et al., 2019). This is supported by the Spearman correlation shown in Fig. 3 which shows that aged DOM compounds at Anna Bay are significantly correlated with condensed aromatic and polyphenolics which other studies have also shown are associated DOM in stream water draining peatland areas (Broder et al. 2018). </w:t>
      </w:r>
    </w:p>
    <w:p w14:paraId="0F2F69BD" w14:textId="200A0D30" w:rsidR="003F7B57" w:rsidRPr="00D321C6" w:rsidRDefault="003F7B57" w:rsidP="003F7B57">
      <w:pPr>
        <w:pStyle w:val="Heading2"/>
        <w:numPr>
          <w:ilvl w:val="0"/>
          <w:numId w:val="0"/>
        </w:numPr>
        <w:spacing w:after="240"/>
        <w:rPr>
          <w:rFonts w:cs="Arial"/>
          <w:sz w:val="22"/>
          <w:szCs w:val="22"/>
          <w:u w:val="single"/>
        </w:rPr>
      </w:pPr>
      <w:r w:rsidRPr="00D321C6">
        <w:rPr>
          <w:rFonts w:cs="Arial"/>
          <w:sz w:val="22"/>
          <w:szCs w:val="22"/>
          <w:u w:val="single"/>
        </w:rPr>
        <w:t xml:space="preserve">Aged </w:t>
      </w:r>
      <w:r w:rsidR="00E306EB" w:rsidRPr="00D321C6">
        <w:rPr>
          <w:rFonts w:cs="Arial"/>
          <w:sz w:val="22"/>
          <w:szCs w:val="22"/>
          <w:u w:val="single"/>
        </w:rPr>
        <w:t>S</w:t>
      </w:r>
      <w:r w:rsidRPr="00D321C6">
        <w:rPr>
          <w:rFonts w:cs="Arial"/>
          <w:sz w:val="22"/>
          <w:szCs w:val="22"/>
          <w:u w:val="single"/>
        </w:rPr>
        <w:t xml:space="preserve">table </w:t>
      </w:r>
      <w:r w:rsidR="00E306EB" w:rsidRPr="00D321C6">
        <w:rPr>
          <w:rFonts w:cs="Arial"/>
          <w:sz w:val="22"/>
          <w:szCs w:val="22"/>
          <w:u w:val="single"/>
        </w:rPr>
        <w:t>B</w:t>
      </w:r>
      <w:r w:rsidRPr="00D321C6">
        <w:rPr>
          <w:rFonts w:cs="Arial"/>
          <w:sz w:val="22"/>
          <w:szCs w:val="22"/>
          <w:u w:val="single"/>
        </w:rPr>
        <w:t>y-product DOM</w:t>
      </w:r>
    </w:p>
    <w:p w14:paraId="129AB129" w14:textId="445186AE" w:rsidR="003F7B57" w:rsidRPr="00D321C6" w:rsidRDefault="003F7B57" w:rsidP="00D14F3E">
      <w:pPr>
        <w:spacing w:line="480" w:lineRule="auto"/>
      </w:pPr>
      <w:r w:rsidRPr="00D321C6">
        <w:t xml:space="preserve">The “aged stable DOM by-product” DOM end-members shown in Fig. 4 include EC31 and BH12-4 at Maules Creek. These two samples contain the oldest </w:t>
      </w:r>
      <w:r w:rsidRPr="00D321C6">
        <w:rPr>
          <w:vertAlign w:val="superscript"/>
        </w:rPr>
        <w:t>14</w:t>
      </w:r>
      <w:r w:rsidRPr="00D321C6">
        <w:t>C</w:t>
      </w:r>
      <w:r w:rsidRPr="00D321C6">
        <w:rPr>
          <w:vertAlign w:val="subscript"/>
        </w:rPr>
        <w:t>DOC</w:t>
      </w:r>
      <w:r w:rsidRPr="00D321C6">
        <w:t xml:space="preserve"> (pMC) values (72.91 and 75.22 pMC respectively) of all the samples. BH12-4 has the lowest </w:t>
      </w:r>
      <w:r w:rsidRPr="00D321C6">
        <w:rPr>
          <w:vertAlign w:val="superscript"/>
        </w:rPr>
        <w:t>3</w:t>
      </w:r>
      <w:r w:rsidRPr="00D321C6">
        <w:t xml:space="preserve">H value of all of the sites (0.45 TU), with the screen situated beneath a ~2 m clay aquitard. The </w:t>
      </w:r>
      <w:r w:rsidRPr="00D321C6">
        <w:rPr>
          <w:vertAlign w:val="superscript"/>
        </w:rPr>
        <w:t>3</w:t>
      </w:r>
      <w:r w:rsidRPr="00D321C6">
        <w:t xml:space="preserve">H at EC31 is slightly higher at 1.01 TU suggesting this sample may be mixed with some younger water, however the TU are much lower than the bores shown to be influenced by the river (EC3, EC6 and EC7) and Fig. S.3 shows that EC31 is only recharged from Elfin Crossing surface </w:t>
      </w:r>
      <w:r w:rsidRPr="00D321C6">
        <w:lastRenderedPageBreak/>
        <w:t>water during large flood events. Since Elfin Crossing surface water is groundwater-derived, it is probably already processed by sorption, biodegradation and photodegra</w:t>
      </w:r>
      <w:r w:rsidR="00682BE7" w:rsidRPr="00D321C6">
        <w:t>da</w:t>
      </w:r>
      <w:r w:rsidRPr="00D321C6">
        <w:t xml:space="preserve">tion (as indicated by </w:t>
      </w:r>
      <w:r w:rsidR="00684EA9" w:rsidRPr="00D321C6">
        <w:t>its</w:t>
      </w:r>
      <w:r w:rsidRPr="00D321C6">
        <w:t xml:space="preserve"> placement in Fig. 4). This suggests that DOM derived solely from the older deep regional groundwater at Elfin Crossing (BH12-4), and DOM derived from a mix of older regional </w:t>
      </w:r>
      <w:proofErr w:type="gramStart"/>
      <w:r w:rsidRPr="00D321C6">
        <w:t>groundwaters</w:t>
      </w:r>
      <w:proofErr w:type="gramEnd"/>
      <w:r w:rsidRPr="00D321C6">
        <w:t xml:space="preserve"> and younger Elfin Crossing surface waters would both be highly processed. This is supported by the Spearman correlation in Fig. 3 which shows that aged DOM is significantly correlated with compounds in the highly unsaturated and phenolic groups which contains the stable carboxylic rich alicyclic (CRAM) compounds identified by other studies such as Lechtenfeld et al (2014).</w:t>
      </w:r>
    </w:p>
    <w:bookmarkEnd w:id="10"/>
    <w:p w14:paraId="21340D2F" w14:textId="6D33E3C3" w:rsidR="001A2150" w:rsidRPr="00D321C6" w:rsidRDefault="001A2150" w:rsidP="001A2150">
      <w:pPr>
        <w:pStyle w:val="Heading1"/>
      </w:pPr>
      <w:r w:rsidRPr="00D321C6">
        <w:t>Supplementary Materials and Methods</w:t>
      </w:r>
    </w:p>
    <w:p w14:paraId="3F4BBBF9" w14:textId="55D83999" w:rsidR="00A44A38" w:rsidRPr="00D321C6" w:rsidRDefault="00A44A38" w:rsidP="00A44A38">
      <w:pPr>
        <w:spacing w:line="480" w:lineRule="auto"/>
        <w:rPr>
          <w:rFonts w:cs="Arial"/>
        </w:rPr>
      </w:pPr>
      <w:r w:rsidRPr="00D321C6">
        <w:rPr>
          <w:rFonts w:cs="Arial"/>
        </w:rPr>
        <w:t xml:space="preserve">Inorganic anions (60 ml), </w:t>
      </w:r>
      <w:r w:rsidRPr="00D321C6">
        <w:rPr>
          <w:rFonts w:cs="Arial"/>
          <w:vertAlign w:val="superscript"/>
        </w:rPr>
        <w:t>3</w:t>
      </w:r>
      <w:r w:rsidRPr="00D321C6">
        <w:rPr>
          <w:rFonts w:cs="Arial"/>
        </w:rPr>
        <w:t xml:space="preserve">H (1 L) and </w:t>
      </w:r>
      <w:r w:rsidRPr="00D321C6">
        <w:rPr>
          <w:rFonts w:cs="Arial"/>
          <w:vertAlign w:val="superscript"/>
        </w:rPr>
        <w:t>14</w:t>
      </w:r>
      <w:r w:rsidRPr="00D321C6">
        <w:rPr>
          <w:rFonts w:cs="Arial"/>
        </w:rPr>
        <w:t>C</w:t>
      </w:r>
      <w:r w:rsidRPr="00D321C6">
        <w:rPr>
          <w:rFonts w:cs="Arial"/>
          <w:vertAlign w:val="subscript"/>
        </w:rPr>
        <w:t>DIC</w:t>
      </w:r>
      <w:r w:rsidRPr="00D321C6">
        <w:rPr>
          <w:rFonts w:cs="Arial"/>
        </w:rPr>
        <w:t xml:space="preserve"> (1 L) samples were collected in high density poly-ethylene (HDPE) bottles after filtration. Samples for ion chromatography (IC) and flow-injection analysis spectrophotometry (FIA) (60 ml), total DOC (60 ml) and LC-OCD (60 ml) samples were collected in 60 ml polyethylene Falcon</w:t>
      </w:r>
      <w:r w:rsidRPr="00D321C6">
        <w:rPr>
          <w:rFonts w:cs="Arial"/>
          <w:vertAlign w:val="superscript"/>
        </w:rPr>
        <w:t>TM</w:t>
      </w:r>
      <w:r w:rsidRPr="00D321C6">
        <w:rPr>
          <w:rFonts w:cs="Arial"/>
        </w:rPr>
        <w:t xml:space="preserve"> tubes with no headspace and refrigerated. Samples for </w:t>
      </w:r>
      <w:r w:rsidR="008A171A" w:rsidRPr="00D321C6">
        <w:rPr>
          <w:rFonts w:ascii="Cambria Math" w:hAnsi="Cambria Math" w:cs="Cambria Math"/>
          <w:iCs/>
        </w:rPr>
        <w:t>𝛿</w:t>
      </w:r>
      <w:r w:rsidRPr="00D321C6">
        <w:rPr>
          <w:rFonts w:cs="Arial"/>
          <w:vertAlign w:val="superscript"/>
        </w:rPr>
        <w:t>13</w:t>
      </w:r>
      <w:r w:rsidRPr="00D321C6">
        <w:rPr>
          <w:rFonts w:cs="Arial"/>
        </w:rPr>
        <w:t>C</w:t>
      </w:r>
      <w:r w:rsidRPr="00D321C6">
        <w:rPr>
          <w:rFonts w:cs="Arial"/>
          <w:vertAlign w:val="subscript"/>
        </w:rPr>
        <w:t>DIC</w:t>
      </w:r>
      <w:r w:rsidRPr="00D321C6">
        <w:rPr>
          <w:rFonts w:cs="Arial"/>
        </w:rPr>
        <w:t xml:space="preserve"> were collected in 13 ml glass vials and refrigerated after sampling. Samples for </w:t>
      </w:r>
      <w:r w:rsidR="008A171A" w:rsidRPr="00D321C6">
        <w:rPr>
          <w:rFonts w:ascii="Cambria Math" w:hAnsi="Cambria Math" w:cs="Cambria Math"/>
          <w:iCs/>
        </w:rPr>
        <w:t>𝛿</w:t>
      </w:r>
      <w:r w:rsidRPr="00D321C6">
        <w:rPr>
          <w:rFonts w:cs="Arial"/>
          <w:vertAlign w:val="superscript"/>
        </w:rPr>
        <w:t>13</w:t>
      </w:r>
      <w:r w:rsidRPr="00D321C6">
        <w:rPr>
          <w:rFonts w:cs="Arial"/>
        </w:rPr>
        <w:t>C</w:t>
      </w:r>
      <w:r w:rsidRPr="00D321C6">
        <w:rPr>
          <w:rFonts w:cs="Arial"/>
          <w:vertAlign w:val="subscript"/>
        </w:rPr>
        <w:t>DOC</w:t>
      </w:r>
      <w:r w:rsidRPr="00D321C6">
        <w:rPr>
          <w:rFonts w:cs="Arial"/>
        </w:rPr>
        <w:t xml:space="preserve"> and </w:t>
      </w:r>
      <w:r w:rsidRPr="00D321C6">
        <w:rPr>
          <w:rFonts w:cs="Arial"/>
          <w:vertAlign w:val="superscript"/>
        </w:rPr>
        <w:t>14</w:t>
      </w:r>
      <w:r w:rsidRPr="00D321C6">
        <w:rPr>
          <w:rFonts w:cs="Arial"/>
        </w:rPr>
        <w:t>C</w:t>
      </w:r>
      <w:r w:rsidRPr="00D321C6">
        <w:rPr>
          <w:rFonts w:cs="Arial"/>
          <w:vertAlign w:val="subscript"/>
        </w:rPr>
        <w:t>DOC</w:t>
      </w:r>
      <w:r w:rsidRPr="00D321C6">
        <w:rPr>
          <w:rFonts w:cs="Arial"/>
        </w:rPr>
        <w:t xml:space="preserve"> were collected in acid washed 60 ml HDPE and 1 L Nalgene bottles respectively and frozen after sampling. Samples for cation analysis were collected in 30 ml acid washed polyethylene vials after filtration, acidified using 65% Suprapur® nitric acid and refrigerated. Samples for stable isotopes were collected in 28 ml McCartney glass bottles with no headspace and refrigerated</w:t>
      </w:r>
      <w:bookmarkStart w:id="11" w:name="_Hlk25242353"/>
      <w:r w:rsidRPr="00D321C6">
        <w:rPr>
          <w:rFonts w:cs="Arial"/>
        </w:rPr>
        <w:t xml:space="preserve">. </w:t>
      </w:r>
      <w:bookmarkStart w:id="12" w:name="_Hlk24361020"/>
      <w:r w:rsidR="000023F7" w:rsidRPr="00D321C6">
        <w:rPr>
          <w:rFonts w:cs="Arial"/>
        </w:rPr>
        <w:t xml:space="preserve">Samples to be extracted using SPE </w:t>
      </w:r>
      <w:r w:rsidR="00006D23" w:rsidRPr="00D321C6">
        <w:rPr>
          <w:rFonts w:cs="Arial"/>
        </w:rPr>
        <w:t>and then analysed by</w:t>
      </w:r>
      <w:r w:rsidR="000023F7" w:rsidRPr="00D321C6">
        <w:rPr>
          <w:rFonts w:cs="Arial"/>
        </w:rPr>
        <w:t xml:space="preserve"> </w:t>
      </w:r>
      <w:r w:rsidRPr="00D321C6">
        <w:rPr>
          <w:rFonts w:cs="Arial"/>
        </w:rPr>
        <w:t>FT-ICR MS were collected in 100 ml HDPE bottles after filtration in the field and kept frozen</w:t>
      </w:r>
      <w:bookmarkEnd w:id="12"/>
      <w:r w:rsidRPr="00D321C6">
        <w:rPr>
          <w:rFonts w:cs="Arial"/>
        </w:rPr>
        <w:t xml:space="preserve">. </w:t>
      </w:r>
      <w:bookmarkStart w:id="13" w:name="_Hlk24038180"/>
      <w:bookmarkStart w:id="14" w:name="_Hlk25241776"/>
      <w:bookmarkEnd w:id="11"/>
      <w:r w:rsidRPr="00D321C6">
        <w:rPr>
          <w:rFonts w:cs="Arial"/>
        </w:rPr>
        <w:t>All DOM and DOC samples were stored airtight and refrigerated or frozen as appropriate to prevent redox conditions from changing. Frozen samples were only defrosted immediately prior to analysis. During storage samples were stored in refrigerators or freezers. During transport, samples were kept out of sunlight in ice boxes and kept cool using freezer blocks to minimise any chance of photodegradation or biodegradation.</w:t>
      </w:r>
      <w:bookmarkEnd w:id="13"/>
    </w:p>
    <w:bookmarkEnd w:id="14"/>
    <w:p w14:paraId="1268B8D2" w14:textId="76CA69F9" w:rsidR="00A44A38" w:rsidRPr="00D321C6" w:rsidRDefault="00A44A38" w:rsidP="00675C65">
      <w:pPr>
        <w:pStyle w:val="Heading2"/>
        <w:numPr>
          <w:ilvl w:val="0"/>
          <w:numId w:val="0"/>
        </w:numPr>
        <w:spacing w:after="240"/>
        <w:rPr>
          <w:rFonts w:cs="Arial"/>
          <w:sz w:val="22"/>
          <w:szCs w:val="22"/>
          <w:u w:val="single"/>
        </w:rPr>
      </w:pPr>
      <w:r w:rsidRPr="00D321C6">
        <w:rPr>
          <w:rFonts w:cs="Arial"/>
          <w:sz w:val="22"/>
          <w:szCs w:val="22"/>
          <w:u w:val="single"/>
        </w:rPr>
        <w:lastRenderedPageBreak/>
        <w:t xml:space="preserve">Radiocarbon </w:t>
      </w:r>
      <w:r w:rsidR="00E306EB" w:rsidRPr="00D321C6">
        <w:rPr>
          <w:rFonts w:cs="Arial"/>
          <w:sz w:val="22"/>
          <w:szCs w:val="22"/>
          <w:u w:val="single"/>
        </w:rPr>
        <w:t>A</w:t>
      </w:r>
      <w:r w:rsidRPr="00D321C6">
        <w:rPr>
          <w:rFonts w:cs="Arial"/>
          <w:sz w:val="22"/>
          <w:szCs w:val="22"/>
          <w:u w:val="single"/>
        </w:rPr>
        <w:t>nalyses</w:t>
      </w:r>
    </w:p>
    <w:p w14:paraId="1D028FE8" w14:textId="591D915E" w:rsidR="00424B81" w:rsidRPr="00D321C6" w:rsidRDefault="00A44A38" w:rsidP="00D14F3E">
      <w:pPr>
        <w:spacing w:line="480" w:lineRule="auto"/>
        <w:rPr>
          <w:rFonts w:cs="Arial"/>
        </w:rPr>
      </w:pPr>
      <w:r w:rsidRPr="00D321C6">
        <w:rPr>
          <w:rFonts w:cs="Arial"/>
        </w:rPr>
        <w:t xml:space="preserve">Samples were pre-treated for </w:t>
      </w:r>
      <w:r w:rsidRPr="00D321C6">
        <w:rPr>
          <w:rFonts w:cs="Arial"/>
          <w:vertAlign w:val="superscript"/>
        </w:rPr>
        <w:t>14</w:t>
      </w:r>
      <w:r w:rsidRPr="00D321C6">
        <w:rPr>
          <w:rFonts w:cs="Arial"/>
        </w:rPr>
        <w:t>C</w:t>
      </w:r>
      <w:r w:rsidRPr="00D321C6">
        <w:rPr>
          <w:rFonts w:cs="Arial"/>
          <w:vertAlign w:val="subscript"/>
        </w:rPr>
        <w:t>DIC</w:t>
      </w:r>
      <w:r w:rsidRPr="00D321C6">
        <w:rPr>
          <w:rFonts w:cs="Arial"/>
        </w:rPr>
        <w:t xml:space="preserve"> by acidifying DIC to CO</w:t>
      </w:r>
      <w:r w:rsidRPr="00D321C6">
        <w:rPr>
          <w:rFonts w:cs="Arial"/>
          <w:vertAlign w:val="subscript"/>
        </w:rPr>
        <w:t>2</w:t>
      </w:r>
      <w:r w:rsidRPr="00D321C6">
        <w:rPr>
          <w:rFonts w:cs="Arial"/>
        </w:rPr>
        <w:t>. The sample CO</w:t>
      </w:r>
      <w:r w:rsidRPr="00D321C6">
        <w:rPr>
          <w:rFonts w:cs="Arial"/>
          <w:vertAlign w:val="subscript"/>
        </w:rPr>
        <w:t>2</w:t>
      </w:r>
      <w:r w:rsidRPr="00D321C6">
        <w:rPr>
          <w:rFonts w:cs="Arial"/>
        </w:rPr>
        <w:t xml:space="preserve"> was then sealed into quartz tubes containing copper oxide (CuO), silver wire and copper wire and heated at 900 °C. CO</w:t>
      </w:r>
      <w:r w:rsidRPr="00D321C6">
        <w:rPr>
          <w:rFonts w:cs="Arial"/>
          <w:vertAlign w:val="subscript"/>
        </w:rPr>
        <w:t>2</w:t>
      </w:r>
      <w:r w:rsidRPr="00D321C6">
        <w:rPr>
          <w:rFonts w:cs="Arial"/>
        </w:rPr>
        <w:t xml:space="preserve"> was then cryogenically purified before being converted to graphite with excess hydrogen gas in the presence of an iron catalyst at 900 °C. The graphite was analysed by accelerator mass spectrometry (AMS) at ANSTO’s AMS facility (Fink et al., 2004). </w:t>
      </w:r>
    </w:p>
    <w:p w14:paraId="582C38BF" w14:textId="405926E5" w:rsidR="001A2150" w:rsidRPr="00D321C6" w:rsidRDefault="00424B81" w:rsidP="00D14F3E">
      <w:pPr>
        <w:spacing w:line="480" w:lineRule="auto"/>
        <w:rPr>
          <w:rFonts w:cs="Arial"/>
        </w:rPr>
      </w:pPr>
      <w:bookmarkStart w:id="15" w:name="_Hlk25241461"/>
      <w:r w:rsidRPr="00D321C6">
        <w:rPr>
          <w:rFonts w:cs="Arial"/>
          <w:vertAlign w:val="superscript"/>
        </w:rPr>
        <w:t>14</w:t>
      </w:r>
      <w:r w:rsidRPr="00D321C6">
        <w:rPr>
          <w:rFonts w:cs="Arial"/>
        </w:rPr>
        <w:t>C</w:t>
      </w:r>
      <w:r w:rsidRPr="00D321C6">
        <w:rPr>
          <w:rFonts w:cs="Arial"/>
          <w:vertAlign w:val="subscript"/>
        </w:rPr>
        <w:t>DOC</w:t>
      </w:r>
      <w:r w:rsidRPr="00D321C6">
        <w:rPr>
          <w:rFonts w:cs="Arial"/>
        </w:rPr>
        <w:t xml:space="preserve"> samples were measured on bulk DOC as research shows that Δ</w:t>
      </w:r>
      <w:r w:rsidRPr="00D321C6">
        <w:rPr>
          <w:rFonts w:cs="Arial"/>
          <w:vertAlign w:val="superscript"/>
        </w:rPr>
        <w:t>14</w:t>
      </w:r>
      <w:r w:rsidRPr="00D321C6">
        <w:rPr>
          <w:rFonts w:cs="Arial"/>
        </w:rPr>
        <w:t xml:space="preserve">C of SPE DOM analysed by FT-ICR MS reflect bulk DOM values (Flerus et al., 2012; </w:t>
      </w:r>
      <w:r w:rsidR="00D65C57" w:rsidRPr="00D321C6">
        <w:rPr>
          <w:rFonts w:cs="Arial"/>
        </w:rPr>
        <w:t>Kellerman et al., 2018</w:t>
      </w:r>
      <w:bookmarkEnd w:id="15"/>
      <w:r w:rsidR="00D76FFC" w:rsidRPr="00D321C6">
        <w:rPr>
          <w:rFonts w:cs="Arial"/>
        </w:rPr>
        <w:t>) with research showing no significant difference</w:t>
      </w:r>
      <w:r w:rsidR="002178F9" w:rsidRPr="00D321C6">
        <w:rPr>
          <w:rFonts w:cs="Arial"/>
        </w:rPr>
        <w:t>s</w:t>
      </w:r>
      <w:r w:rsidR="00D76FFC" w:rsidRPr="00D321C6">
        <w:rPr>
          <w:rFonts w:cs="Arial"/>
        </w:rPr>
        <w:t xml:space="preserve"> in </w:t>
      </w:r>
      <w:r w:rsidR="00D76FFC" w:rsidRPr="00D321C6">
        <w:rPr>
          <w:rFonts w:cs="Arial"/>
          <w:vertAlign w:val="superscript"/>
        </w:rPr>
        <w:t>14</w:t>
      </w:r>
      <w:r w:rsidR="00D76FFC" w:rsidRPr="00D321C6">
        <w:rPr>
          <w:rFonts w:cs="Arial"/>
        </w:rPr>
        <w:t>C</w:t>
      </w:r>
      <w:r w:rsidR="00D76FFC" w:rsidRPr="00D321C6">
        <w:rPr>
          <w:rFonts w:cs="Arial"/>
          <w:vertAlign w:val="subscript"/>
        </w:rPr>
        <w:t>DOC</w:t>
      </w:r>
      <w:r w:rsidR="00D76FFC" w:rsidRPr="00D321C6">
        <w:rPr>
          <w:rFonts w:cs="Arial"/>
        </w:rPr>
        <w:t xml:space="preserve"> pMC values between PPL extract, after hydrolysis of residual ester bound methanol, and bulk DOM</w:t>
      </w:r>
      <w:r w:rsidR="002178F9" w:rsidRPr="00D321C6">
        <w:rPr>
          <w:rFonts w:cs="Arial"/>
        </w:rPr>
        <w:t xml:space="preserve"> </w:t>
      </w:r>
      <w:r w:rsidR="00D76FFC" w:rsidRPr="00D321C6">
        <w:rPr>
          <w:rFonts w:cs="Arial"/>
        </w:rPr>
        <w:t>(Benk et al., 2019)</w:t>
      </w:r>
      <w:r w:rsidRPr="00D321C6">
        <w:rPr>
          <w:rFonts w:cs="Arial"/>
        </w:rPr>
        <w:t xml:space="preserve">. </w:t>
      </w:r>
      <w:r w:rsidR="00A44A38" w:rsidRPr="00D321C6">
        <w:rPr>
          <w:rFonts w:cs="Arial"/>
        </w:rPr>
        <w:t xml:space="preserve">Samples for </w:t>
      </w:r>
      <w:r w:rsidR="00A44A38" w:rsidRPr="00D321C6">
        <w:rPr>
          <w:rFonts w:cs="Arial"/>
          <w:vertAlign w:val="superscript"/>
        </w:rPr>
        <w:t>14</w:t>
      </w:r>
      <w:r w:rsidR="00A44A38" w:rsidRPr="00D321C6">
        <w:rPr>
          <w:rFonts w:cs="Arial"/>
        </w:rPr>
        <w:t>C</w:t>
      </w:r>
      <w:r w:rsidR="00A44A38" w:rsidRPr="00D321C6">
        <w:rPr>
          <w:rFonts w:cs="Arial"/>
          <w:vertAlign w:val="subscript"/>
        </w:rPr>
        <w:t>DOC</w:t>
      </w:r>
      <w:r w:rsidR="00A44A38" w:rsidRPr="00D321C6">
        <w:rPr>
          <w:rFonts w:cs="Arial"/>
        </w:rPr>
        <w:t xml:space="preserve"> analysis were defrosted overnight prior to pre-treatment. Samples were then acidified to pH &lt; 2 and rotary evaporated on low heat (70 ⁰C) in acid washed glass evaporation flasks until 95% of the sample was evaporated. The remaining water was then transferred into a beaker and placed on a hotplate (70 °C) until the water was completely evaporated. The sample residue was then added to a tube containing CuO, silver wire and copper wire, baked at 900 °C for two hours, cryogenically isolated and graphitised before analysis by AMS at ANSTO.</w:t>
      </w:r>
    </w:p>
    <w:p w14:paraId="31F6D8D5" w14:textId="043F3BE4" w:rsidR="00A44A38" w:rsidRPr="00D321C6" w:rsidRDefault="00A44A38" w:rsidP="00675C65">
      <w:pPr>
        <w:pStyle w:val="Heading2"/>
        <w:numPr>
          <w:ilvl w:val="0"/>
          <w:numId w:val="0"/>
        </w:numPr>
        <w:spacing w:after="240"/>
        <w:rPr>
          <w:rFonts w:cs="Arial"/>
          <w:sz w:val="22"/>
          <w:szCs w:val="22"/>
          <w:u w:val="single"/>
        </w:rPr>
      </w:pPr>
      <w:r w:rsidRPr="00D321C6">
        <w:rPr>
          <w:rFonts w:cs="Arial"/>
          <w:sz w:val="22"/>
          <w:szCs w:val="22"/>
          <w:u w:val="single"/>
        </w:rPr>
        <w:t xml:space="preserve">LC-OCD </w:t>
      </w:r>
      <w:r w:rsidR="00E306EB" w:rsidRPr="00D321C6">
        <w:rPr>
          <w:rFonts w:cs="Arial"/>
          <w:sz w:val="22"/>
          <w:szCs w:val="22"/>
          <w:u w:val="single"/>
        </w:rPr>
        <w:t>A</w:t>
      </w:r>
      <w:r w:rsidRPr="00D321C6">
        <w:rPr>
          <w:rFonts w:cs="Arial"/>
          <w:sz w:val="22"/>
          <w:szCs w:val="22"/>
          <w:u w:val="single"/>
        </w:rPr>
        <w:t>nalyses</w:t>
      </w:r>
    </w:p>
    <w:p w14:paraId="4C25D34D" w14:textId="477AB5AA" w:rsidR="00A44A38" w:rsidRPr="00D321C6" w:rsidRDefault="00A44A38" w:rsidP="00A44A38">
      <w:pPr>
        <w:spacing w:line="480" w:lineRule="auto"/>
        <w:rPr>
          <w:rFonts w:cs="Arial"/>
          <w:highlight w:val="yellow"/>
        </w:rPr>
      </w:pPr>
      <w:bookmarkStart w:id="16" w:name="_Hlk25241191"/>
      <w:r w:rsidRPr="00D321C6">
        <w:rPr>
          <w:rFonts w:cs="Arial"/>
        </w:rPr>
        <w:t xml:space="preserve">To ensure that </w:t>
      </w:r>
      <w:r w:rsidR="00705D89" w:rsidRPr="00D321C6">
        <w:rPr>
          <w:rFonts w:cs="Arial"/>
        </w:rPr>
        <w:t xml:space="preserve">the </w:t>
      </w:r>
      <w:r w:rsidRPr="00D321C6">
        <w:rPr>
          <w:rFonts w:cs="Arial"/>
        </w:rPr>
        <w:t xml:space="preserve">LC-OCD signal response for the chromatograms were within </w:t>
      </w:r>
      <w:r w:rsidR="00705D89" w:rsidRPr="00D321C6">
        <w:rPr>
          <w:rFonts w:cs="Arial"/>
        </w:rPr>
        <w:t xml:space="preserve">the </w:t>
      </w:r>
      <w:r w:rsidRPr="00D321C6">
        <w:rPr>
          <w:rFonts w:cs="Arial"/>
        </w:rPr>
        <w:t xml:space="preserve">calibrated </w:t>
      </w:r>
      <w:r w:rsidR="00705D89" w:rsidRPr="00D321C6">
        <w:rPr>
          <w:rFonts w:cs="Arial"/>
        </w:rPr>
        <w:t>range</w:t>
      </w:r>
      <w:r w:rsidRPr="00D321C6">
        <w:rPr>
          <w:rFonts w:cs="Arial"/>
        </w:rPr>
        <w:t xml:space="preserve">, some samples were diluted with ultrapure water prior to analysis with a maximum dilution factor of 6. </w:t>
      </w:r>
      <w:bookmarkEnd w:id="16"/>
      <w:r w:rsidRPr="00D321C6">
        <w:rPr>
          <w:rFonts w:cs="Arial"/>
        </w:rPr>
        <w:t xml:space="preserve">A total organic carbon (TOC) analyser (Aurora 1030 wet oxidation TOC analyser, OI Analytical, College Station, TX, USA) was used to analyse for total DOC concentrations at the Mark Wainwright Analytical Centre at UNSW in order to compare with DOC concentrations obtained through LC-OCD. After acidification and sparging of total inorganic carbon, TOC in a sample is measured by chemical oxidation of OC. Sodium carbonate, potassium hydrogen phthalate and sodium hydrogen carbonate </w:t>
      </w:r>
      <w:r w:rsidRPr="00D321C6">
        <w:rPr>
          <w:rFonts w:cs="Arial"/>
        </w:rPr>
        <w:lastRenderedPageBreak/>
        <w:t>salts were used as inorganic and organic carbon standards. The average difference in DOC concentration obtained by the TOC analyser and by LC-OCD for all samples used in this study (n = 65) was 0.36 mg C / L (σ = 0.64). The linear equation for the comparison of samples analysed by both techniques has a slope of 0.99, an intercept of -0.29 and an R</w:t>
      </w:r>
      <w:r w:rsidRPr="00D321C6">
        <w:rPr>
          <w:rFonts w:cs="Arial"/>
          <w:vertAlign w:val="superscript"/>
        </w:rPr>
        <w:t>2</w:t>
      </w:r>
      <w:r w:rsidRPr="00D321C6">
        <w:rPr>
          <w:rFonts w:cs="Arial"/>
        </w:rPr>
        <w:t xml:space="preserve"> of 0.96. </w:t>
      </w:r>
    </w:p>
    <w:p w14:paraId="1A6BE16B" w14:textId="08C67919" w:rsidR="00A44A38" w:rsidRPr="00D321C6" w:rsidRDefault="00A44A38" w:rsidP="00675C65">
      <w:pPr>
        <w:pStyle w:val="Heading2"/>
        <w:numPr>
          <w:ilvl w:val="0"/>
          <w:numId w:val="0"/>
        </w:numPr>
        <w:spacing w:after="240"/>
        <w:rPr>
          <w:rFonts w:cs="Arial"/>
          <w:sz w:val="22"/>
          <w:szCs w:val="22"/>
          <w:u w:val="single"/>
        </w:rPr>
      </w:pPr>
      <w:r w:rsidRPr="00D321C6">
        <w:rPr>
          <w:rFonts w:cs="Arial"/>
          <w:sz w:val="22"/>
          <w:szCs w:val="22"/>
          <w:u w:val="single"/>
        </w:rPr>
        <w:t xml:space="preserve">FT-ICR MS </w:t>
      </w:r>
      <w:r w:rsidR="00E306EB" w:rsidRPr="00D321C6">
        <w:rPr>
          <w:rFonts w:cs="Arial"/>
          <w:sz w:val="22"/>
          <w:szCs w:val="22"/>
          <w:u w:val="single"/>
        </w:rPr>
        <w:t>A</w:t>
      </w:r>
      <w:r w:rsidRPr="00D321C6">
        <w:rPr>
          <w:rFonts w:cs="Arial"/>
          <w:sz w:val="22"/>
          <w:szCs w:val="22"/>
          <w:u w:val="single"/>
        </w:rPr>
        <w:t>nalyses</w:t>
      </w:r>
    </w:p>
    <w:p w14:paraId="45967C16" w14:textId="5F41ED59" w:rsidR="00D7663D" w:rsidRPr="00D321C6" w:rsidRDefault="00D7663D" w:rsidP="00A44A38">
      <w:pPr>
        <w:spacing w:line="480" w:lineRule="auto"/>
        <w:rPr>
          <w:rFonts w:cs="Arial"/>
        </w:rPr>
      </w:pPr>
      <w:r w:rsidRPr="00D321C6">
        <w:rPr>
          <w:rFonts w:cs="Arial"/>
        </w:rPr>
        <w:t>100 consecutive scans were coadded to obtain mass spectra, which was internally calibrated based seven homologous O</w:t>
      </w:r>
      <w:r w:rsidRPr="00D321C6">
        <w:rPr>
          <w:rFonts w:cs="Arial"/>
          <w:vertAlign w:val="subscript"/>
        </w:rPr>
        <w:t>x</w:t>
      </w:r>
      <w:r w:rsidRPr="00D321C6">
        <w:rPr>
          <w:rFonts w:cs="Arial"/>
        </w:rPr>
        <w:t xml:space="preserve"> classes based on the “walking calibration” equation (Savory et al., 2011). Based on published guidelines </w:t>
      </w:r>
      <w:r w:rsidRPr="00D321C6">
        <w:rPr>
          <w:rFonts w:cs="Arial"/>
          <w:noProof/>
        </w:rPr>
        <w:t>(Koch et al., 2007)</w:t>
      </w:r>
      <w:r w:rsidRPr="00D321C6">
        <w:rPr>
          <w:rFonts w:cs="Arial"/>
        </w:rPr>
        <w:t>, molecular formulae were assigned to peaks with intensities &gt; 6 σ the root mean squared baseline noise from mass to charge ratio of 125 - 1100 using PetroOrg©</w:t>
      </w:r>
      <w:r w:rsidRPr="00D321C6">
        <w:rPr>
          <w:rFonts w:cs="Arial"/>
          <w:vertAlign w:val="superscript"/>
        </w:rPr>
        <w:t>TM</w:t>
      </w:r>
      <w:r w:rsidRPr="00D321C6">
        <w:rPr>
          <w:rFonts w:cs="Arial"/>
        </w:rPr>
        <w:t xml:space="preserve"> </w:t>
      </w:r>
      <w:r w:rsidRPr="00D321C6">
        <w:rPr>
          <w:rFonts w:cs="Arial"/>
          <w:noProof/>
        </w:rPr>
        <w:t>(Corilo, 2015)</w:t>
      </w:r>
      <w:r w:rsidRPr="00D321C6">
        <w:rPr>
          <w:rFonts w:cs="Arial"/>
        </w:rPr>
        <w:t>. Molecular formulae assignments were assigned within the bounds of C</w:t>
      </w:r>
      <w:r w:rsidRPr="00D321C6">
        <w:rPr>
          <w:rFonts w:cs="Arial"/>
          <w:vertAlign w:val="subscript"/>
        </w:rPr>
        <w:t>1-45</w:t>
      </w:r>
      <w:r w:rsidRPr="00D321C6">
        <w:rPr>
          <w:rFonts w:cs="Arial"/>
        </w:rPr>
        <w:t>H</w:t>
      </w:r>
      <w:r w:rsidRPr="00D321C6">
        <w:rPr>
          <w:rFonts w:cs="Arial"/>
          <w:vertAlign w:val="subscript"/>
        </w:rPr>
        <w:t>1-92</w:t>
      </w:r>
      <w:r w:rsidRPr="00D321C6">
        <w:rPr>
          <w:rFonts w:cs="Arial"/>
        </w:rPr>
        <w:t>N</w:t>
      </w:r>
      <w:r w:rsidRPr="00D321C6">
        <w:rPr>
          <w:rFonts w:cs="Arial"/>
          <w:vertAlign w:val="subscript"/>
        </w:rPr>
        <w:t>0-4</w:t>
      </w:r>
      <w:r w:rsidRPr="00D321C6">
        <w:rPr>
          <w:rFonts w:cs="Arial"/>
        </w:rPr>
        <w:t>O</w:t>
      </w:r>
      <w:r w:rsidRPr="00D321C6">
        <w:rPr>
          <w:rFonts w:cs="Arial"/>
          <w:vertAlign w:val="subscript"/>
        </w:rPr>
        <w:t>1-25</w:t>
      </w:r>
      <w:r w:rsidRPr="00D321C6">
        <w:rPr>
          <w:rFonts w:cs="Arial"/>
        </w:rPr>
        <w:t>S</w:t>
      </w:r>
      <w:r w:rsidRPr="00D321C6">
        <w:rPr>
          <w:rFonts w:cs="Arial"/>
          <w:vertAlign w:val="subscript"/>
        </w:rPr>
        <w:t>0-2</w:t>
      </w:r>
      <w:r w:rsidRPr="00D321C6">
        <w:rPr>
          <w:rFonts w:cs="Arial"/>
        </w:rPr>
        <w:t>.</w:t>
      </w:r>
    </w:p>
    <w:p w14:paraId="4F85C028" w14:textId="1827E662" w:rsidR="00D7663D" w:rsidRPr="00D321C6" w:rsidRDefault="00D7663D" w:rsidP="00675C65">
      <w:pPr>
        <w:pStyle w:val="Heading2"/>
        <w:numPr>
          <w:ilvl w:val="0"/>
          <w:numId w:val="0"/>
        </w:numPr>
        <w:spacing w:after="240"/>
        <w:rPr>
          <w:rFonts w:cs="Arial"/>
          <w:sz w:val="22"/>
          <w:szCs w:val="22"/>
          <w:u w:val="single"/>
        </w:rPr>
      </w:pPr>
      <w:bookmarkStart w:id="17" w:name="_Hlk25241935"/>
      <w:r w:rsidRPr="00D321C6">
        <w:rPr>
          <w:rFonts w:cs="Arial"/>
          <w:sz w:val="22"/>
          <w:szCs w:val="22"/>
          <w:u w:val="single"/>
        </w:rPr>
        <w:t xml:space="preserve">Comparison of LC-OCD and FT-ICR MS </w:t>
      </w:r>
      <w:r w:rsidR="00E306EB" w:rsidRPr="00D321C6">
        <w:rPr>
          <w:rFonts w:cs="Arial"/>
          <w:sz w:val="22"/>
          <w:szCs w:val="22"/>
          <w:u w:val="single"/>
        </w:rPr>
        <w:t>M</w:t>
      </w:r>
      <w:r w:rsidRPr="00D321C6">
        <w:rPr>
          <w:rFonts w:cs="Arial"/>
          <w:sz w:val="22"/>
          <w:szCs w:val="22"/>
          <w:u w:val="single"/>
        </w:rPr>
        <w:t>ethods</w:t>
      </w:r>
    </w:p>
    <w:p w14:paraId="1788FB9F" w14:textId="6693CDFA" w:rsidR="00DD56ED" w:rsidRPr="00D321C6" w:rsidRDefault="00D7663D" w:rsidP="00D7663D">
      <w:pPr>
        <w:spacing w:line="480" w:lineRule="auto"/>
        <w:rPr>
          <w:rFonts w:cs="Arial"/>
        </w:rPr>
      </w:pPr>
      <w:bookmarkStart w:id="18" w:name="_Hlk24034158"/>
      <w:r w:rsidRPr="00D321C6">
        <w:t xml:space="preserve">The LC-OCD results in this study represent DOC which has not been extracted prior to analysis. </w:t>
      </w:r>
      <w:r w:rsidR="00873E84" w:rsidRPr="00D321C6">
        <w:t>Hydrophobic compounds will be retained in the column and will not be</w:t>
      </w:r>
      <w:r w:rsidRPr="00D321C6">
        <w:t xml:space="preserve"> </w:t>
      </w:r>
      <w:r w:rsidR="00873E84" w:rsidRPr="00D321C6">
        <w:t xml:space="preserve">analysed in the organic carbon detector. These compounds are here </w:t>
      </w:r>
      <w:r w:rsidRPr="00D321C6">
        <w:t xml:space="preserve">classified as hydrophobics. </w:t>
      </w:r>
      <w:r w:rsidR="00873E84" w:rsidRPr="00D321C6">
        <w:t xml:space="preserve">FT-ICR MS </w:t>
      </w:r>
      <w:r w:rsidRPr="00D321C6">
        <w:rPr>
          <w:rFonts w:cs="Arial"/>
        </w:rPr>
        <w:t xml:space="preserve">DOM </w:t>
      </w:r>
      <w:r w:rsidR="00873E84" w:rsidRPr="00D321C6">
        <w:rPr>
          <w:rFonts w:cs="Arial"/>
        </w:rPr>
        <w:t xml:space="preserve"> samples were extracted through PPL cartridges. </w:t>
      </w:r>
      <w:bookmarkStart w:id="19" w:name="_Hlk25241607"/>
      <w:r w:rsidR="00873E84" w:rsidRPr="00D321C6">
        <w:rPr>
          <w:rFonts w:cs="Arial"/>
        </w:rPr>
        <w:t xml:space="preserve">DOM </w:t>
      </w:r>
      <w:r w:rsidRPr="00D321C6">
        <w:rPr>
          <w:rFonts w:cs="Arial"/>
        </w:rPr>
        <w:t xml:space="preserve">extraction efficiencies of PPL columns </w:t>
      </w:r>
      <w:r w:rsidR="002E330C" w:rsidRPr="00D321C6">
        <w:rPr>
          <w:rFonts w:cs="Arial"/>
        </w:rPr>
        <w:t xml:space="preserve">for a range of environments </w:t>
      </w:r>
      <w:r w:rsidRPr="00D321C6">
        <w:rPr>
          <w:rFonts w:cs="Arial"/>
        </w:rPr>
        <w:t xml:space="preserve">have been demonstrated at between approximately 43% and 62% </w:t>
      </w:r>
      <w:r w:rsidRPr="00D321C6">
        <w:rPr>
          <w:rFonts w:cs="Arial"/>
          <w:noProof/>
          <w:lang w:val="en-US"/>
        </w:rPr>
        <w:t>(Dittmar et al., 2008</w:t>
      </w:r>
      <w:r w:rsidR="002E330C" w:rsidRPr="00D321C6">
        <w:rPr>
          <w:rFonts w:cs="Arial"/>
          <w:noProof/>
          <w:lang w:val="en-US"/>
        </w:rPr>
        <w:t>; Bhatia et al., 2010</w:t>
      </w:r>
      <w:r w:rsidRPr="00D321C6">
        <w:rPr>
          <w:rFonts w:cs="Arial"/>
          <w:noProof/>
          <w:lang w:val="en-US"/>
        </w:rPr>
        <w:t>)</w:t>
      </w:r>
      <w:r w:rsidRPr="00D321C6">
        <w:rPr>
          <w:rFonts w:cs="Arial"/>
        </w:rPr>
        <w:t xml:space="preserve">. </w:t>
      </w:r>
      <w:r w:rsidR="003A5D8B" w:rsidRPr="00D321C6">
        <w:rPr>
          <w:rFonts w:cs="Arial"/>
        </w:rPr>
        <w:t>Shallow groundwater DOC samples extracted via PPL columns have been demonstrated to result in extraction efficiencies of ~50% (Benk et al., 2019).</w:t>
      </w:r>
      <w:r w:rsidR="006B3FA5" w:rsidRPr="00D321C6">
        <w:rPr>
          <w:rFonts w:cs="Arial"/>
        </w:rPr>
        <w:t xml:space="preserve"> Bhatia et al. (2010) show that the mass spectral characteristics of duplicate samples with differing extraction efficiencies is nearly identical, indicating that extraction efficiencies between samples are highly unlikely to change the interpretation of FT-ICR MS results since SPE provides a conservative and unbiased view of DOM.</w:t>
      </w:r>
      <w:r w:rsidR="003A5D8B" w:rsidRPr="00D321C6">
        <w:rPr>
          <w:rFonts w:cs="Arial"/>
        </w:rPr>
        <w:t xml:space="preserve"> </w:t>
      </w:r>
      <w:r w:rsidRPr="00D321C6">
        <w:rPr>
          <w:rFonts w:cs="Arial"/>
        </w:rPr>
        <w:t xml:space="preserve">PPL columns were selected for this study due to the higher extraction efficiency over other methods, and due to the fact that the carbon to nitrogen (C / N) ratios of solid phase extraction DOM have been shown to not significantly change compared to the bulk DOM </w:t>
      </w:r>
      <w:r w:rsidRPr="00D321C6">
        <w:rPr>
          <w:rFonts w:cs="Arial"/>
        </w:rPr>
        <w:lastRenderedPageBreak/>
        <w:t>whereas other sorbents such as C18 (60Å silica-based sorbent) result in higher C / N ratios after extraction and a preferential extraction of terrigenous components (Dittmar et al., 2008). Recent studies have shown that SPE by PPL columns may preferentially extract DOM within the ranges 0.5 &lt; H / C &lt; 1.0 and 0.6 &lt; O / C &lt; 0.8 (Raeke et al., 2016)</w:t>
      </w:r>
      <w:r w:rsidR="00235AD2" w:rsidRPr="00D321C6">
        <w:rPr>
          <w:rFonts w:cs="Arial"/>
        </w:rPr>
        <w:t>, suggesting that molecules within the polyphenolic and highly unsaturated and phenolic groups may be overrepresented. Research shows</w:t>
      </w:r>
      <w:r w:rsidRPr="00D321C6">
        <w:rPr>
          <w:rFonts w:cs="Arial"/>
        </w:rPr>
        <w:t xml:space="preserve"> greater recovery</w:t>
      </w:r>
      <w:r w:rsidR="00235AD2" w:rsidRPr="00D321C6">
        <w:rPr>
          <w:rFonts w:cs="Arial"/>
        </w:rPr>
        <w:t xml:space="preserve"> and greater ionisation efficiency</w:t>
      </w:r>
      <w:r w:rsidRPr="00D321C6">
        <w:rPr>
          <w:rFonts w:cs="Arial"/>
        </w:rPr>
        <w:t xml:space="preserve"> of polar molecules (Gao et al., 2019)</w:t>
      </w:r>
      <w:r w:rsidR="00235AD2" w:rsidRPr="00D321C6">
        <w:rPr>
          <w:rFonts w:cs="Arial"/>
        </w:rPr>
        <w:t xml:space="preserve">, </w:t>
      </w:r>
      <w:r w:rsidRPr="00D321C6">
        <w:rPr>
          <w:rFonts w:cs="Arial"/>
        </w:rPr>
        <w:t xml:space="preserve">suggesting that these compounds could be overrepresented in FT-ICR MS data. Weakly polar fractions retained on the cartridge are identified as larger molecular size, lipid-like compounds (Gao et al., 2019). </w:t>
      </w:r>
      <w:r w:rsidR="00393CD8" w:rsidRPr="00D321C6">
        <w:rPr>
          <w:rFonts w:cs="Arial"/>
        </w:rPr>
        <w:t xml:space="preserve">SPE provides a conservative view of the molecular formulae present in a water sample, </w:t>
      </w:r>
      <w:r w:rsidR="006B3FA5" w:rsidRPr="00D321C6">
        <w:rPr>
          <w:rFonts w:cs="Arial"/>
        </w:rPr>
        <w:t xml:space="preserve">however </w:t>
      </w:r>
      <w:r w:rsidR="00393CD8" w:rsidRPr="00D321C6">
        <w:rPr>
          <w:rFonts w:cs="Arial"/>
        </w:rPr>
        <w:t>it does so without bias from differing chemical environments.</w:t>
      </w:r>
      <w:r w:rsidR="00DD56ED" w:rsidRPr="00D321C6">
        <w:rPr>
          <w:rFonts w:cs="Arial"/>
        </w:rPr>
        <w:t xml:space="preserve"> SPE selects a group of compounds, and negative electrospray ionization </w:t>
      </w:r>
      <w:r w:rsidR="006B3FA5" w:rsidRPr="00D321C6">
        <w:rPr>
          <w:rFonts w:cs="Arial"/>
        </w:rPr>
        <w:t xml:space="preserve">(ESI) </w:t>
      </w:r>
      <w:r w:rsidR="00DD56ED" w:rsidRPr="00D321C6">
        <w:rPr>
          <w:rFonts w:cs="Arial"/>
        </w:rPr>
        <w:t>selectively ionizes a significant fraction of those compounds, yielding information on a subset of DOM molecular formulae. Since the SPE and ESI are performed on each sample</w:t>
      </w:r>
      <w:r w:rsidR="00251393" w:rsidRPr="00D321C6">
        <w:rPr>
          <w:rFonts w:cs="Arial"/>
        </w:rPr>
        <w:t>, with each sample containing a similar chemistry after elution with methanol</w:t>
      </w:r>
      <w:r w:rsidR="00DD56ED" w:rsidRPr="00D321C6">
        <w:rPr>
          <w:rFonts w:cs="Arial"/>
        </w:rPr>
        <w:t>,</w:t>
      </w:r>
      <w:r w:rsidR="00251393" w:rsidRPr="00D321C6">
        <w:rPr>
          <w:rFonts w:cs="Arial"/>
        </w:rPr>
        <w:t xml:space="preserve"> </w:t>
      </w:r>
      <w:r w:rsidR="00DD56ED" w:rsidRPr="00D321C6">
        <w:rPr>
          <w:rFonts w:cs="Arial"/>
        </w:rPr>
        <w:t xml:space="preserve">the resulting molecular formulae information is comparable between samples, and </w:t>
      </w:r>
      <w:r w:rsidR="006B3FA5" w:rsidRPr="00D321C6">
        <w:rPr>
          <w:rFonts w:cs="Arial"/>
        </w:rPr>
        <w:t>whilst</w:t>
      </w:r>
      <w:r w:rsidR="00DD56ED" w:rsidRPr="00D321C6">
        <w:rPr>
          <w:rFonts w:cs="Arial"/>
        </w:rPr>
        <w:t xml:space="preserve"> FT-ICR MS does not </w:t>
      </w:r>
      <w:r w:rsidR="006B3FA5" w:rsidRPr="00D321C6">
        <w:rPr>
          <w:rFonts w:cs="Arial"/>
        </w:rPr>
        <w:t>provide results for</w:t>
      </w:r>
      <w:r w:rsidR="00DD56ED" w:rsidRPr="00D321C6">
        <w:rPr>
          <w:rFonts w:cs="Arial"/>
        </w:rPr>
        <w:t xml:space="preserve"> every molecular formulae present in water, it can usefully compare the presence/absence and relative abundance of formulae within its analytical window between samples.</w:t>
      </w:r>
    </w:p>
    <w:bookmarkEnd w:id="19"/>
    <w:p w14:paraId="5FEDF030" w14:textId="431EFED3" w:rsidR="00D7663D" w:rsidRPr="00D321C6" w:rsidRDefault="006B3FA5" w:rsidP="00D7663D">
      <w:pPr>
        <w:spacing w:line="480" w:lineRule="auto"/>
      </w:pPr>
      <w:r w:rsidRPr="00D321C6">
        <w:rPr>
          <w:rFonts w:cs="Arial"/>
        </w:rPr>
        <w:t>C</w:t>
      </w:r>
      <w:r w:rsidR="00D7663D" w:rsidRPr="00D321C6">
        <w:rPr>
          <w:rFonts w:cs="Arial"/>
        </w:rPr>
        <w:t xml:space="preserve">ompounds extracted from </w:t>
      </w:r>
      <w:r w:rsidRPr="00D321C6">
        <w:rPr>
          <w:rFonts w:cs="Arial"/>
        </w:rPr>
        <w:t>an</w:t>
      </w:r>
      <w:r w:rsidR="00D7663D" w:rsidRPr="00D321C6">
        <w:rPr>
          <w:rFonts w:cs="Arial"/>
        </w:rPr>
        <w:t xml:space="preserve"> SPE cartridge after elution have been analysed by LC-OCD by Chen et al. (2016) and </w:t>
      </w:r>
      <w:r w:rsidR="00873E84" w:rsidRPr="00D321C6">
        <w:rPr>
          <w:rFonts w:cs="Arial"/>
        </w:rPr>
        <w:t xml:space="preserve">the extracted amount was found </w:t>
      </w:r>
      <w:r w:rsidR="00D7663D" w:rsidRPr="00D321C6">
        <w:rPr>
          <w:rFonts w:cs="Arial"/>
        </w:rPr>
        <w:t>to be a low proportion of the total BP fraction (1 - 9% extraction efficiency)</w:t>
      </w:r>
      <w:r w:rsidR="00873E84" w:rsidRPr="00D321C6">
        <w:rPr>
          <w:rFonts w:cs="Arial"/>
        </w:rPr>
        <w:t>. A</w:t>
      </w:r>
      <w:r w:rsidR="00D7663D" w:rsidRPr="00D321C6">
        <w:rPr>
          <w:rFonts w:cs="Arial"/>
        </w:rPr>
        <w:t xml:space="preserve"> greater proportion of </w:t>
      </w:r>
      <w:r w:rsidR="00D7663D" w:rsidRPr="00D321C6">
        <w:t xml:space="preserve">humic substances, building blocks and low molecular weight neutrals </w:t>
      </w:r>
      <w:r w:rsidR="00873E84" w:rsidRPr="00D321C6">
        <w:t xml:space="preserve">were extracted </w:t>
      </w:r>
      <w:r w:rsidR="00D7663D" w:rsidRPr="00D321C6">
        <w:t>(extraction efficiencies of 18-43%, 12-52% and 8-62% respectively).</w:t>
      </w:r>
      <w:r w:rsidR="00D7663D" w:rsidRPr="00D321C6">
        <w:rPr>
          <w:rFonts w:cs="Arial"/>
        </w:rPr>
        <w:t xml:space="preserve"> These extraction efficienc</w:t>
      </w:r>
      <w:r w:rsidR="00873E84" w:rsidRPr="00D321C6">
        <w:rPr>
          <w:rFonts w:cs="Arial"/>
        </w:rPr>
        <w:t xml:space="preserve">ies were obtained from </w:t>
      </w:r>
      <w:r w:rsidR="00D7663D" w:rsidRPr="00D321C6">
        <w:rPr>
          <w:rFonts w:cs="Arial"/>
        </w:rPr>
        <w:t>riverine, reservoir and marine DOM</w:t>
      </w:r>
      <w:r w:rsidR="00873E84" w:rsidRPr="00D321C6">
        <w:rPr>
          <w:rFonts w:cs="Arial"/>
        </w:rPr>
        <w:t xml:space="preserve"> samples</w:t>
      </w:r>
      <w:r w:rsidR="00D7663D" w:rsidRPr="00D321C6">
        <w:rPr>
          <w:rFonts w:cs="Arial"/>
        </w:rPr>
        <w:t xml:space="preserve">. </w:t>
      </w:r>
      <w:r w:rsidR="00D7663D" w:rsidRPr="00D321C6">
        <w:t>To the best of our knowledge there are no</w:t>
      </w:r>
      <w:r w:rsidR="00873E84" w:rsidRPr="00D321C6">
        <w:t xml:space="preserve"> published</w:t>
      </w:r>
      <w:r w:rsidR="00D7663D" w:rsidRPr="00D321C6">
        <w:t xml:space="preserve"> comparisons of SPE extraction efficiencies using FT-ICR MS or LC-OCD on groundwater samples. </w:t>
      </w:r>
    </w:p>
    <w:p w14:paraId="4CA25088" w14:textId="38AF3510" w:rsidR="00873E84" w:rsidRPr="00D321C6" w:rsidRDefault="00D013B8" w:rsidP="00D7663D">
      <w:pPr>
        <w:spacing w:line="480" w:lineRule="auto"/>
      </w:pPr>
      <w:bookmarkStart w:id="20" w:name="_Hlk25389549"/>
      <w:bookmarkStart w:id="21" w:name="_Hlk25389480"/>
      <w:r w:rsidRPr="00D321C6">
        <w:lastRenderedPageBreak/>
        <w:t xml:space="preserve">LC-OCD and FT-ICR MS should be considered to provide complementary information. </w:t>
      </w:r>
      <w:bookmarkEnd w:id="20"/>
      <w:r w:rsidRPr="00D321C6">
        <w:t>While SEC using LC-OCD produces fractions that match retention time for chemical standards for biopolymers, humic substances etc, the exact chemical nature of these fractions may vary, so would not necessarily match the molecular mass and functional group data available from FT-ICR MS. Future work performing FT-ICR MS on chromatographic fractions from LC-OCD would be valuable to clarify the relationship between the two techniques.</w:t>
      </w:r>
    </w:p>
    <w:bookmarkEnd w:id="17"/>
    <w:bookmarkEnd w:id="18"/>
    <w:bookmarkEnd w:id="21"/>
    <w:p w14:paraId="6E4BD074" w14:textId="16EDBDD5" w:rsidR="00A44A38" w:rsidRPr="00D321C6" w:rsidRDefault="00A44A38" w:rsidP="00675C65">
      <w:pPr>
        <w:pStyle w:val="Heading2"/>
        <w:numPr>
          <w:ilvl w:val="0"/>
          <w:numId w:val="0"/>
        </w:numPr>
        <w:spacing w:after="240"/>
        <w:rPr>
          <w:rFonts w:cs="Arial"/>
          <w:sz w:val="22"/>
          <w:szCs w:val="22"/>
          <w:u w:val="single"/>
        </w:rPr>
      </w:pPr>
      <w:r w:rsidRPr="00D321C6">
        <w:rPr>
          <w:rFonts w:cs="Arial"/>
          <w:sz w:val="22"/>
          <w:szCs w:val="22"/>
          <w:u w:val="single"/>
        </w:rPr>
        <w:t xml:space="preserve">Statistical </w:t>
      </w:r>
      <w:r w:rsidR="00E306EB" w:rsidRPr="00D321C6">
        <w:rPr>
          <w:rFonts w:cs="Arial"/>
          <w:sz w:val="22"/>
          <w:szCs w:val="22"/>
          <w:u w:val="single"/>
        </w:rPr>
        <w:t>A</w:t>
      </w:r>
      <w:r w:rsidRPr="00D321C6">
        <w:rPr>
          <w:rFonts w:cs="Arial"/>
          <w:sz w:val="22"/>
          <w:szCs w:val="22"/>
          <w:u w:val="single"/>
        </w:rPr>
        <w:t>nalyses</w:t>
      </w:r>
    </w:p>
    <w:p w14:paraId="7124447A" w14:textId="18CC7238" w:rsidR="00FD3F15" w:rsidRPr="00D321C6" w:rsidRDefault="00A44A38" w:rsidP="00FD3F15">
      <w:pPr>
        <w:spacing w:line="480" w:lineRule="auto"/>
        <w:rPr>
          <w:rFonts w:cs="Arial"/>
        </w:rPr>
      </w:pPr>
      <w:r w:rsidRPr="00D321C6">
        <w:rPr>
          <w:rFonts w:cs="Arial"/>
        </w:rPr>
        <w:t xml:space="preserve">Spearman correlations were performed in RStudio using the corr package. Principal Component Analysis (PCA) was performed in base R. PCA supporting figures were generated using the ggplot2, factoextra, and corrplot packages. Data for cluster analysis were normalized by subtracting the mean of the variable and dividing by the standard deviation. Euclidian distances were calculated and the cluster dendogram generated using average linkages. Spearman correlations between </w:t>
      </w:r>
      <w:r w:rsidRPr="00D321C6">
        <w:rPr>
          <w:rFonts w:cs="Arial"/>
          <w:vertAlign w:val="superscript"/>
        </w:rPr>
        <w:t>14</w:t>
      </w:r>
      <w:r w:rsidRPr="00D321C6">
        <w:rPr>
          <w:rFonts w:cs="Arial"/>
        </w:rPr>
        <w:t>C</w:t>
      </w:r>
      <w:r w:rsidRPr="00D321C6">
        <w:rPr>
          <w:rFonts w:cs="Arial"/>
          <w:vertAlign w:val="subscript"/>
        </w:rPr>
        <w:t>DOC</w:t>
      </w:r>
      <w:r w:rsidRPr="00D321C6">
        <w:rPr>
          <w:rFonts w:cs="Arial"/>
        </w:rPr>
        <w:t xml:space="preserve"> (pMC) and molecular formulae in van Krevelen diagrams were generated using the Python package “fouriertransform”</w:t>
      </w:r>
      <w:r w:rsidRPr="00D321C6">
        <w:rPr>
          <w:rFonts w:cs="Arial"/>
          <w:noProof/>
          <w:lang w:val="en-US"/>
        </w:rPr>
        <w:t xml:space="preserve"> (Hemingway, 2017)</w:t>
      </w:r>
      <w:r w:rsidRPr="00D321C6">
        <w:rPr>
          <w:rFonts w:cs="Arial"/>
        </w:rPr>
        <w:t>.</w:t>
      </w:r>
      <w:r w:rsidR="00FD3F15" w:rsidRPr="00D321C6">
        <w:rPr>
          <w:rFonts w:cs="Arial"/>
        </w:rPr>
        <w:br w:type="page"/>
      </w:r>
    </w:p>
    <w:p w14:paraId="46229D27" w14:textId="5A42F515" w:rsidR="00675C65" w:rsidRPr="00D321C6" w:rsidRDefault="00675C65" w:rsidP="00675C65">
      <w:pPr>
        <w:pStyle w:val="Heading1"/>
      </w:pPr>
      <w:r w:rsidRPr="00D321C6">
        <w:lastRenderedPageBreak/>
        <w:t>Supplementary Figures</w:t>
      </w:r>
    </w:p>
    <w:p w14:paraId="7D28EECE" w14:textId="77777777" w:rsidR="00675C65" w:rsidRPr="00D321C6" w:rsidRDefault="00675C65" w:rsidP="00675C65">
      <w:pPr>
        <w:spacing w:line="480" w:lineRule="auto"/>
        <w:jc w:val="center"/>
        <w:rPr>
          <w:rFonts w:cs="Arial"/>
        </w:rPr>
      </w:pPr>
      <w:r w:rsidRPr="00D321C6">
        <w:rPr>
          <w:rFonts w:cs="Arial"/>
          <w:noProof/>
        </w:rPr>
        <w:drawing>
          <wp:inline distT="0" distB="0" distL="0" distR="0" wp14:anchorId="57D0BF61" wp14:editId="7E4AD31D">
            <wp:extent cx="5731510" cy="5064760"/>
            <wp:effectExtent l="0" t="0" r="2540" b="254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5064760"/>
                    </a:xfrm>
                    <a:prstGeom prst="rect">
                      <a:avLst/>
                    </a:prstGeom>
                    <a:noFill/>
                    <a:ln>
                      <a:noFill/>
                    </a:ln>
                  </pic:spPr>
                </pic:pic>
              </a:graphicData>
            </a:graphic>
          </wp:inline>
        </w:drawing>
      </w:r>
    </w:p>
    <w:p w14:paraId="265E5245" w14:textId="65FF211E" w:rsidR="00675C65" w:rsidRPr="00D321C6" w:rsidRDefault="00675C65" w:rsidP="00675C65">
      <w:pPr>
        <w:pStyle w:val="Caption"/>
        <w:rPr>
          <w:rFonts w:cs="Arial"/>
          <w:color w:val="auto"/>
          <w:sz w:val="22"/>
          <w:szCs w:val="22"/>
        </w:rPr>
      </w:pPr>
      <w:bookmarkStart w:id="22" w:name="_Ref8990884"/>
      <w:bookmarkStart w:id="23" w:name="_Toc12623460"/>
      <w:r w:rsidRPr="00D321C6">
        <w:rPr>
          <w:rFonts w:cs="Arial"/>
          <w:color w:val="auto"/>
          <w:sz w:val="22"/>
          <w:szCs w:val="22"/>
        </w:rPr>
        <w:t>Fig</w:t>
      </w:r>
      <w:bookmarkEnd w:id="22"/>
      <w:r w:rsidRPr="00D321C6">
        <w:rPr>
          <w:rFonts w:cs="Arial"/>
          <w:color w:val="auto"/>
          <w:sz w:val="22"/>
          <w:szCs w:val="22"/>
        </w:rPr>
        <w:t xml:space="preserve">. S.1. A: Maules Creek site context with sample locations shown as red diamonds at Elfin Crossing (B), and Middle Creek Farm (C). Yellow circles indicate locations of additional bores used for hydrograph in </w:t>
      </w:r>
      <w:r w:rsidRPr="00D321C6">
        <w:rPr>
          <w:rFonts w:cs="Arial"/>
          <w:color w:val="auto"/>
          <w:sz w:val="22"/>
          <w:szCs w:val="22"/>
        </w:rPr>
        <w:fldChar w:fldCharType="begin"/>
      </w:r>
      <w:r w:rsidRPr="00D321C6">
        <w:rPr>
          <w:rFonts w:cs="Arial"/>
          <w:color w:val="auto"/>
          <w:sz w:val="22"/>
          <w:szCs w:val="22"/>
        </w:rPr>
        <w:instrText xml:space="preserve"> REF _Ref9437770 \h  \* MERGEFORMAT </w:instrText>
      </w:r>
      <w:r w:rsidRPr="00D321C6">
        <w:rPr>
          <w:rFonts w:cs="Arial"/>
          <w:color w:val="auto"/>
          <w:sz w:val="22"/>
          <w:szCs w:val="22"/>
        </w:rPr>
      </w:r>
      <w:r w:rsidRPr="00D321C6">
        <w:rPr>
          <w:rFonts w:cs="Arial"/>
          <w:color w:val="auto"/>
          <w:sz w:val="22"/>
          <w:szCs w:val="22"/>
        </w:rPr>
        <w:fldChar w:fldCharType="separate"/>
      </w:r>
      <w:r w:rsidRPr="00D321C6">
        <w:rPr>
          <w:rFonts w:cs="Arial"/>
          <w:color w:val="auto"/>
          <w:sz w:val="22"/>
          <w:szCs w:val="22"/>
        </w:rPr>
        <w:t xml:space="preserve">Figure </w:t>
      </w:r>
      <w:r w:rsidRPr="00D321C6">
        <w:rPr>
          <w:rFonts w:cs="Arial"/>
          <w:noProof/>
          <w:color w:val="auto"/>
          <w:sz w:val="22"/>
          <w:szCs w:val="22"/>
        </w:rPr>
        <w:t>3.5</w:t>
      </w:r>
      <w:r w:rsidRPr="00D321C6">
        <w:rPr>
          <w:rFonts w:cs="Arial"/>
          <w:color w:val="auto"/>
          <w:sz w:val="22"/>
          <w:szCs w:val="22"/>
        </w:rPr>
        <w:fldChar w:fldCharType="end"/>
      </w:r>
      <w:r w:rsidRPr="00D321C6">
        <w:rPr>
          <w:rFonts w:cs="Arial"/>
          <w:color w:val="auto"/>
          <w:sz w:val="22"/>
          <w:szCs w:val="22"/>
        </w:rPr>
        <w:t>. X axis shows latitude, y axis shows longitude in Universal Transverse Mercator (UTM) coordinates (World Geodectic System 1984 (WGS84), Zone 56S).</w:t>
      </w:r>
      <w:bookmarkEnd w:id="23"/>
    </w:p>
    <w:p w14:paraId="0B86D73E" w14:textId="77777777" w:rsidR="00675C65" w:rsidRPr="00D321C6" w:rsidRDefault="00675C65" w:rsidP="00675C65"/>
    <w:p w14:paraId="4EFC2583" w14:textId="77777777" w:rsidR="00675C65" w:rsidRPr="00D321C6" w:rsidRDefault="00675C65" w:rsidP="00675C65">
      <w:pPr>
        <w:spacing w:line="240" w:lineRule="auto"/>
        <w:jc w:val="center"/>
        <w:rPr>
          <w:rFonts w:cs="Arial"/>
        </w:rPr>
      </w:pPr>
      <w:r w:rsidRPr="00D321C6">
        <w:rPr>
          <w:rFonts w:cs="Arial"/>
          <w:noProof/>
        </w:rPr>
        <w:lastRenderedPageBreak/>
        <w:drawing>
          <wp:inline distT="0" distB="0" distL="0" distR="0" wp14:anchorId="1791E870" wp14:editId="538ECF8D">
            <wp:extent cx="4907234" cy="3921998"/>
            <wp:effectExtent l="0" t="0" r="8255" b="2540"/>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12104" cy="3925890"/>
                    </a:xfrm>
                    <a:prstGeom prst="rect">
                      <a:avLst/>
                    </a:prstGeom>
                    <a:noFill/>
                    <a:ln>
                      <a:noFill/>
                    </a:ln>
                  </pic:spPr>
                </pic:pic>
              </a:graphicData>
            </a:graphic>
          </wp:inline>
        </w:drawing>
      </w:r>
    </w:p>
    <w:p w14:paraId="3A37F113" w14:textId="77777777" w:rsidR="00675C65" w:rsidRPr="00D321C6" w:rsidRDefault="00675C65" w:rsidP="00675C65">
      <w:pPr>
        <w:spacing w:line="240" w:lineRule="auto"/>
        <w:rPr>
          <w:rFonts w:cs="Arial"/>
          <w:i/>
        </w:rPr>
      </w:pPr>
      <w:bookmarkStart w:id="24" w:name="_Ref9436944"/>
      <w:bookmarkStart w:id="25" w:name="_Toc12623463"/>
      <w:r w:rsidRPr="00D321C6">
        <w:rPr>
          <w:rFonts w:cs="Arial"/>
          <w:i/>
        </w:rPr>
        <w:t>Fig</w:t>
      </w:r>
      <w:bookmarkEnd w:id="24"/>
      <w:r w:rsidRPr="00D321C6">
        <w:rPr>
          <w:rFonts w:cs="Arial"/>
          <w:i/>
        </w:rPr>
        <w:t>. S.2. A: Daily precipitation at Mt Kaputar (from the Australian Bureau of Meteorology, station number 54151). B: Middle Creek bore water level logger data (BH18-2 and BH19-2) and Middle Creek surface water level (NCRIS Groundwater Infrastructure Program). The data shows that there is a recharge response in BH18-2 and BH19-2 during Middle Creek flood events.</w:t>
      </w:r>
      <w:bookmarkEnd w:id="25"/>
    </w:p>
    <w:p w14:paraId="0F28419E" w14:textId="77777777" w:rsidR="00675C65" w:rsidRPr="00D321C6" w:rsidRDefault="00675C65" w:rsidP="00675C65">
      <w:pPr>
        <w:spacing w:line="240" w:lineRule="auto"/>
        <w:rPr>
          <w:rFonts w:cs="Arial"/>
          <w:i/>
        </w:rPr>
      </w:pPr>
    </w:p>
    <w:p w14:paraId="166A0A77" w14:textId="77777777" w:rsidR="00675C65" w:rsidRPr="00D321C6" w:rsidRDefault="00675C65" w:rsidP="00675C65">
      <w:pPr>
        <w:pStyle w:val="Caption"/>
        <w:jc w:val="center"/>
        <w:rPr>
          <w:rFonts w:cs="Arial"/>
          <w:color w:val="auto"/>
          <w:sz w:val="22"/>
          <w:szCs w:val="22"/>
        </w:rPr>
      </w:pPr>
      <w:r w:rsidRPr="00D321C6">
        <w:rPr>
          <w:rFonts w:cs="Arial"/>
          <w:noProof/>
          <w:color w:val="auto"/>
          <w:sz w:val="22"/>
          <w:szCs w:val="22"/>
        </w:rPr>
        <w:lastRenderedPageBreak/>
        <w:drawing>
          <wp:inline distT="0" distB="0" distL="0" distR="0" wp14:anchorId="28BD3D46" wp14:editId="7EE4733A">
            <wp:extent cx="4506937" cy="5791200"/>
            <wp:effectExtent l="0" t="0" r="825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3180"/>
                    <a:stretch/>
                  </pic:blipFill>
                  <pic:spPr bwMode="auto">
                    <a:xfrm>
                      <a:off x="0" y="0"/>
                      <a:ext cx="4516204" cy="5803108"/>
                    </a:xfrm>
                    <a:prstGeom prst="rect">
                      <a:avLst/>
                    </a:prstGeom>
                    <a:noFill/>
                    <a:ln>
                      <a:noFill/>
                    </a:ln>
                    <a:extLst>
                      <a:ext uri="{53640926-AAD7-44D8-BBD7-CCE9431645EC}">
                        <a14:shadowObscured xmlns:a14="http://schemas.microsoft.com/office/drawing/2010/main"/>
                      </a:ext>
                    </a:extLst>
                  </pic:spPr>
                </pic:pic>
              </a:graphicData>
            </a:graphic>
          </wp:inline>
        </w:drawing>
      </w:r>
    </w:p>
    <w:p w14:paraId="55C11EF6" w14:textId="55CC21C5" w:rsidR="00675C65" w:rsidRPr="00D321C6" w:rsidRDefault="00675C65" w:rsidP="00675C65">
      <w:pPr>
        <w:spacing w:line="240" w:lineRule="auto"/>
        <w:rPr>
          <w:rFonts w:cs="Arial"/>
          <w:i/>
        </w:rPr>
      </w:pPr>
      <w:bookmarkStart w:id="26" w:name="_Ref9437770"/>
      <w:bookmarkStart w:id="27" w:name="_Ref9496240"/>
      <w:bookmarkStart w:id="28" w:name="_Toc12623462"/>
      <w:r w:rsidRPr="00D321C6">
        <w:rPr>
          <w:rFonts w:cs="Arial"/>
          <w:i/>
        </w:rPr>
        <w:t>Fig</w:t>
      </w:r>
      <w:bookmarkEnd w:id="26"/>
      <w:r w:rsidRPr="00D321C6">
        <w:rPr>
          <w:rFonts w:cs="Arial"/>
          <w:i/>
        </w:rPr>
        <w:t>. S.3. A: daily precipitation at Mt Kaputar (from the Australian Bureau of Meteorology, station number 54151). B: Elfin Crossing monitoring bore water level data (NCRIS groundwater Infrastructure Program) and Elfin Crossing surface water level (from Water N.S.W., station number 419051). Inset shows the water levels at the time of sampling. The data shows that the bores within 15 m of the creek (EC6 and EC3) are recharged by creek water. Bores beyond approximately 30 m from the creek edge (EC1, EC31 and BH13-1) are recharged only during large flood events. In contrast, BH12-4 is isolated from the creek alluvium by a 2 m clay aquitard and intersects regional groundwater at its screen (NB: no logger data available for BH12-4 or EC7).</w:t>
      </w:r>
      <w:bookmarkEnd w:id="27"/>
      <w:r w:rsidRPr="00D321C6">
        <w:rPr>
          <w:rFonts w:cs="Arial"/>
          <w:i/>
        </w:rPr>
        <w:t xml:space="preserve"> Locations of all bore water level data used in the hydrograph are shown in Fig S.1.</w:t>
      </w:r>
      <w:bookmarkEnd w:id="28"/>
    </w:p>
    <w:p w14:paraId="502CA604" w14:textId="77777777" w:rsidR="00675C65" w:rsidRPr="00D321C6" w:rsidRDefault="00675C65" w:rsidP="00675C65">
      <w:pPr>
        <w:pStyle w:val="Caption"/>
        <w:jc w:val="center"/>
        <w:rPr>
          <w:rFonts w:cs="Arial"/>
          <w:i w:val="0"/>
          <w:color w:val="auto"/>
          <w:sz w:val="22"/>
          <w:szCs w:val="22"/>
        </w:rPr>
      </w:pPr>
      <w:bookmarkStart w:id="29" w:name="_Ref8987056"/>
      <w:r w:rsidRPr="00D321C6">
        <w:rPr>
          <w:rFonts w:cs="Arial"/>
          <w:noProof/>
          <w:color w:val="auto"/>
          <w:sz w:val="22"/>
          <w:szCs w:val="22"/>
        </w:rPr>
        <w:lastRenderedPageBreak/>
        <w:drawing>
          <wp:inline distT="0" distB="0" distL="0" distR="0" wp14:anchorId="3C2E4C5A" wp14:editId="5733F814">
            <wp:extent cx="5514975" cy="5047554"/>
            <wp:effectExtent l="0" t="0" r="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69857" cy="5097785"/>
                    </a:xfrm>
                    <a:prstGeom prst="rect">
                      <a:avLst/>
                    </a:prstGeom>
                    <a:noFill/>
                    <a:ln>
                      <a:noFill/>
                    </a:ln>
                  </pic:spPr>
                </pic:pic>
              </a:graphicData>
            </a:graphic>
          </wp:inline>
        </w:drawing>
      </w:r>
    </w:p>
    <w:p w14:paraId="5BE9D093" w14:textId="77777777" w:rsidR="00675C65" w:rsidRPr="00D321C6" w:rsidRDefault="00675C65" w:rsidP="00675C65">
      <w:pPr>
        <w:pStyle w:val="Caption"/>
        <w:rPr>
          <w:rFonts w:cs="Arial"/>
          <w:color w:val="auto"/>
          <w:sz w:val="22"/>
          <w:szCs w:val="22"/>
        </w:rPr>
      </w:pPr>
      <w:bookmarkStart w:id="30" w:name="_Ref9599341"/>
      <w:bookmarkStart w:id="31" w:name="_Toc12623464"/>
      <w:r w:rsidRPr="00D321C6">
        <w:rPr>
          <w:rFonts w:cs="Arial"/>
          <w:color w:val="auto"/>
          <w:sz w:val="22"/>
          <w:szCs w:val="22"/>
        </w:rPr>
        <w:t>Fig</w:t>
      </w:r>
      <w:bookmarkEnd w:id="29"/>
      <w:bookmarkEnd w:id="30"/>
      <w:r w:rsidRPr="00D321C6">
        <w:rPr>
          <w:rFonts w:cs="Arial"/>
          <w:color w:val="auto"/>
          <w:sz w:val="22"/>
          <w:szCs w:val="22"/>
        </w:rPr>
        <w:t xml:space="preserve">. S.4. A: Wellington site context showing sampling sites, Bell River, Macquarie River, river flow directions, river gauge locations and Burrendong Dam. B: Wellington Caves sampling site showing sample locations. C: Wellington Research Station sampling site showing sampling locations. Easting and northings in UTM (WGS84, Zone 56S). </w:t>
      </w:r>
      <w:bookmarkEnd w:id="31"/>
    </w:p>
    <w:p w14:paraId="33F39189" w14:textId="77777777" w:rsidR="00675C65" w:rsidRPr="00D321C6" w:rsidRDefault="00675C65" w:rsidP="00675C65">
      <w:pPr>
        <w:spacing w:after="0" w:line="480" w:lineRule="auto"/>
        <w:jc w:val="center"/>
        <w:rPr>
          <w:rFonts w:cs="Arial"/>
        </w:rPr>
      </w:pPr>
      <w:r w:rsidRPr="00D321C6">
        <w:rPr>
          <w:noProof/>
        </w:rPr>
        <w:lastRenderedPageBreak/>
        <w:drawing>
          <wp:inline distT="0" distB="0" distL="0" distR="0" wp14:anchorId="7FC0F9DE" wp14:editId="293EBB5A">
            <wp:extent cx="4549140" cy="3840480"/>
            <wp:effectExtent l="0" t="0" r="381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49140" cy="3840480"/>
                    </a:xfrm>
                    <a:prstGeom prst="rect">
                      <a:avLst/>
                    </a:prstGeom>
                    <a:noFill/>
                    <a:ln>
                      <a:noFill/>
                    </a:ln>
                  </pic:spPr>
                </pic:pic>
              </a:graphicData>
            </a:graphic>
          </wp:inline>
        </w:drawing>
      </w:r>
    </w:p>
    <w:p w14:paraId="22231175" w14:textId="77777777" w:rsidR="00675C65" w:rsidRPr="00D321C6" w:rsidRDefault="00675C65" w:rsidP="00675C65">
      <w:pPr>
        <w:spacing w:line="240" w:lineRule="auto"/>
        <w:rPr>
          <w:rFonts w:cs="Arial"/>
          <w:i/>
        </w:rPr>
      </w:pPr>
      <w:bookmarkStart w:id="32" w:name="_Ref9498322"/>
      <w:bookmarkStart w:id="33" w:name="_Toc12623466"/>
      <w:r w:rsidRPr="00D321C6">
        <w:rPr>
          <w:rFonts w:cs="Arial"/>
          <w:i/>
        </w:rPr>
        <w:t>Fig</w:t>
      </w:r>
      <w:bookmarkEnd w:id="32"/>
      <w:r w:rsidRPr="00D321C6">
        <w:rPr>
          <w:rFonts w:cs="Arial"/>
          <w:i/>
        </w:rPr>
        <w:t xml:space="preserve">. S.5. A: Daily precipitation at Wellington Caves (from NCRIS Groundwater Infrastructure Program), at Hill Weather Station and Daily precipitation at Wellington town centre from Bureau of Meteorology (BoM, station number 65034). B: Wellington Caves water level data (The Well and BH1) and Bell River surface water level (black line, from Water NSW station number 421018) corrected to mAHD as per </w:t>
      </w:r>
      <w:r w:rsidRPr="00D321C6">
        <w:rPr>
          <w:rFonts w:cs="Arial"/>
          <w:i/>
          <w:noProof/>
          <w:lang w:val="en-US"/>
        </w:rPr>
        <w:t>Keshavarzi et al. (2017)</w:t>
      </w:r>
      <w:r w:rsidRPr="00D321C6">
        <w:rPr>
          <w:rFonts w:cs="Arial"/>
          <w:i/>
        </w:rPr>
        <w:t>. The data shows periods where the Bell River recharges BH1 and The Well.</w:t>
      </w:r>
      <w:bookmarkEnd w:id="33"/>
      <w:r w:rsidRPr="00D321C6">
        <w:rPr>
          <w:rFonts w:cs="Arial"/>
          <w:i/>
        </w:rPr>
        <w:t xml:space="preserve"> </w:t>
      </w:r>
    </w:p>
    <w:p w14:paraId="3661836E" w14:textId="77777777" w:rsidR="00675C65" w:rsidRPr="00D321C6" w:rsidRDefault="00675C65" w:rsidP="00675C65">
      <w:pPr>
        <w:spacing w:after="0" w:line="480" w:lineRule="auto"/>
        <w:rPr>
          <w:rFonts w:cs="Arial"/>
        </w:rPr>
      </w:pPr>
      <w:r w:rsidRPr="00D321C6">
        <w:rPr>
          <w:rFonts w:cs="Arial"/>
          <w:noProof/>
        </w:rPr>
        <w:lastRenderedPageBreak/>
        <w:drawing>
          <wp:inline distT="0" distB="0" distL="0" distR="0" wp14:anchorId="66A62F5B" wp14:editId="107390BA">
            <wp:extent cx="5723978" cy="4619625"/>
            <wp:effectExtent l="0" t="0" r="0" b="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163" r="1618"/>
                    <a:stretch/>
                  </pic:blipFill>
                  <pic:spPr bwMode="auto">
                    <a:xfrm>
                      <a:off x="0" y="0"/>
                      <a:ext cx="5724066" cy="4619696"/>
                    </a:xfrm>
                    <a:prstGeom prst="rect">
                      <a:avLst/>
                    </a:prstGeom>
                    <a:noFill/>
                    <a:ln>
                      <a:noFill/>
                    </a:ln>
                    <a:extLst>
                      <a:ext uri="{53640926-AAD7-44D8-BBD7-CCE9431645EC}">
                        <a14:shadowObscured xmlns:a14="http://schemas.microsoft.com/office/drawing/2010/main"/>
                      </a:ext>
                    </a:extLst>
                  </pic:spPr>
                </pic:pic>
              </a:graphicData>
            </a:graphic>
          </wp:inline>
        </w:drawing>
      </w:r>
    </w:p>
    <w:p w14:paraId="55FBE934" w14:textId="77777777" w:rsidR="00675C65" w:rsidRPr="00D321C6" w:rsidRDefault="00675C65" w:rsidP="00675C65">
      <w:pPr>
        <w:spacing w:line="240" w:lineRule="auto"/>
        <w:rPr>
          <w:rFonts w:cs="Arial"/>
          <w:i/>
        </w:rPr>
      </w:pPr>
      <w:bookmarkStart w:id="34" w:name="_Ref9507422"/>
      <w:bookmarkStart w:id="35" w:name="_Toc12623468"/>
      <w:r w:rsidRPr="00D321C6">
        <w:rPr>
          <w:rFonts w:cs="Arial"/>
          <w:i/>
        </w:rPr>
        <w:t>Fig</w:t>
      </w:r>
      <w:bookmarkEnd w:id="34"/>
      <w:r w:rsidRPr="00D321C6">
        <w:rPr>
          <w:rFonts w:cs="Arial"/>
          <w:i/>
        </w:rPr>
        <w:t>. S.6. A: daily precipitation at Wellington (Australian Bureau of Meteorology station number 065034). B: Macquarie River surface water level and Burrendong Dam releases (middle panel - blue line shows Macquarie River water level from WaterNSW station number 421003, red line shows upstream Burrendong Dam releases on secondary y axis from WaterNSW site number 421078). C: Wellington Research Station monitoring bore groundwater level data. The data shows that Macquarie River surface water levels are largely a result of Burrendong Dam releases upstream. There is a long-term trend of recharge from the Macquarie River in the bores within 60 m from the river (WRS01 and WRS02), whilst bores further away such as WRS05 (130 m from Macquarie River) are only recharged from the river during flood events.</w:t>
      </w:r>
      <w:bookmarkEnd w:id="35"/>
      <w:r w:rsidRPr="00D321C6">
        <w:rPr>
          <w:rFonts w:cs="Arial"/>
          <w:i/>
        </w:rPr>
        <w:t xml:space="preserve"> </w:t>
      </w:r>
    </w:p>
    <w:p w14:paraId="4CDE8D04" w14:textId="77777777" w:rsidR="00675C65" w:rsidRPr="00D321C6" w:rsidRDefault="00675C65" w:rsidP="00675C65">
      <w:pPr>
        <w:spacing w:line="480" w:lineRule="auto"/>
        <w:rPr>
          <w:rFonts w:cs="Arial"/>
        </w:rPr>
      </w:pPr>
      <w:r w:rsidRPr="00D321C6">
        <w:rPr>
          <w:rFonts w:cs="Arial"/>
          <w:noProof/>
        </w:rPr>
        <w:lastRenderedPageBreak/>
        <w:drawing>
          <wp:inline distT="0" distB="0" distL="0" distR="0" wp14:anchorId="16889BD2" wp14:editId="11CE955E">
            <wp:extent cx="5731510" cy="4072890"/>
            <wp:effectExtent l="0" t="0" r="2540" b="381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1510" cy="4072890"/>
                    </a:xfrm>
                    <a:prstGeom prst="rect">
                      <a:avLst/>
                    </a:prstGeom>
                    <a:noFill/>
                    <a:ln>
                      <a:noFill/>
                    </a:ln>
                  </pic:spPr>
                </pic:pic>
              </a:graphicData>
            </a:graphic>
          </wp:inline>
        </w:drawing>
      </w:r>
    </w:p>
    <w:p w14:paraId="10D4C060" w14:textId="77777777" w:rsidR="00675C65" w:rsidRPr="00D321C6" w:rsidRDefault="00675C65" w:rsidP="00675C65">
      <w:pPr>
        <w:pStyle w:val="Caption"/>
        <w:rPr>
          <w:rFonts w:cs="Arial"/>
          <w:color w:val="auto"/>
          <w:sz w:val="22"/>
          <w:szCs w:val="22"/>
        </w:rPr>
      </w:pPr>
      <w:bookmarkStart w:id="36" w:name="_Ref8986474"/>
      <w:bookmarkStart w:id="37" w:name="_Toc12623469"/>
      <w:r w:rsidRPr="00D321C6">
        <w:rPr>
          <w:rFonts w:cs="Arial"/>
          <w:color w:val="auto"/>
          <w:sz w:val="22"/>
          <w:szCs w:val="22"/>
        </w:rPr>
        <w:t>Fig</w:t>
      </w:r>
      <w:bookmarkEnd w:id="36"/>
      <w:r w:rsidRPr="00D321C6">
        <w:rPr>
          <w:rFonts w:cs="Arial"/>
          <w:color w:val="auto"/>
          <w:sz w:val="22"/>
          <w:szCs w:val="22"/>
        </w:rPr>
        <w:t>. S.7. Anna Bay site context, Bureau of Meteorology (BoM) weather stations, wetland and sample locations at Samurai Beach.</w:t>
      </w:r>
      <w:bookmarkEnd w:id="37"/>
    </w:p>
    <w:p w14:paraId="4CE4E842" w14:textId="77777777" w:rsidR="00675C65" w:rsidRPr="00D321C6" w:rsidRDefault="00675C65" w:rsidP="00675C65">
      <w:pPr>
        <w:spacing w:line="240" w:lineRule="auto"/>
        <w:jc w:val="center"/>
        <w:rPr>
          <w:rFonts w:cs="Arial"/>
        </w:rPr>
      </w:pPr>
      <w:r w:rsidRPr="00D321C6">
        <w:rPr>
          <w:rFonts w:cs="Arial"/>
          <w:noProof/>
        </w:rPr>
        <w:lastRenderedPageBreak/>
        <w:drawing>
          <wp:inline distT="0" distB="0" distL="0" distR="0" wp14:anchorId="3D44F4F7" wp14:editId="19767BF4">
            <wp:extent cx="4948940" cy="6391275"/>
            <wp:effectExtent l="0" t="0" r="4445"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4096"/>
                    <a:stretch/>
                  </pic:blipFill>
                  <pic:spPr bwMode="auto">
                    <a:xfrm>
                      <a:off x="0" y="0"/>
                      <a:ext cx="4960524" cy="6406235"/>
                    </a:xfrm>
                    <a:prstGeom prst="rect">
                      <a:avLst/>
                    </a:prstGeom>
                    <a:noFill/>
                    <a:ln>
                      <a:noFill/>
                    </a:ln>
                    <a:extLst>
                      <a:ext uri="{53640926-AAD7-44D8-BBD7-CCE9431645EC}">
                        <a14:shadowObscured xmlns:a14="http://schemas.microsoft.com/office/drawing/2010/main"/>
                      </a:ext>
                    </a:extLst>
                  </pic:spPr>
                </pic:pic>
              </a:graphicData>
            </a:graphic>
          </wp:inline>
        </w:drawing>
      </w:r>
    </w:p>
    <w:p w14:paraId="1338683F" w14:textId="579D2FC3" w:rsidR="00675C65" w:rsidRPr="00D321C6" w:rsidRDefault="00675C65" w:rsidP="00675C65">
      <w:pPr>
        <w:spacing w:line="240" w:lineRule="auto"/>
        <w:rPr>
          <w:rFonts w:cs="Arial"/>
          <w:i/>
        </w:rPr>
      </w:pPr>
      <w:bookmarkStart w:id="38" w:name="_Ref9503896"/>
      <w:bookmarkStart w:id="39" w:name="_Toc12623471"/>
      <w:r w:rsidRPr="00D321C6">
        <w:rPr>
          <w:rFonts w:cs="Arial"/>
          <w:i/>
        </w:rPr>
        <w:t>Fig</w:t>
      </w:r>
      <w:bookmarkEnd w:id="38"/>
      <w:r w:rsidRPr="00D321C6">
        <w:rPr>
          <w:rFonts w:cs="Arial"/>
          <w:i/>
        </w:rPr>
        <w:t>. S.8. Anna Bay groundwater level data and daily precipitation at Fingal Bay (from the Australian Bureau of Meteorology, station number 61411). The red dashed line indicates the date of sampling. The data shows a trend of water flow from the wetland to the ocean, however at low wetland surface water levels the flow between S1 and the wetland reverses.</w:t>
      </w:r>
      <w:bookmarkEnd w:id="39"/>
      <w:r w:rsidRPr="00D321C6">
        <w:rPr>
          <w:rFonts w:cs="Arial"/>
          <w:i/>
        </w:rPr>
        <w:t xml:space="preserve"> </w:t>
      </w:r>
    </w:p>
    <w:p w14:paraId="568E10AA" w14:textId="7382848F" w:rsidR="002A6487" w:rsidRPr="00D321C6" w:rsidRDefault="002A6487" w:rsidP="002A6487">
      <w:pPr>
        <w:spacing w:line="240" w:lineRule="auto"/>
        <w:jc w:val="center"/>
        <w:rPr>
          <w:rFonts w:cs="Arial"/>
        </w:rPr>
      </w:pPr>
      <w:r w:rsidRPr="00D321C6">
        <w:rPr>
          <w:rFonts w:cs="Arial"/>
          <w:noProof/>
        </w:rPr>
        <w:lastRenderedPageBreak/>
        <w:drawing>
          <wp:inline distT="0" distB="0" distL="0" distR="0" wp14:anchorId="6F5ABAA6" wp14:editId="06B764B9">
            <wp:extent cx="5142823" cy="4781550"/>
            <wp:effectExtent l="0" t="0" r="127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1301" t="13613" r="8265" b="8846"/>
                    <a:stretch/>
                  </pic:blipFill>
                  <pic:spPr bwMode="auto">
                    <a:xfrm>
                      <a:off x="0" y="0"/>
                      <a:ext cx="5144011" cy="4782655"/>
                    </a:xfrm>
                    <a:prstGeom prst="rect">
                      <a:avLst/>
                    </a:prstGeom>
                    <a:noFill/>
                    <a:ln>
                      <a:noFill/>
                    </a:ln>
                    <a:extLst>
                      <a:ext uri="{53640926-AAD7-44D8-BBD7-CCE9431645EC}">
                        <a14:shadowObscured xmlns:a14="http://schemas.microsoft.com/office/drawing/2010/main"/>
                      </a:ext>
                    </a:extLst>
                  </pic:spPr>
                </pic:pic>
              </a:graphicData>
            </a:graphic>
          </wp:inline>
        </w:drawing>
      </w:r>
    </w:p>
    <w:p w14:paraId="2322210D" w14:textId="39F45BBA" w:rsidR="002A6487" w:rsidRPr="00D321C6" w:rsidRDefault="002A6487" w:rsidP="002A6487">
      <w:pPr>
        <w:spacing w:line="240" w:lineRule="auto"/>
        <w:rPr>
          <w:rFonts w:cs="Arial"/>
          <w:i/>
        </w:rPr>
      </w:pPr>
      <w:bookmarkStart w:id="40" w:name="_Ref8896767"/>
      <w:bookmarkStart w:id="41" w:name="_Toc12623472"/>
      <w:r w:rsidRPr="00D321C6">
        <w:rPr>
          <w:rFonts w:cs="Arial"/>
          <w:i/>
        </w:rPr>
        <w:t>Fig</w:t>
      </w:r>
      <w:bookmarkEnd w:id="40"/>
      <w:r w:rsidR="00942124" w:rsidRPr="00D321C6">
        <w:rPr>
          <w:rFonts w:cs="Arial"/>
          <w:i/>
        </w:rPr>
        <w:t>.</w:t>
      </w:r>
      <w:r w:rsidRPr="00D321C6">
        <w:rPr>
          <w:rFonts w:cs="Arial"/>
          <w:i/>
        </w:rPr>
        <w:t xml:space="preserve"> S.9. Piper diagram showing water types at each site. Surface water samples are shown as filled symbols.</w:t>
      </w:r>
      <w:bookmarkEnd w:id="41"/>
    </w:p>
    <w:p w14:paraId="21AEE24A" w14:textId="0B601C23" w:rsidR="00F40E15" w:rsidRPr="00D321C6" w:rsidRDefault="00F40E15" w:rsidP="002A6487">
      <w:pPr>
        <w:spacing w:line="240" w:lineRule="auto"/>
        <w:rPr>
          <w:rFonts w:cs="Arial"/>
          <w:i/>
        </w:rPr>
      </w:pPr>
    </w:p>
    <w:p w14:paraId="2C944EE1" w14:textId="762393C7" w:rsidR="00F40E15" w:rsidRPr="00D321C6" w:rsidRDefault="00E96A71" w:rsidP="00F40E15">
      <w:pPr>
        <w:spacing w:line="480" w:lineRule="auto"/>
        <w:jc w:val="center"/>
        <w:rPr>
          <w:rFonts w:cs="Arial"/>
        </w:rPr>
      </w:pPr>
      <w:r w:rsidRPr="00D321C6">
        <w:rPr>
          <w:rFonts w:cs="Arial"/>
          <w:noProof/>
        </w:rPr>
        <w:lastRenderedPageBreak/>
        <w:drawing>
          <wp:inline distT="0" distB="0" distL="0" distR="0" wp14:anchorId="36864BEB" wp14:editId="6758D232">
            <wp:extent cx="5731510" cy="465010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4650105"/>
                    </a:xfrm>
                    <a:prstGeom prst="rect">
                      <a:avLst/>
                    </a:prstGeom>
                    <a:noFill/>
                    <a:ln>
                      <a:noFill/>
                    </a:ln>
                  </pic:spPr>
                </pic:pic>
              </a:graphicData>
            </a:graphic>
          </wp:inline>
        </w:drawing>
      </w:r>
    </w:p>
    <w:p w14:paraId="50A2DB4A" w14:textId="193BC440" w:rsidR="00F40E15" w:rsidRPr="00D321C6" w:rsidRDefault="00F40E15" w:rsidP="00F40E15">
      <w:pPr>
        <w:spacing w:line="240" w:lineRule="auto"/>
        <w:rPr>
          <w:rFonts w:cs="Arial"/>
          <w:i/>
        </w:rPr>
      </w:pPr>
      <w:bookmarkStart w:id="42" w:name="_Ref8896781"/>
      <w:bookmarkStart w:id="43" w:name="_Toc12623473"/>
      <w:r w:rsidRPr="00D321C6">
        <w:rPr>
          <w:rFonts w:cs="Arial"/>
          <w:i/>
        </w:rPr>
        <w:t>Fig</w:t>
      </w:r>
      <w:bookmarkEnd w:id="42"/>
      <w:r w:rsidR="00942124" w:rsidRPr="00D321C6">
        <w:rPr>
          <w:rFonts w:cs="Arial"/>
          <w:i/>
        </w:rPr>
        <w:t>.</w:t>
      </w:r>
      <w:r w:rsidRPr="00D321C6">
        <w:rPr>
          <w:rFonts w:cs="Arial"/>
          <w:i/>
        </w:rPr>
        <w:t xml:space="preserve"> S.10. Cluster analysis using field data, anion and cation data including DO, EC, pH, temperature, alkalinity, </w:t>
      </w:r>
      <w:r w:rsidR="00E96A71" w:rsidRPr="00D321C6">
        <w:rPr>
          <w:rFonts w:cs="Arial"/>
          <w:i/>
        </w:rPr>
        <w:t>NO</w:t>
      </w:r>
      <w:r w:rsidR="00E96A71" w:rsidRPr="00D321C6">
        <w:rPr>
          <w:rFonts w:cs="Arial"/>
          <w:i/>
          <w:vertAlign w:val="subscript"/>
        </w:rPr>
        <w:t>3</w:t>
      </w:r>
      <w:r w:rsidRPr="00D321C6">
        <w:rPr>
          <w:rFonts w:cs="Arial"/>
          <w:i/>
        </w:rPr>
        <w:t xml:space="preserve">, </w:t>
      </w:r>
      <w:r w:rsidR="00E96A71" w:rsidRPr="00D321C6">
        <w:rPr>
          <w:rFonts w:cs="Arial"/>
          <w:i/>
        </w:rPr>
        <w:t>NO</w:t>
      </w:r>
      <w:r w:rsidR="00E96A71" w:rsidRPr="00D321C6">
        <w:rPr>
          <w:rFonts w:cs="Arial"/>
          <w:i/>
          <w:vertAlign w:val="subscript"/>
        </w:rPr>
        <w:t>2</w:t>
      </w:r>
      <w:r w:rsidRPr="00D321C6">
        <w:rPr>
          <w:rFonts w:cs="Arial"/>
          <w:i/>
        </w:rPr>
        <w:t xml:space="preserve">, </w:t>
      </w:r>
      <w:r w:rsidR="00E96A71" w:rsidRPr="00D321C6">
        <w:rPr>
          <w:rFonts w:cs="Arial"/>
          <w:i/>
        </w:rPr>
        <w:t>Ca</w:t>
      </w:r>
      <w:r w:rsidRPr="00D321C6">
        <w:rPr>
          <w:rFonts w:cs="Arial"/>
          <w:i/>
        </w:rPr>
        <w:t xml:space="preserve">, </w:t>
      </w:r>
      <w:r w:rsidR="00E96A71" w:rsidRPr="00D321C6">
        <w:rPr>
          <w:rFonts w:cs="Arial"/>
          <w:i/>
        </w:rPr>
        <w:t>Fe</w:t>
      </w:r>
      <w:r w:rsidRPr="00D321C6">
        <w:rPr>
          <w:rFonts w:cs="Arial"/>
          <w:i/>
        </w:rPr>
        <w:t xml:space="preserve">, </w:t>
      </w:r>
      <w:r w:rsidR="00E96A71" w:rsidRPr="00D321C6">
        <w:rPr>
          <w:rFonts w:cs="Arial"/>
          <w:i/>
        </w:rPr>
        <w:t>K</w:t>
      </w:r>
      <w:r w:rsidRPr="00D321C6">
        <w:rPr>
          <w:rFonts w:cs="Arial"/>
          <w:i/>
        </w:rPr>
        <w:t xml:space="preserve">, </w:t>
      </w:r>
      <w:r w:rsidR="00E96A71" w:rsidRPr="00D321C6">
        <w:rPr>
          <w:rFonts w:cs="Arial"/>
          <w:i/>
        </w:rPr>
        <w:t>Mg</w:t>
      </w:r>
      <w:r w:rsidRPr="00D321C6">
        <w:rPr>
          <w:rFonts w:cs="Arial"/>
          <w:i/>
        </w:rPr>
        <w:t xml:space="preserve">, </w:t>
      </w:r>
      <w:r w:rsidR="00E96A71" w:rsidRPr="00D321C6">
        <w:rPr>
          <w:rFonts w:cs="Arial"/>
          <w:i/>
        </w:rPr>
        <w:t>Mn</w:t>
      </w:r>
      <w:r w:rsidRPr="00D321C6">
        <w:rPr>
          <w:rFonts w:cs="Arial"/>
          <w:i/>
        </w:rPr>
        <w:t xml:space="preserve">, </w:t>
      </w:r>
      <w:r w:rsidR="00E96A71" w:rsidRPr="00D321C6">
        <w:rPr>
          <w:rFonts w:cs="Arial"/>
          <w:i/>
        </w:rPr>
        <w:t>Na</w:t>
      </w:r>
      <w:r w:rsidRPr="00D321C6">
        <w:rPr>
          <w:rFonts w:cs="Arial"/>
          <w:i/>
        </w:rPr>
        <w:t xml:space="preserve">, </w:t>
      </w:r>
      <w:r w:rsidR="00E96A71" w:rsidRPr="00D321C6">
        <w:rPr>
          <w:rFonts w:cs="Arial"/>
          <w:i/>
        </w:rPr>
        <w:t>Si</w:t>
      </w:r>
      <w:r w:rsidRPr="00D321C6">
        <w:rPr>
          <w:rFonts w:cs="Arial"/>
          <w:i/>
        </w:rPr>
        <w:t xml:space="preserve">, </w:t>
      </w:r>
      <w:r w:rsidR="00E96A71" w:rsidRPr="00D321C6">
        <w:rPr>
          <w:rFonts w:cs="Arial"/>
          <w:i/>
        </w:rPr>
        <w:t>Sr,</w:t>
      </w:r>
      <w:r w:rsidRPr="00D321C6">
        <w:rPr>
          <w:rFonts w:cs="Arial"/>
          <w:i/>
        </w:rPr>
        <w:t xml:space="preserve"> </w:t>
      </w:r>
      <w:r w:rsidR="00E96A71" w:rsidRPr="00D321C6">
        <w:rPr>
          <w:rFonts w:cs="Arial"/>
          <w:i/>
        </w:rPr>
        <w:t>As</w:t>
      </w:r>
      <w:r w:rsidRPr="00D321C6">
        <w:rPr>
          <w:rFonts w:cs="Arial"/>
          <w:i/>
        </w:rPr>
        <w:t xml:space="preserve">, </w:t>
      </w:r>
      <w:r w:rsidR="00E96A71" w:rsidRPr="00D321C6">
        <w:rPr>
          <w:rFonts w:cs="Arial"/>
          <w:i/>
        </w:rPr>
        <w:t>Al</w:t>
      </w:r>
      <w:r w:rsidRPr="00D321C6">
        <w:rPr>
          <w:rFonts w:cs="Arial"/>
          <w:i/>
        </w:rPr>
        <w:t xml:space="preserve">, </w:t>
      </w:r>
      <w:r w:rsidR="00E96A71" w:rsidRPr="00D321C6">
        <w:rPr>
          <w:rFonts w:cs="Arial"/>
          <w:i/>
        </w:rPr>
        <w:t>Ba</w:t>
      </w:r>
      <w:r w:rsidRPr="00D321C6">
        <w:rPr>
          <w:rFonts w:cs="Arial"/>
          <w:i/>
        </w:rPr>
        <w:t xml:space="preserve">, </w:t>
      </w:r>
      <w:r w:rsidR="00E96A71" w:rsidRPr="00D321C6">
        <w:rPr>
          <w:rFonts w:cs="Arial"/>
          <w:i/>
        </w:rPr>
        <w:t>P</w:t>
      </w:r>
      <w:r w:rsidRPr="00D321C6">
        <w:rPr>
          <w:rFonts w:cs="Arial"/>
          <w:i/>
        </w:rPr>
        <w:t xml:space="preserve">, </w:t>
      </w:r>
      <w:r w:rsidR="00E96A71" w:rsidRPr="00D321C6">
        <w:rPr>
          <w:rFonts w:cs="Arial"/>
          <w:i/>
        </w:rPr>
        <w:t>Cr</w:t>
      </w:r>
      <w:r w:rsidRPr="00D321C6">
        <w:rPr>
          <w:rFonts w:cs="Arial"/>
          <w:i/>
        </w:rPr>
        <w:t xml:space="preserve">, </w:t>
      </w:r>
      <w:r w:rsidR="00E96A71" w:rsidRPr="00D321C6">
        <w:rPr>
          <w:rFonts w:cs="Arial"/>
          <w:i/>
        </w:rPr>
        <w:t>Co</w:t>
      </w:r>
      <w:r w:rsidRPr="00D321C6">
        <w:rPr>
          <w:rFonts w:cs="Arial"/>
          <w:i/>
        </w:rPr>
        <w:t xml:space="preserve">, </w:t>
      </w:r>
      <w:r w:rsidR="00E96A71" w:rsidRPr="00D321C6">
        <w:rPr>
          <w:rFonts w:cs="Arial"/>
          <w:i/>
        </w:rPr>
        <w:t>Cu</w:t>
      </w:r>
      <w:r w:rsidRPr="00D321C6">
        <w:rPr>
          <w:rFonts w:cs="Arial"/>
          <w:i/>
        </w:rPr>
        <w:t xml:space="preserve">, </w:t>
      </w:r>
      <w:r w:rsidR="00E96A71" w:rsidRPr="00D321C6">
        <w:rPr>
          <w:rFonts w:cs="Arial"/>
          <w:i/>
        </w:rPr>
        <w:t>Zn</w:t>
      </w:r>
      <w:r w:rsidRPr="00D321C6">
        <w:rPr>
          <w:rFonts w:cs="Arial"/>
          <w:i/>
        </w:rPr>
        <w:t xml:space="preserve">, </w:t>
      </w:r>
      <w:r w:rsidR="00E96A71" w:rsidRPr="00D321C6">
        <w:rPr>
          <w:rFonts w:cs="Arial"/>
          <w:i/>
        </w:rPr>
        <w:t>Cl</w:t>
      </w:r>
      <w:r w:rsidRPr="00D321C6">
        <w:rPr>
          <w:rFonts w:cs="Arial"/>
          <w:i/>
        </w:rPr>
        <w:t xml:space="preserve">, </w:t>
      </w:r>
      <w:r w:rsidR="00E96A71" w:rsidRPr="00D321C6">
        <w:rPr>
          <w:rFonts w:cs="Arial"/>
          <w:i/>
        </w:rPr>
        <w:t>N</w:t>
      </w:r>
      <w:r w:rsidRPr="00D321C6">
        <w:rPr>
          <w:rFonts w:cs="Arial"/>
          <w:i/>
        </w:rPr>
        <w:t xml:space="preserve">, </w:t>
      </w:r>
      <w:r w:rsidR="00E96A71" w:rsidRPr="00D321C6">
        <w:rPr>
          <w:rFonts w:cs="Arial"/>
          <w:i/>
        </w:rPr>
        <w:t>PO</w:t>
      </w:r>
      <w:r w:rsidR="00E96A71" w:rsidRPr="00D321C6">
        <w:rPr>
          <w:rFonts w:cs="Arial"/>
          <w:i/>
          <w:vertAlign w:val="subscript"/>
        </w:rPr>
        <w:t>4</w:t>
      </w:r>
      <w:r w:rsidRPr="00D321C6">
        <w:rPr>
          <w:rFonts w:cs="Arial"/>
          <w:i/>
        </w:rPr>
        <w:t xml:space="preserve"> and </w:t>
      </w:r>
      <w:r w:rsidR="00E96A71" w:rsidRPr="00D321C6">
        <w:rPr>
          <w:rFonts w:cs="Arial"/>
          <w:i/>
        </w:rPr>
        <w:t>SO</w:t>
      </w:r>
      <w:r w:rsidR="00E96A71" w:rsidRPr="00D321C6">
        <w:rPr>
          <w:rFonts w:cs="Arial"/>
          <w:i/>
          <w:vertAlign w:val="subscript"/>
        </w:rPr>
        <w:t>4</w:t>
      </w:r>
      <w:r w:rsidRPr="00D321C6">
        <w:rPr>
          <w:rFonts w:cs="Arial"/>
          <w:i/>
        </w:rPr>
        <w:t>. Groupings show well chemistry is largely based on site and water source (surface, regional or diffuse recharge sources).</w:t>
      </w:r>
      <w:bookmarkEnd w:id="43"/>
      <w:r w:rsidR="00E96A71" w:rsidRPr="00D321C6">
        <w:rPr>
          <w:rFonts w:cs="Arial"/>
          <w:i/>
        </w:rPr>
        <w:t xml:space="preserve"> This analysis shows three major groupings. Group </w:t>
      </w:r>
      <w:r w:rsidR="008718C2" w:rsidRPr="00D321C6">
        <w:rPr>
          <w:rFonts w:cs="Arial"/>
          <w:i/>
        </w:rPr>
        <w:t>1</w:t>
      </w:r>
      <w:r w:rsidR="00E96A71" w:rsidRPr="00D321C6">
        <w:rPr>
          <w:rFonts w:cs="Arial"/>
          <w:i/>
        </w:rPr>
        <w:t xml:space="preserve"> splits from groups </w:t>
      </w:r>
      <w:r w:rsidR="008718C2" w:rsidRPr="00D321C6">
        <w:rPr>
          <w:rFonts w:cs="Arial"/>
          <w:i/>
        </w:rPr>
        <w:t>2</w:t>
      </w:r>
      <w:r w:rsidR="00E96A71" w:rsidRPr="00D321C6">
        <w:rPr>
          <w:rFonts w:cs="Arial"/>
          <w:i/>
        </w:rPr>
        <w:t xml:space="preserve"> and </w:t>
      </w:r>
      <w:r w:rsidR="008718C2" w:rsidRPr="00D321C6">
        <w:rPr>
          <w:rFonts w:cs="Arial"/>
          <w:i/>
        </w:rPr>
        <w:t>3</w:t>
      </w:r>
      <w:r w:rsidR="00E96A71" w:rsidRPr="00D321C6">
        <w:rPr>
          <w:rFonts w:cs="Arial"/>
          <w:i/>
        </w:rPr>
        <w:t xml:space="preserve"> first, with the analysis showing that Group 3 is differentiated from the other two groups by higher Mg, Na, Sr, Ba, Cu, Zn, Cl, NO</w:t>
      </w:r>
      <w:r w:rsidR="00E96A71" w:rsidRPr="00D321C6">
        <w:rPr>
          <w:rFonts w:cs="Arial"/>
          <w:i/>
          <w:vertAlign w:val="subscript"/>
        </w:rPr>
        <w:t>3</w:t>
      </w:r>
      <w:r w:rsidR="00E96A71" w:rsidRPr="00D321C6">
        <w:rPr>
          <w:rFonts w:cs="Arial"/>
          <w:i/>
        </w:rPr>
        <w:t xml:space="preserve"> and higher SO</w:t>
      </w:r>
      <w:r w:rsidR="00E96A71" w:rsidRPr="00D321C6">
        <w:rPr>
          <w:rFonts w:cs="Arial"/>
          <w:i/>
          <w:vertAlign w:val="subscript"/>
        </w:rPr>
        <w:t>4</w:t>
      </w:r>
      <w:r w:rsidR="00E96A71" w:rsidRPr="00D321C6">
        <w:rPr>
          <w:rFonts w:cs="Arial"/>
          <w:i/>
        </w:rPr>
        <w:t xml:space="preserve"> than groups 2 and 3. Group 2 is then differentiated from Group 3 by higher K, Cr, Cu, Zn, SO</w:t>
      </w:r>
      <w:r w:rsidR="00E96A71" w:rsidRPr="00D321C6">
        <w:rPr>
          <w:rFonts w:cs="Arial"/>
          <w:i/>
          <w:vertAlign w:val="subscript"/>
        </w:rPr>
        <w:t>4</w:t>
      </w:r>
      <w:r w:rsidR="00E96A71" w:rsidRPr="00D321C6">
        <w:rPr>
          <w:rFonts w:cs="Arial"/>
          <w:i/>
        </w:rPr>
        <w:t xml:space="preserve"> and Al, and lower Mn, Na, Si, Sr, As, Ba, P, Co, NO</w:t>
      </w:r>
      <w:r w:rsidR="00E96A71" w:rsidRPr="00D321C6">
        <w:rPr>
          <w:rFonts w:cs="Arial"/>
          <w:i/>
          <w:vertAlign w:val="subscript"/>
        </w:rPr>
        <w:t>3</w:t>
      </w:r>
      <w:r w:rsidR="00E96A71" w:rsidRPr="00D321C6">
        <w:rPr>
          <w:rFonts w:cs="Arial"/>
          <w:i/>
        </w:rPr>
        <w:t>, and PO</w:t>
      </w:r>
      <w:r w:rsidR="00E96A71" w:rsidRPr="00D321C6">
        <w:rPr>
          <w:rFonts w:cs="Arial"/>
          <w:i/>
          <w:vertAlign w:val="subscript"/>
        </w:rPr>
        <w:t>4</w:t>
      </w:r>
      <w:r w:rsidR="00E96A71" w:rsidRPr="00D321C6">
        <w:rPr>
          <w:rFonts w:cs="Arial"/>
          <w:i/>
        </w:rPr>
        <w:t>.</w:t>
      </w:r>
    </w:p>
    <w:p w14:paraId="08895EB3" w14:textId="77777777" w:rsidR="00513A7B" w:rsidRPr="00D321C6" w:rsidRDefault="00513A7B" w:rsidP="00F40E15">
      <w:pPr>
        <w:spacing w:line="240" w:lineRule="auto"/>
        <w:rPr>
          <w:rFonts w:cs="Arial"/>
          <w:i/>
        </w:rPr>
      </w:pPr>
    </w:p>
    <w:p w14:paraId="53D8EE04" w14:textId="534CDE76" w:rsidR="00513A7B" w:rsidRPr="00D321C6" w:rsidRDefault="00BA0791" w:rsidP="00513A7B">
      <w:pPr>
        <w:spacing w:line="240" w:lineRule="auto"/>
        <w:jc w:val="center"/>
        <w:rPr>
          <w:rFonts w:cs="Arial"/>
        </w:rPr>
      </w:pPr>
      <w:r w:rsidRPr="00D321C6">
        <w:rPr>
          <w:noProof/>
        </w:rPr>
        <w:lastRenderedPageBreak/>
        <w:drawing>
          <wp:inline distT="0" distB="0" distL="0" distR="0" wp14:anchorId="43F3536C" wp14:editId="09F089B1">
            <wp:extent cx="5708450" cy="3162300"/>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12097" cy="3164320"/>
                    </a:xfrm>
                    <a:prstGeom prst="rect">
                      <a:avLst/>
                    </a:prstGeom>
                    <a:noFill/>
                    <a:ln>
                      <a:noFill/>
                    </a:ln>
                  </pic:spPr>
                </pic:pic>
              </a:graphicData>
            </a:graphic>
          </wp:inline>
        </w:drawing>
      </w:r>
    </w:p>
    <w:p w14:paraId="442FF698" w14:textId="0D728500" w:rsidR="00513A7B" w:rsidRPr="00D321C6" w:rsidRDefault="00513A7B" w:rsidP="00513A7B">
      <w:pPr>
        <w:spacing w:line="240" w:lineRule="auto"/>
        <w:rPr>
          <w:rFonts w:cs="Arial"/>
          <w:i/>
        </w:rPr>
      </w:pPr>
      <w:bookmarkStart w:id="44" w:name="_Ref8896800"/>
      <w:bookmarkStart w:id="45" w:name="_Toc12623474"/>
      <w:r w:rsidRPr="00D321C6">
        <w:rPr>
          <w:rFonts w:cs="Arial"/>
          <w:i/>
        </w:rPr>
        <w:t>Fig</w:t>
      </w:r>
      <w:bookmarkEnd w:id="44"/>
      <w:r w:rsidR="00942124" w:rsidRPr="00D321C6">
        <w:rPr>
          <w:rFonts w:cs="Arial"/>
          <w:i/>
        </w:rPr>
        <w:t>.</w:t>
      </w:r>
      <w:r w:rsidRPr="00D321C6">
        <w:rPr>
          <w:rFonts w:cs="Arial"/>
          <w:i/>
        </w:rPr>
        <w:t xml:space="preserve"> S.11. Stacked bar charts showing percent relative abundances (% RA) of each FT-ICR MS group and LC-OCD fraction at each site. Note: BP group at Anna Bay, </w:t>
      </w:r>
      <w:r w:rsidR="00BA0791" w:rsidRPr="00D321C6">
        <w:rPr>
          <w:rFonts w:cs="Arial"/>
          <w:i/>
        </w:rPr>
        <w:t>c</w:t>
      </w:r>
      <w:r w:rsidRPr="00D321C6">
        <w:rPr>
          <w:rFonts w:cs="Arial"/>
          <w:i/>
        </w:rPr>
        <w:t xml:space="preserve">ondensed </w:t>
      </w:r>
      <w:r w:rsidR="00BA0791" w:rsidRPr="00D321C6">
        <w:rPr>
          <w:rFonts w:cs="Arial"/>
          <w:i/>
        </w:rPr>
        <w:t>a</w:t>
      </w:r>
      <w:r w:rsidRPr="00D321C6">
        <w:rPr>
          <w:rFonts w:cs="Arial"/>
          <w:i/>
        </w:rPr>
        <w:t xml:space="preserve">romatics at Maules Creek and Wellington, and </w:t>
      </w:r>
      <w:r w:rsidR="0062381F" w:rsidRPr="00D321C6">
        <w:rPr>
          <w:rFonts w:cs="Arial"/>
          <w:i/>
        </w:rPr>
        <w:t xml:space="preserve">the </w:t>
      </w:r>
      <w:r w:rsidR="00BA0791" w:rsidRPr="00D321C6">
        <w:rPr>
          <w:rFonts w:cs="Arial"/>
          <w:i/>
        </w:rPr>
        <w:t>s</w:t>
      </w:r>
      <w:r w:rsidRPr="00D321C6">
        <w:rPr>
          <w:rFonts w:cs="Arial"/>
          <w:i/>
        </w:rPr>
        <w:t>ugar</w:t>
      </w:r>
      <w:r w:rsidR="00BA0791" w:rsidRPr="00D321C6">
        <w:rPr>
          <w:rFonts w:cs="Arial"/>
          <w:i/>
        </w:rPr>
        <w:t>-like</w:t>
      </w:r>
      <w:r w:rsidR="0062381F" w:rsidRPr="00D321C6">
        <w:rPr>
          <w:rFonts w:cs="Arial"/>
          <w:i/>
        </w:rPr>
        <w:t xml:space="preserve"> group</w:t>
      </w:r>
      <w:r w:rsidRPr="00D321C6">
        <w:rPr>
          <w:rFonts w:cs="Arial"/>
          <w:i/>
        </w:rPr>
        <w:t xml:space="preserve"> at all sites not visible due to low % RA.</w:t>
      </w:r>
      <w:bookmarkEnd w:id="45"/>
      <w:r w:rsidRPr="00D321C6">
        <w:rPr>
          <w:rFonts w:cs="Arial"/>
          <w:i/>
        </w:rPr>
        <w:t xml:space="preserve"> </w:t>
      </w:r>
    </w:p>
    <w:p w14:paraId="7F13ECFF" w14:textId="77777777" w:rsidR="00513A7B" w:rsidRPr="00D321C6" w:rsidRDefault="00513A7B" w:rsidP="00513A7B">
      <w:pPr>
        <w:spacing w:line="240" w:lineRule="auto"/>
        <w:rPr>
          <w:rFonts w:cs="Arial"/>
          <w:i/>
        </w:rPr>
      </w:pPr>
    </w:p>
    <w:p w14:paraId="3F94CCAC" w14:textId="77777777" w:rsidR="00942124" w:rsidRPr="00D321C6" w:rsidRDefault="00942124" w:rsidP="00942124">
      <w:pPr>
        <w:spacing w:line="480" w:lineRule="auto"/>
        <w:jc w:val="center"/>
        <w:rPr>
          <w:rFonts w:cs="Arial"/>
        </w:rPr>
      </w:pPr>
      <w:r w:rsidRPr="00D321C6">
        <w:rPr>
          <w:rFonts w:cs="Arial"/>
          <w:noProof/>
        </w:rPr>
        <w:drawing>
          <wp:inline distT="0" distB="0" distL="0" distR="0" wp14:anchorId="30205901" wp14:editId="64034970">
            <wp:extent cx="4688958" cy="377972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14571" r="5651" b="4242"/>
                    <a:stretch/>
                  </pic:blipFill>
                  <pic:spPr bwMode="auto">
                    <a:xfrm>
                      <a:off x="0" y="0"/>
                      <a:ext cx="4719114" cy="3804036"/>
                    </a:xfrm>
                    <a:prstGeom prst="rect">
                      <a:avLst/>
                    </a:prstGeom>
                    <a:ln>
                      <a:noFill/>
                    </a:ln>
                    <a:extLst>
                      <a:ext uri="{53640926-AAD7-44D8-BBD7-CCE9431645EC}">
                        <a14:shadowObscured xmlns:a14="http://schemas.microsoft.com/office/drawing/2010/main"/>
                      </a:ext>
                    </a:extLst>
                  </pic:spPr>
                </pic:pic>
              </a:graphicData>
            </a:graphic>
          </wp:inline>
        </w:drawing>
      </w:r>
    </w:p>
    <w:p w14:paraId="4A7CC863" w14:textId="04537991" w:rsidR="00942124" w:rsidRPr="00D321C6" w:rsidRDefault="00942124" w:rsidP="00942124">
      <w:pPr>
        <w:spacing w:line="240" w:lineRule="auto"/>
        <w:rPr>
          <w:rFonts w:cs="Arial"/>
          <w:i/>
        </w:rPr>
      </w:pPr>
      <w:bookmarkStart w:id="46" w:name="_Ref8896875"/>
      <w:bookmarkStart w:id="47" w:name="_Toc12623476"/>
      <w:r w:rsidRPr="00D321C6">
        <w:rPr>
          <w:rFonts w:cs="Arial"/>
          <w:i/>
        </w:rPr>
        <w:t>Fig</w:t>
      </w:r>
      <w:bookmarkEnd w:id="46"/>
      <w:r w:rsidRPr="00D321C6">
        <w:rPr>
          <w:rFonts w:cs="Arial"/>
          <w:i/>
        </w:rPr>
        <w:t>. S.12. Species accumulation curve showing number of unique molecular formulae with each added sample (all samples). The red dashed line indicates 95% of molecular formulae.</w:t>
      </w:r>
      <w:bookmarkEnd w:id="47"/>
    </w:p>
    <w:p w14:paraId="6BB08460" w14:textId="77777777" w:rsidR="00EE6934" w:rsidRPr="00D321C6" w:rsidRDefault="00EE6934" w:rsidP="002757DE">
      <w:pPr>
        <w:jc w:val="center"/>
        <w:rPr>
          <w:rFonts w:cs="Arial"/>
          <w:i/>
        </w:rPr>
      </w:pPr>
      <w:r w:rsidRPr="00D321C6">
        <w:rPr>
          <w:noProof/>
        </w:rPr>
        <w:lastRenderedPageBreak/>
        <w:drawing>
          <wp:inline distT="0" distB="0" distL="0" distR="0" wp14:anchorId="5B25E109" wp14:editId="31045601">
            <wp:extent cx="4663440" cy="3185255"/>
            <wp:effectExtent l="0" t="0" r="381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671743" cy="3190926"/>
                    </a:xfrm>
                    <a:prstGeom prst="rect">
                      <a:avLst/>
                    </a:prstGeom>
                    <a:noFill/>
                    <a:ln>
                      <a:noFill/>
                    </a:ln>
                  </pic:spPr>
                </pic:pic>
              </a:graphicData>
            </a:graphic>
          </wp:inline>
        </w:drawing>
      </w:r>
    </w:p>
    <w:p w14:paraId="6DD3385B" w14:textId="10BB7346" w:rsidR="00EE6934" w:rsidRPr="00D321C6" w:rsidRDefault="00EE6934" w:rsidP="00EE6934">
      <w:pPr>
        <w:rPr>
          <w:rFonts w:cs="Arial"/>
          <w:i/>
        </w:rPr>
      </w:pPr>
      <w:r w:rsidRPr="00D321C6">
        <w:rPr>
          <w:rFonts w:cs="Arial"/>
          <w:i/>
        </w:rPr>
        <w:t xml:space="preserve">Fig. S.13. </w:t>
      </w:r>
      <w:r w:rsidR="0043352C" w:rsidRPr="00D321C6">
        <w:rPr>
          <w:rFonts w:cs="Arial"/>
          <w:i/>
        </w:rPr>
        <w:t xml:space="preserve">Van Krevelen diagram showing the </w:t>
      </w:r>
      <w:r w:rsidR="004660C3" w:rsidRPr="00D321C6">
        <w:rPr>
          <w:rFonts w:cs="Arial"/>
          <w:i/>
        </w:rPr>
        <w:t xml:space="preserve">decrease </w:t>
      </w:r>
      <w:r w:rsidR="009E6B8C" w:rsidRPr="00D321C6">
        <w:rPr>
          <w:rFonts w:cs="Arial"/>
          <w:i/>
        </w:rPr>
        <w:t>of</w:t>
      </w:r>
      <w:r w:rsidRPr="00D321C6">
        <w:rPr>
          <w:rFonts w:cs="Arial"/>
          <w:i/>
        </w:rPr>
        <w:t xml:space="preserve"> low H</w:t>
      </w:r>
      <w:r w:rsidR="0043352C" w:rsidRPr="00D321C6">
        <w:rPr>
          <w:rFonts w:cs="Arial"/>
          <w:i/>
        </w:rPr>
        <w:t xml:space="preserve"> </w:t>
      </w:r>
      <w:r w:rsidRPr="00D321C6">
        <w:rPr>
          <w:rFonts w:cs="Arial"/>
          <w:i/>
        </w:rPr>
        <w:t>/</w:t>
      </w:r>
      <w:r w:rsidR="0043352C" w:rsidRPr="00D321C6">
        <w:rPr>
          <w:rFonts w:cs="Arial"/>
          <w:i/>
        </w:rPr>
        <w:t xml:space="preserve"> </w:t>
      </w:r>
      <w:r w:rsidRPr="00D321C6">
        <w:rPr>
          <w:rFonts w:cs="Arial"/>
          <w:i/>
        </w:rPr>
        <w:t>C and high O</w:t>
      </w:r>
      <w:r w:rsidR="0043352C" w:rsidRPr="00D321C6">
        <w:rPr>
          <w:rFonts w:cs="Arial"/>
          <w:i/>
        </w:rPr>
        <w:t xml:space="preserve"> </w:t>
      </w:r>
      <w:r w:rsidRPr="00D321C6">
        <w:rPr>
          <w:rFonts w:cs="Arial"/>
          <w:i/>
        </w:rPr>
        <w:t>/</w:t>
      </w:r>
      <w:r w:rsidR="0043352C" w:rsidRPr="00D321C6">
        <w:rPr>
          <w:rFonts w:cs="Arial"/>
          <w:i/>
        </w:rPr>
        <w:t xml:space="preserve"> </w:t>
      </w:r>
      <w:r w:rsidRPr="00D321C6">
        <w:rPr>
          <w:rFonts w:cs="Arial"/>
          <w:i/>
        </w:rPr>
        <w:t>C ratio DOM compounds from surface water</w:t>
      </w:r>
      <w:r w:rsidR="0043352C" w:rsidRPr="00D321C6">
        <w:rPr>
          <w:rFonts w:cs="Arial"/>
          <w:i/>
        </w:rPr>
        <w:t xml:space="preserve"> (Macquarie River</w:t>
      </w:r>
      <w:r w:rsidR="009736E8" w:rsidRPr="00D321C6">
        <w:rPr>
          <w:rFonts w:cs="Arial"/>
          <w:i/>
        </w:rPr>
        <w:t>, shown in blue</w:t>
      </w:r>
      <w:r w:rsidR="0043352C" w:rsidRPr="00D321C6">
        <w:rPr>
          <w:rFonts w:cs="Arial"/>
          <w:i/>
        </w:rPr>
        <w:t>)</w:t>
      </w:r>
      <w:r w:rsidRPr="00D321C6">
        <w:rPr>
          <w:rFonts w:cs="Arial"/>
          <w:i/>
        </w:rPr>
        <w:t xml:space="preserve"> </w:t>
      </w:r>
      <w:r w:rsidR="009E6B8C" w:rsidRPr="00D321C6">
        <w:rPr>
          <w:rFonts w:cs="Arial"/>
          <w:i/>
        </w:rPr>
        <w:t>along the flow path to the  nearby</w:t>
      </w:r>
      <w:r w:rsidR="0043352C" w:rsidRPr="00D321C6">
        <w:rPr>
          <w:rFonts w:cs="Arial"/>
          <w:i/>
        </w:rPr>
        <w:t xml:space="preserve"> groundwater </w:t>
      </w:r>
      <w:r w:rsidR="009E6B8C" w:rsidRPr="00D321C6">
        <w:rPr>
          <w:rFonts w:cs="Arial"/>
          <w:i/>
        </w:rPr>
        <w:t xml:space="preserve">bore </w:t>
      </w:r>
      <w:r w:rsidR="0043352C" w:rsidRPr="00D321C6">
        <w:rPr>
          <w:rFonts w:cs="Arial"/>
          <w:i/>
        </w:rPr>
        <w:t>WRS03</w:t>
      </w:r>
      <w:r w:rsidR="009E6B8C" w:rsidRPr="00D321C6">
        <w:rPr>
          <w:rFonts w:cs="Arial"/>
          <w:i/>
        </w:rPr>
        <w:t xml:space="preserve"> (</w:t>
      </w:r>
      <w:r w:rsidR="009736E8" w:rsidRPr="00D321C6">
        <w:rPr>
          <w:rFonts w:cs="Arial"/>
          <w:i/>
        </w:rPr>
        <w:t>shown in yellow</w:t>
      </w:r>
      <w:r w:rsidR="0043352C" w:rsidRPr="00D321C6">
        <w:rPr>
          <w:rFonts w:cs="Arial"/>
          <w:i/>
        </w:rPr>
        <w:t>).</w:t>
      </w:r>
    </w:p>
    <w:p w14:paraId="116B56B7" w14:textId="77777777" w:rsidR="00EE6934" w:rsidRPr="00D321C6" w:rsidRDefault="00EE6934" w:rsidP="00942124">
      <w:pPr>
        <w:spacing w:line="240" w:lineRule="auto"/>
        <w:rPr>
          <w:rFonts w:cs="Arial"/>
          <w:i/>
        </w:rPr>
      </w:pPr>
    </w:p>
    <w:p w14:paraId="52B5D8F9" w14:textId="156463ED" w:rsidR="00ED55C2" w:rsidRPr="00D321C6" w:rsidRDefault="009E6B8C" w:rsidP="00675C65">
      <w:pPr>
        <w:jc w:val="center"/>
      </w:pPr>
      <w:r w:rsidRPr="00D321C6">
        <w:rPr>
          <w:noProof/>
        </w:rPr>
        <w:drawing>
          <wp:inline distT="0" distB="0" distL="0" distR="0" wp14:anchorId="0A9A9581" wp14:editId="0C6E69E9">
            <wp:extent cx="5731510" cy="2203450"/>
            <wp:effectExtent l="0" t="0" r="254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1510" cy="2203450"/>
                    </a:xfrm>
                    <a:prstGeom prst="rect">
                      <a:avLst/>
                    </a:prstGeom>
                    <a:noFill/>
                    <a:ln>
                      <a:noFill/>
                    </a:ln>
                  </pic:spPr>
                </pic:pic>
              </a:graphicData>
            </a:graphic>
          </wp:inline>
        </w:drawing>
      </w:r>
    </w:p>
    <w:p w14:paraId="2551A6CB" w14:textId="4E87C075" w:rsidR="00ED55C2" w:rsidRPr="00D321C6" w:rsidRDefault="00ED55C2" w:rsidP="00ED55C2">
      <w:pPr>
        <w:rPr>
          <w:rFonts w:cs="Arial"/>
          <w:i/>
        </w:rPr>
      </w:pPr>
      <w:r w:rsidRPr="00D321C6">
        <w:rPr>
          <w:rFonts w:cs="Arial"/>
          <w:i/>
        </w:rPr>
        <w:t>Fig. S.1</w:t>
      </w:r>
      <w:r w:rsidR="00EE6934" w:rsidRPr="00D321C6">
        <w:rPr>
          <w:rFonts w:cs="Arial"/>
          <w:i/>
        </w:rPr>
        <w:t>4</w:t>
      </w:r>
      <w:r w:rsidRPr="00D321C6">
        <w:rPr>
          <w:rFonts w:cs="Arial"/>
          <w:i/>
        </w:rPr>
        <w:t>. Scatterplots showing H</w:t>
      </w:r>
      <w:r w:rsidR="0043352C" w:rsidRPr="00D321C6">
        <w:rPr>
          <w:rFonts w:cs="Arial"/>
          <w:i/>
        </w:rPr>
        <w:t xml:space="preserve"> </w:t>
      </w:r>
      <w:r w:rsidRPr="00D321C6">
        <w:rPr>
          <w:rFonts w:cs="Arial"/>
          <w:i/>
        </w:rPr>
        <w:t>/</w:t>
      </w:r>
      <w:r w:rsidR="0043352C" w:rsidRPr="00D321C6">
        <w:rPr>
          <w:rFonts w:cs="Arial"/>
          <w:i/>
        </w:rPr>
        <w:t xml:space="preserve"> </w:t>
      </w:r>
      <w:r w:rsidRPr="00D321C6">
        <w:rPr>
          <w:rFonts w:cs="Arial"/>
          <w:i/>
        </w:rPr>
        <w:t xml:space="preserve">C vs </w:t>
      </w:r>
      <w:r w:rsidR="009E6B8C" w:rsidRPr="00D321C6">
        <w:rPr>
          <w:rFonts w:cs="Arial"/>
          <w:i/>
        </w:rPr>
        <w:t xml:space="preserve">groundwater bore </w:t>
      </w:r>
      <w:r w:rsidRPr="00D321C6">
        <w:rPr>
          <w:rFonts w:cs="Arial"/>
          <w:i/>
        </w:rPr>
        <w:t>screen depth in metres below ground surface (m bgs) at the semi-arid inland sites and the coastal sites (left) and O</w:t>
      </w:r>
      <w:r w:rsidR="0043352C" w:rsidRPr="00D321C6">
        <w:rPr>
          <w:rFonts w:cs="Arial"/>
          <w:i/>
        </w:rPr>
        <w:t xml:space="preserve"> </w:t>
      </w:r>
      <w:r w:rsidRPr="00D321C6">
        <w:rPr>
          <w:rFonts w:cs="Arial"/>
          <w:i/>
        </w:rPr>
        <w:t>/</w:t>
      </w:r>
      <w:r w:rsidR="0043352C" w:rsidRPr="00D321C6">
        <w:rPr>
          <w:rFonts w:cs="Arial"/>
          <w:i/>
        </w:rPr>
        <w:t xml:space="preserve"> </w:t>
      </w:r>
      <w:r w:rsidRPr="00D321C6">
        <w:rPr>
          <w:rFonts w:cs="Arial"/>
          <w:i/>
        </w:rPr>
        <w:t xml:space="preserve">C vs screen depth at the inland and coastal sites (right). Data shows a significant Spearman’s correlation between H/C and O/C with screen depth at the inland sites (both p &lt; 0.01). There is a significant negative correlation between H/C and screen depth at the coastal site (p = 0.02), and no significant correlation between O/C and screen depth at the coastal site (p = 0.26). Density plots of H/C and O/C data shown on the upper borders. </w:t>
      </w:r>
    </w:p>
    <w:p w14:paraId="1162FF22" w14:textId="77777777" w:rsidR="00675C65" w:rsidRPr="00D321C6" w:rsidRDefault="00675C65" w:rsidP="00675C65">
      <w:pPr>
        <w:spacing w:line="480" w:lineRule="auto"/>
        <w:jc w:val="center"/>
        <w:rPr>
          <w:rFonts w:cs="Arial"/>
          <w:noProof/>
          <w:lang w:val="en-US"/>
        </w:rPr>
      </w:pPr>
      <w:bookmarkStart w:id="48" w:name="_Hlk25242853"/>
      <w:r w:rsidRPr="00D321C6">
        <w:rPr>
          <w:rFonts w:cs="Arial"/>
          <w:noProof/>
        </w:rPr>
        <w:lastRenderedPageBreak/>
        <w:drawing>
          <wp:inline distT="0" distB="0" distL="0" distR="0" wp14:anchorId="150172D3" wp14:editId="6B20A2CE">
            <wp:extent cx="4876800" cy="3866428"/>
            <wp:effectExtent l="0" t="0" r="0" b="127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894104" cy="3880147"/>
                    </a:xfrm>
                    <a:prstGeom prst="rect">
                      <a:avLst/>
                    </a:prstGeom>
                    <a:noFill/>
                    <a:ln>
                      <a:noFill/>
                    </a:ln>
                  </pic:spPr>
                </pic:pic>
              </a:graphicData>
            </a:graphic>
          </wp:inline>
        </w:drawing>
      </w:r>
    </w:p>
    <w:p w14:paraId="65A4E027" w14:textId="2C54F3C7" w:rsidR="00675C65" w:rsidRPr="00D321C6" w:rsidRDefault="00675C65">
      <w:pPr>
        <w:rPr>
          <w:rFonts w:cs="Arial"/>
          <w:i/>
        </w:rPr>
      </w:pPr>
      <w:bookmarkStart w:id="49" w:name="_Ref12278236"/>
      <w:bookmarkStart w:id="50" w:name="_Toc19007751"/>
      <w:r w:rsidRPr="00D321C6">
        <w:rPr>
          <w:rFonts w:cs="Arial"/>
          <w:i/>
        </w:rPr>
        <w:t>Fig</w:t>
      </w:r>
      <w:bookmarkEnd w:id="49"/>
      <w:r w:rsidRPr="00D321C6">
        <w:rPr>
          <w:rFonts w:cs="Arial"/>
          <w:i/>
        </w:rPr>
        <w:t>. S.1</w:t>
      </w:r>
      <w:r w:rsidR="00EE6934" w:rsidRPr="00D321C6">
        <w:rPr>
          <w:rFonts w:cs="Arial"/>
          <w:i/>
        </w:rPr>
        <w:t>5</w:t>
      </w:r>
      <w:r w:rsidRPr="00D321C6">
        <w:rPr>
          <w:rFonts w:cs="Arial"/>
          <w:i/>
        </w:rPr>
        <w:t>. Change in the diversity of DOM molecules (number of molecular formulae) over time (</w:t>
      </w:r>
      <w:r w:rsidRPr="00D321C6">
        <w:rPr>
          <w:rFonts w:cs="Arial"/>
          <w:i/>
          <w:vertAlign w:val="superscript"/>
        </w:rPr>
        <w:t>14</w:t>
      </w:r>
      <w:r w:rsidRPr="00D321C6">
        <w:rPr>
          <w:rFonts w:cs="Arial"/>
          <w:i/>
        </w:rPr>
        <w:t>C</w:t>
      </w:r>
      <w:r w:rsidRPr="00D321C6">
        <w:rPr>
          <w:rFonts w:cs="Arial"/>
          <w:i/>
          <w:vertAlign w:val="subscript"/>
        </w:rPr>
        <w:t>DOC</w:t>
      </w:r>
      <w:r w:rsidRPr="00D321C6">
        <w:rPr>
          <w:rFonts w:cs="Arial"/>
          <w:i/>
        </w:rPr>
        <w:t xml:space="preserve"> (pMC)). The black line represents the line of best fit for all data (y = 469.26x – 69.13, n = 16, p = 0.04) </w:t>
      </w:r>
      <w:bookmarkEnd w:id="48"/>
      <w:bookmarkEnd w:id="50"/>
      <w:r w:rsidRPr="00D321C6">
        <w:rPr>
          <w:rFonts w:cs="Arial"/>
          <w:i/>
        </w:rPr>
        <w:br w:type="page"/>
      </w:r>
    </w:p>
    <w:p w14:paraId="7C066258" w14:textId="51694F3E" w:rsidR="00ED55C2" w:rsidRPr="00D321C6" w:rsidRDefault="00675C65" w:rsidP="00675C65">
      <w:pPr>
        <w:pStyle w:val="Heading1"/>
      </w:pPr>
      <w:r w:rsidRPr="00D321C6">
        <w:lastRenderedPageBreak/>
        <w:t>Supplementary Tables</w:t>
      </w:r>
    </w:p>
    <w:p w14:paraId="303BDC6E" w14:textId="5F77881B" w:rsidR="005322CB" w:rsidRPr="00D321C6" w:rsidRDefault="005322CB" w:rsidP="005322CB">
      <w:pPr>
        <w:spacing w:line="240" w:lineRule="auto"/>
        <w:rPr>
          <w:rFonts w:cs="Arial"/>
          <w:i/>
        </w:rPr>
      </w:pPr>
      <w:bookmarkStart w:id="51" w:name="_Ref9427935"/>
      <w:bookmarkStart w:id="52" w:name="_Toc12623498"/>
      <w:r w:rsidRPr="00D321C6">
        <w:rPr>
          <w:rFonts w:cs="Arial"/>
          <w:i/>
        </w:rPr>
        <w:t>Table</w:t>
      </w:r>
      <w:bookmarkEnd w:id="51"/>
      <w:r w:rsidRPr="00D321C6">
        <w:rPr>
          <w:rFonts w:cs="Arial"/>
          <w:i/>
        </w:rPr>
        <w:t xml:space="preserve"> S.1. Isotope, DOM characterisation, field data and inorganic ion results for Maules Creek samples. N/A indicates no result available for the sample. “&lt; x” indicates a value less than the limit of detection.</w:t>
      </w:r>
      <w:bookmarkEnd w:id="52"/>
      <w:r w:rsidRPr="00D321C6">
        <w:rPr>
          <w:rFonts w:cs="Arial"/>
          <w:i/>
        </w:rPr>
        <w:t xml:space="preserve"> </w:t>
      </w:r>
    </w:p>
    <w:tbl>
      <w:tblPr>
        <w:tblW w:w="5000" w:type="pct"/>
        <w:tblBorders>
          <w:top w:val="single" w:sz="8" w:space="0" w:color="auto"/>
          <w:bottom w:val="single" w:sz="8" w:space="0" w:color="auto"/>
          <w:insideH w:val="single" w:sz="8" w:space="0" w:color="auto"/>
        </w:tblBorders>
        <w:tblLayout w:type="fixed"/>
        <w:tblLook w:val="04A0" w:firstRow="1" w:lastRow="0" w:firstColumn="1" w:lastColumn="0" w:noHBand="0" w:noVBand="1"/>
      </w:tblPr>
      <w:tblGrid>
        <w:gridCol w:w="1527"/>
        <w:gridCol w:w="901"/>
        <w:gridCol w:w="991"/>
        <w:gridCol w:w="901"/>
        <w:gridCol w:w="812"/>
        <w:gridCol w:w="888"/>
        <w:gridCol w:w="912"/>
        <w:gridCol w:w="903"/>
        <w:gridCol w:w="1191"/>
      </w:tblGrid>
      <w:tr w:rsidR="00D321C6" w:rsidRPr="00D321C6" w14:paraId="7F3FBC4B" w14:textId="77777777" w:rsidTr="00FF47D1">
        <w:trPr>
          <w:trHeight w:val="288"/>
          <w:tblHeader/>
        </w:trPr>
        <w:tc>
          <w:tcPr>
            <w:tcW w:w="5000" w:type="pct"/>
            <w:gridSpan w:val="9"/>
            <w:shd w:val="clear" w:color="auto" w:fill="auto"/>
            <w:vAlign w:val="center"/>
          </w:tcPr>
          <w:p w14:paraId="03842302"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Maules Creek</w:t>
            </w:r>
          </w:p>
        </w:tc>
      </w:tr>
      <w:tr w:rsidR="00D321C6" w:rsidRPr="00D321C6" w14:paraId="32F470C6" w14:textId="77777777" w:rsidTr="00FF47D1">
        <w:trPr>
          <w:trHeight w:val="288"/>
          <w:tblHeader/>
        </w:trPr>
        <w:tc>
          <w:tcPr>
            <w:tcW w:w="846" w:type="pct"/>
            <w:shd w:val="clear" w:color="auto" w:fill="auto"/>
            <w:vAlign w:val="center"/>
            <w:hideMark/>
          </w:tcPr>
          <w:p w14:paraId="4B278EC5" w14:textId="77777777" w:rsidR="005322CB" w:rsidRPr="00D321C6" w:rsidRDefault="005322CB" w:rsidP="00ED355F">
            <w:pPr>
              <w:spacing w:after="0" w:line="240" w:lineRule="auto"/>
              <w:rPr>
                <w:rFonts w:eastAsia="Times New Roman" w:cs="Arial"/>
                <w:bCs/>
                <w:sz w:val="16"/>
                <w:szCs w:val="16"/>
                <w:lang w:eastAsia="en-AU"/>
              </w:rPr>
            </w:pPr>
          </w:p>
        </w:tc>
        <w:tc>
          <w:tcPr>
            <w:tcW w:w="499" w:type="pct"/>
            <w:shd w:val="clear" w:color="auto" w:fill="auto"/>
            <w:noWrap/>
            <w:vAlign w:val="center"/>
            <w:hideMark/>
          </w:tcPr>
          <w:p w14:paraId="479CE96B"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BH</w:t>
            </w:r>
          </w:p>
          <w:p w14:paraId="69B37D25"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18-2</w:t>
            </w:r>
          </w:p>
        </w:tc>
        <w:tc>
          <w:tcPr>
            <w:tcW w:w="549" w:type="pct"/>
            <w:shd w:val="clear" w:color="auto" w:fill="auto"/>
            <w:noWrap/>
            <w:vAlign w:val="center"/>
            <w:hideMark/>
          </w:tcPr>
          <w:p w14:paraId="25D4D507"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BH</w:t>
            </w:r>
          </w:p>
          <w:p w14:paraId="70FD2630"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19-2</w:t>
            </w:r>
          </w:p>
        </w:tc>
        <w:tc>
          <w:tcPr>
            <w:tcW w:w="499" w:type="pct"/>
            <w:shd w:val="clear" w:color="auto" w:fill="auto"/>
            <w:noWrap/>
            <w:vAlign w:val="center"/>
            <w:hideMark/>
          </w:tcPr>
          <w:p w14:paraId="3AAEE591"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BH</w:t>
            </w:r>
          </w:p>
          <w:p w14:paraId="62A9B554"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12-4</w:t>
            </w:r>
          </w:p>
        </w:tc>
        <w:tc>
          <w:tcPr>
            <w:tcW w:w="450" w:type="pct"/>
            <w:shd w:val="clear" w:color="auto" w:fill="auto"/>
            <w:noWrap/>
            <w:vAlign w:val="center"/>
            <w:hideMark/>
          </w:tcPr>
          <w:p w14:paraId="239E4690"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EC31</w:t>
            </w:r>
          </w:p>
        </w:tc>
        <w:tc>
          <w:tcPr>
            <w:tcW w:w="492" w:type="pct"/>
            <w:shd w:val="clear" w:color="auto" w:fill="auto"/>
            <w:noWrap/>
            <w:vAlign w:val="center"/>
            <w:hideMark/>
          </w:tcPr>
          <w:p w14:paraId="0A05BD23"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EC3</w:t>
            </w:r>
          </w:p>
        </w:tc>
        <w:tc>
          <w:tcPr>
            <w:tcW w:w="505" w:type="pct"/>
            <w:shd w:val="clear" w:color="auto" w:fill="auto"/>
            <w:noWrap/>
            <w:vAlign w:val="center"/>
            <w:hideMark/>
          </w:tcPr>
          <w:p w14:paraId="19358B62"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EC6</w:t>
            </w:r>
          </w:p>
        </w:tc>
        <w:tc>
          <w:tcPr>
            <w:tcW w:w="500" w:type="pct"/>
            <w:shd w:val="clear" w:color="auto" w:fill="auto"/>
            <w:noWrap/>
            <w:vAlign w:val="center"/>
            <w:hideMark/>
          </w:tcPr>
          <w:p w14:paraId="3630F3C3"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EC7</w:t>
            </w:r>
          </w:p>
        </w:tc>
        <w:tc>
          <w:tcPr>
            <w:tcW w:w="660" w:type="pct"/>
            <w:shd w:val="clear" w:color="auto" w:fill="auto"/>
            <w:noWrap/>
            <w:vAlign w:val="center"/>
            <w:hideMark/>
          </w:tcPr>
          <w:p w14:paraId="0F044C6B"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Elfin Crossing Surface</w:t>
            </w:r>
          </w:p>
        </w:tc>
      </w:tr>
      <w:tr w:rsidR="00D321C6" w:rsidRPr="00D321C6" w14:paraId="31F63A37" w14:textId="77777777" w:rsidTr="00FF47D1">
        <w:trPr>
          <w:trHeight w:val="288"/>
        </w:trPr>
        <w:tc>
          <w:tcPr>
            <w:tcW w:w="846" w:type="pct"/>
            <w:shd w:val="clear" w:color="auto" w:fill="auto"/>
            <w:noWrap/>
            <w:vAlign w:val="center"/>
            <w:hideMark/>
          </w:tcPr>
          <w:p w14:paraId="096310D3"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DOC conc. </w:t>
            </w:r>
          </w:p>
          <w:p w14:paraId="669735D7" w14:textId="58672E2B"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(mg C / L)</w:t>
            </w:r>
          </w:p>
        </w:tc>
        <w:tc>
          <w:tcPr>
            <w:tcW w:w="499" w:type="pct"/>
            <w:shd w:val="clear" w:color="auto" w:fill="auto"/>
            <w:noWrap/>
            <w:vAlign w:val="center"/>
            <w:hideMark/>
          </w:tcPr>
          <w:p w14:paraId="51F9781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1.24</w:t>
            </w:r>
          </w:p>
        </w:tc>
        <w:tc>
          <w:tcPr>
            <w:tcW w:w="549" w:type="pct"/>
            <w:shd w:val="clear" w:color="auto" w:fill="auto"/>
            <w:noWrap/>
            <w:vAlign w:val="center"/>
            <w:hideMark/>
          </w:tcPr>
          <w:p w14:paraId="6A819F7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0.59</w:t>
            </w:r>
          </w:p>
        </w:tc>
        <w:tc>
          <w:tcPr>
            <w:tcW w:w="499" w:type="pct"/>
            <w:shd w:val="clear" w:color="auto" w:fill="auto"/>
            <w:noWrap/>
            <w:vAlign w:val="center"/>
            <w:hideMark/>
          </w:tcPr>
          <w:p w14:paraId="09CE80A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0.68</w:t>
            </w:r>
          </w:p>
        </w:tc>
        <w:tc>
          <w:tcPr>
            <w:tcW w:w="450" w:type="pct"/>
            <w:shd w:val="clear" w:color="auto" w:fill="auto"/>
            <w:noWrap/>
            <w:vAlign w:val="center"/>
            <w:hideMark/>
          </w:tcPr>
          <w:p w14:paraId="522A4EE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0.75</w:t>
            </w:r>
          </w:p>
        </w:tc>
        <w:tc>
          <w:tcPr>
            <w:tcW w:w="492" w:type="pct"/>
            <w:shd w:val="clear" w:color="auto" w:fill="auto"/>
            <w:noWrap/>
            <w:vAlign w:val="center"/>
            <w:hideMark/>
          </w:tcPr>
          <w:p w14:paraId="3C21AB4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1.12</w:t>
            </w:r>
          </w:p>
        </w:tc>
        <w:tc>
          <w:tcPr>
            <w:tcW w:w="505" w:type="pct"/>
            <w:shd w:val="clear" w:color="auto" w:fill="auto"/>
            <w:noWrap/>
            <w:vAlign w:val="center"/>
            <w:hideMark/>
          </w:tcPr>
          <w:p w14:paraId="72B518A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1.16</w:t>
            </w:r>
          </w:p>
        </w:tc>
        <w:tc>
          <w:tcPr>
            <w:tcW w:w="500" w:type="pct"/>
            <w:shd w:val="clear" w:color="auto" w:fill="auto"/>
            <w:noWrap/>
            <w:vAlign w:val="center"/>
            <w:hideMark/>
          </w:tcPr>
          <w:p w14:paraId="287F0E7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1.11</w:t>
            </w:r>
          </w:p>
        </w:tc>
        <w:tc>
          <w:tcPr>
            <w:tcW w:w="660" w:type="pct"/>
            <w:shd w:val="clear" w:color="auto" w:fill="auto"/>
            <w:noWrap/>
            <w:vAlign w:val="center"/>
            <w:hideMark/>
          </w:tcPr>
          <w:p w14:paraId="2D5BB33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1.34</w:t>
            </w:r>
          </w:p>
        </w:tc>
      </w:tr>
      <w:tr w:rsidR="00D321C6" w:rsidRPr="00D321C6" w14:paraId="26FA7F3C" w14:textId="77777777" w:rsidTr="00FF47D1">
        <w:trPr>
          <w:trHeight w:val="288"/>
        </w:trPr>
        <w:tc>
          <w:tcPr>
            <w:tcW w:w="846" w:type="pct"/>
            <w:shd w:val="clear" w:color="auto" w:fill="auto"/>
            <w:noWrap/>
            <w:vAlign w:val="center"/>
            <w:hideMark/>
          </w:tcPr>
          <w:p w14:paraId="4E241A89"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vertAlign w:val="superscript"/>
                <w:lang w:eastAsia="en-AU"/>
              </w:rPr>
              <w:t xml:space="preserve"> 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DOC</w:t>
            </w:r>
            <w:r w:rsidRPr="00D321C6">
              <w:rPr>
                <w:rFonts w:eastAsia="Times New Roman" w:cs="Arial"/>
                <w:bCs/>
                <w:sz w:val="16"/>
                <w:szCs w:val="16"/>
                <w:lang w:eastAsia="en-AU"/>
              </w:rPr>
              <w:t xml:space="preserve"> (pMC)</w:t>
            </w:r>
          </w:p>
        </w:tc>
        <w:tc>
          <w:tcPr>
            <w:tcW w:w="499" w:type="pct"/>
            <w:shd w:val="clear" w:color="auto" w:fill="auto"/>
            <w:noWrap/>
            <w:vAlign w:val="center"/>
            <w:hideMark/>
          </w:tcPr>
          <w:p w14:paraId="5A1AC95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105.77</w:t>
            </w:r>
          </w:p>
        </w:tc>
        <w:tc>
          <w:tcPr>
            <w:tcW w:w="549" w:type="pct"/>
            <w:shd w:val="clear" w:color="auto" w:fill="auto"/>
            <w:noWrap/>
            <w:vAlign w:val="center"/>
            <w:hideMark/>
          </w:tcPr>
          <w:p w14:paraId="50AB0B1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99" w:type="pct"/>
            <w:shd w:val="clear" w:color="auto" w:fill="auto"/>
            <w:noWrap/>
            <w:vAlign w:val="center"/>
            <w:hideMark/>
          </w:tcPr>
          <w:p w14:paraId="4CD4335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75.22</w:t>
            </w:r>
          </w:p>
        </w:tc>
        <w:tc>
          <w:tcPr>
            <w:tcW w:w="450" w:type="pct"/>
            <w:shd w:val="clear" w:color="auto" w:fill="auto"/>
            <w:noWrap/>
            <w:vAlign w:val="center"/>
            <w:hideMark/>
          </w:tcPr>
          <w:p w14:paraId="03C251D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72.91</w:t>
            </w:r>
          </w:p>
        </w:tc>
        <w:tc>
          <w:tcPr>
            <w:tcW w:w="492" w:type="pct"/>
            <w:shd w:val="clear" w:color="auto" w:fill="auto"/>
            <w:noWrap/>
            <w:vAlign w:val="center"/>
            <w:hideMark/>
          </w:tcPr>
          <w:p w14:paraId="50CB938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102.04</w:t>
            </w:r>
          </w:p>
        </w:tc>
        <w:tc>
          <w:tcPr>
            <w:tcW w:w="505" w:type="pct"/>
            <w:shd w:val="clear" w:color="auto" w:fill="auto"/>
            <w:noWrap/>
            <w:vAlign w:val="center"/>
            <w:hideMark/>
          </w:tcPr>
          <w:p w14:paraId="2CE69E3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93.64</w:t>
            </w:r>
          </w:p>
        </w:tc>
        <w:tc>
          <w:tcPr>
            <w:tcW w:w="500" w:type="pct"/>
            <w:shd w:val="clear" w:color="auto" w:fill="auto"/>
            <w:noWrap/>
            <w:vAlign w:val="center"/>
            <w:hideMark/>
          </w:tcPr>
          <w:p w14:paraId="26519D5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660" w:type="pct"/>
            <w:shd w:val="clear" w:color="auto" w:fill="auto"/>
            <w:noWrap/>
            <w:vAlign w:val="center"/>
            <w:hideMark/>
          </w:tcPr>
          <w:p w14:paraId="240D22B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90.44</w:t>
            </w:r>
          </w:p>
        </w:tc>
      </w:tr>
      <w:tr w:rsidR="00D321C6" w:rsidRPr="00D321C6" w14:paraId="6C163ECD" w14:textId="77777777" w:rsidTr="00FF47D1">
        <w:trPr>
          <w:trHeight w:val="288"/>
        </w:trPr>
        <w:tc>
          <w:tcPr>
            <w:tcW w:w="846" w:type="pct"/>
            <w:shd w:val="clear" w:color="auto" w:fill="auto"/>
            <w:noWrap/>
            <w:vAlign w:val="center"/>
            <w:hideMark/>
          </w:tcPr>
          <w:p w14:paraId="72EFDAB7" w14:textId="57463EF4" w:rsidR="005322CB" w:rsidRPr="00D321C6" w:rsidRDefault="009F7D93" w:rsidP="00ED355F">
            <w:pPr>
              <w:spacing w:after="0" w:line="240" w:lineRule="auto"/>
              <w:jc w:val="center"/>
              <w:rPr>
                <w:rFonts w:eastAsia="Times New Roman" w:cs="Arial"/>
                <w:bCs/>
                <w:sz w:val="16"/>
                <w:szCs w:val="16"/>
                <w:lang w:eastAsia="en-AU"/>
              </w:rPr>
            </w:pPr>
            <w:r w:rsidRPr="00D321C6">
              <w:rPr>
                <w:rFonts w:ascii="Cambria Math" w:eastAsia="Times New Roman" w:hAnsi="Cambria Math" w:cs="Cambria Math"/>
                <w:bCs/>
                <w:sz w:val="16"/>
                <w:szCs w:val="16"/>
                <w:lang w:eastAsia="en-AU"/>
              </w:rPr>
              <w:t>Δ</w:t>
            </w:r>
            <w:r w:rsidR="005322CB" w:rsidRPr="00D321C6">
              <w:rPr>
                <w:rFonts w:eastAsia="Times New Roman" w:cs="Arial"/>
                <w:bCs/>
                <w:sz w:val="16"/>
                <w:szCs w:val="16"/>
                <w:vertAlign w:val="superscript"/>
                <w:lang w:eastAsia="en-AU"/>
              </w:rPr>
              <w:t>14</w:t>
            </w:r>
            <w:r w:rsidR="005322CB" w:rsidRPr="00D321C6">
              <w:rPr>
                <w:rFonts w:eastAsia="Times New Roman" w:cs="Arial"/>
                <w:bCs/>
                <w:sz w:val="16"/>
                <w:szCs w:val="16"/>
                <w:lang w:eastAsia="en-AU"/>
              </w:rPr>
              <w:t>C</w:t>
            </w:r>
            <w:r w:rsidR="005322CB" w:rsidRPr="00D321C6">
              <w:rPr>
                <w:rFonts w:eastAsia="Times New Roman" w:cs="Arial"/>
                <w:bCs/>
                <w:sz w:val="16"/>
                <w:szCs w:val="16"/>
                <w:vertAlign w:val="subscript"/>
                <w:lang w:eastAsia="en-AU"/>
              </w:rPr>
              <w:t>DOC</w:t>
            </w:r>
            <w:r w:rsidR="005322CB" w:rsidRPr="00D321C6">
              <w:rPr>
                <w:rFonts w:eastAsia="Times New Roman" w:cs="Arial"/>
                <w:bCs/>
                <w:sz w:val="16"/>
                <w:szCs w:val="16"/>
                <w:lang w:eastAsia="en-AU"/>
              </w:rPr>
              <w:t xml:space="preserve"> (‰)</w:t>
            </w:r>
          </w:p>
        </w:tc>
        <w:tc>
          <w:tcPr>
            <w:tcW w:w="499" w:type="pct"/>
            <w:shd w:val="clear" w:color="auto" w:fill="auto"/>
            <w:noWrap/>
            <w:vAlign w:val="center"/>
            <w:hideMark/>
          </w:tcPr>
          <w:p w14:paraId="76A687F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57.70</w:t>
            </w:r>
          </w:p>
        </w:tc>
        <w:tc>
          <w:tcPr>
            <w:tcW w:w="549" w:type="pct"/>
            <w:shd w:val="clear" w:color="auto" w:fill="auto"/>
            <w:noWrap/>
            <w:vAlign w:val="center"/>
            <w:hideMark/>
          </w:tcPr>
          <w:p w14:paraId="6DBB786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99" w:type="pct"/>
            <w:shd w:val="clear" w:color="auto" w:fill="auto"/>
            <w:noWrap/>
            <w:vAlign w:val="center"/>
            <w:hideMark/>
          </w:tcPr>
          <w:p w14:paraId="4C08027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-247.80</w:t>
            </w:r>
          </w:p>
        </w:tc>
        <w:tc>
          <w:tcPr>
            <w:tcW w:w="450" w:type="pct"/>
            <w:shd w:val="clear" w:color="auto" w:fill="auto"/>
            <w:noWrap/>
            <w:vAlign w:val="center"/>
            <w:hideMark/>
          </w:tcPr>
          <w:p w14:paraId="6A53FF8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-270.90</w:t>
            </w:r>
          </w:p>
        </w:tc>
        <w:tc>
          <w:tcPr>
            <w:tcW w:w="492" w:type="pct"/>
            <w:shd w:val="clear" w:color="auto" w:fill="auto"/>
            <w:noWrap/>
            <w:vAlign w:val="center"/>
            <w:hideMark/>
          </w:tcPr>
          <w:p w14:paraId="337EA58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20.40</w:t>
            </w:r>
          </w:p>
        </w:tc>
        <w:tc>
          <w:tcPr>
            <w:tcW w:w="505" w:type="pct"/>
            <w:shd w:val="clear" w:color="auto" w:fill="auto"/>
            <w:noWrap/>
            <w:vAlign w:val="center"/>
            <w:hideMark/>
          </w:tcPr>
          <w:p w14:paraId="1CA0EA7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-63.60</w:t>
            </w:r>
          </w:p>
        </w:tc>
        <w:tc>
          <w:tcPr>
            <w:tcW w:w="500" w:type="pct"/>
            <w:shd w:val="clear" w:color="auto" w:fill="auto"/>
            <w:noWrap/>
            <w:vAlign w:val="center"/>
            <w:hideMark/>
          </w:tcPr>
          <w:p w14:paraId="644F701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660" w:type="pct"/>
            <w:shd w:val="clear" w:color="auto" w:fill="auto"/>
            <w:noWrap/>
            <w:vAlign w:val="center"/>
            <w:hideMark/>
          </w:tcPr>
          <w:p w14:paraId="568CA15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-95.60</w:t>
            </w:r>
          </w:p>
        </w:tc>
      </w:tr>
      <w:tr w:rsidR="00D321C6" w:rsidRPr="00D321C6" w14:paraId="543394D6" w14:textId="77777777" w:rsidTr="00FF47D1">
        <w:trPr>
          <w:trHeight w:val="288"/>
        </w:trPr>
        <w:tc>
          <w:tcPr>
            <w:tcW w:w="846" w:type="pct"/>
            <w:shd w:val="clear" w:color="auto" w:fill="auto"/>
            <w:noWrap/>
            <w:vAlign w:val="center"/>
            <w:hideMark/>
          </w:tcPr>
          <w:p w14:paraId="2C742128"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Tritium units (TU)</w:t>
            </w:r>
          </w:p>
        </w:tc>
        <w:tc>
          <w:tcPr>
            <w:tcW w:w="499" w:type="pct"/>
            <w:shd w:val="clear" w:color="auto" w:fill="auto"/>
            <w:noWrap/>
            <w:vAlign w:val="center"/>
            <w:hideMark/>
          </w:tcPr>
          <w:p w14:paraId="7E28B78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0.76</w:t>
            </w:r>
          </w:p>
        </w:tc>
        <w:tc>
          <w:tcPr>
            <w:tcW w:w="549" w:type="pct"/>
            <w:shd w:val="clear" w:color="auto" w:fill="auto"/>
            <w:noWrap/>
            <w:vAlign w:val="center"/>
            <w:hideMark/>
          </w:tcPr>
          <w:p w14:paraId="7B1662A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0.49</w:t>
            </w:r>
          </w:p>
        </w:tc>
        <w:tc>
          <w:tcPr>
            <w:tcW w:w="499" w:type="pct"/>
            <w:shd w:val="clear" w:color="auto" w:fill="auto"/>
            <w:noWrap/>
            <w:vAlign w:val="center"/>
            <w:hideMark/>
          </w:tcPr>
          <w:p w14:paraId="24D396F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0.45</w:t>
            </w:r>
          </w:p>
        </w:tc>
        <w:tc>
          <w:tcPr>
            <w:tcW w:w="450" w:type="pct"/>
            <w:shd w:val="clear" w:color="auto" w:fill="auto"/>
            <w:noWrap/>
            <w:vAlign w:val="center"/>
            <w:hideMark/>
          </w:tcPr>
          <w:p w14:paraId="6453EDD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w:t>
            </w:r>
          </w:p>
        </w:tc>
        <w:tc>
          <w:tcPr>
            <w:tcW w:w="492" w:type="pct"/>
            <w:shd w:val="clear" w:color="auto" w:fill="auto"/>
            <w:noWrap/>
            <w:vAlign w:val="center"/>
            <w:hideMark/>
          </w:tcPr>
          <w:p w14:paraId="02D7C54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1.74</w:t>
            </w:r>
          </w:p>
        </w:tc>
        <w:tc>
          <w:tcPr>
            <w:tcW w:w="505" w:type="pct"/>
            <w:shd w:val="clear" w:color="auto" w:fill="auto"/>
            <w:noWrap/>
            <w:vAlign w:val="center"/>
            <w:hideMark/>
          </w:tcPr>
          <w:p w14:paraId="2AB7A71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1.70</w:t>
            </w:r>
          </w:p>
        </w:tc>
        <w:tc>
          <w:tcPr>
            <w:tcW w:w="500" w:type="pct"/>
            <w:shd w:val="clear" w:color="auto" w:fill="auto"/>
            <w:noWrap/>
            <w:vAlign w:val="center"/>
            <w:hideMark/>
          </w:tcPr>
          <w:p w14:paraId="6291A14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1.63</w:t>
            </w:r>
          </w:p>
        </w:tc>
        <w:tc>
          <w:tcPr>
            <w:tcW w:w="660" w:type="pct"/>
            <w:shd w:val="clear" w:color="auto" w:fill="auto"/>
            <w:noWrap/>
            <w:vAlign w:val="center"/>
            <w:hideMark/>
          </w:tcPr>
          <w:p w14:paraId="07E4162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1.62</w:t>
            </w:r>
          </w:p>
        </w:tc>
      </w:tr>
      <w:tr w:rsidR="00D321C6" w:rsidRPr="00D321C6" w14:paraId="74CC0631" w14:textId="77777777" w:rsidTr="00FF47D1">
        <w:trPr>
          <w:trHeight w:val="288"/>
        </w:trPr>
        <w:tc>
          <w:tcPr>
            <w:tcW w:w="846" w:type="pct"/>
            <w:shd w:val="clear" w:color="auto" w:fill="auto"/>
            <w:noWrap/>
            <w:vAlign w:val="center"/>
            <w:hideMark/>
          </w:tcPr>
          <w:p w14:paraId="59E1C370"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13</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DOC</w:t>
            </w:r>
            <w:r w:rsidRPr="00D321C6">
              <w:rPr>
                <w:rFonts w:eastAsia="Times New Roman" w:cs="Arial"/>
                <w:bCs/>
                <w:sz w:val="16"/>
                <w:szCs w:val="16"/>
                <w:lang w:eastAsia="en-AU"/>
              </w:rPr>
              <w:t xml:space="preserve"> (‰)</w:t>
            </w:r>
          </w:p>
        </w:tc>
        <w:tc>
          <w:tcPr>
            <w:tcW w:w="499" w:type="pct"/>
            <w:shd w:val="clear" w:color="auto" w:fill="auto"/>
            <w:noWrap/>
            <w:vAlign w:val="center"/>
            <w:hideMark/>
          </w:tcPr>
          <w:p w14:paraId="4513768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-25.50</w:t>
            </w:r>
          </w:p>
        </w:tc>
        <w:tc>
          <w:tcPr>
            <w:tcW w:w="549" w:type="pct"/>
            <w:shd w:val="clear" w:color="auto" w:fill="auto"/>
            <w:noWrap/>
            <w:vAlign w:val="center"/>
            <w:hideMark/>
          </w:tcPr>
          <w:p w14:paraId="16B706E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-23.20</w:t>
            </w:r>
          </w:p>
        </w:tc>
        <w:tc>
          <w:tcPr>
            <w:tcW w:w="499" w:type="pct"/>
            <w:shd w:val="clear" w:color="auto" w:fill="auto"/>
            <w:noWrap/>
            <w:vAlign w:val="center"/>
            <w:hideMark/>
          </w:tcPr>
          <w:p w14:paraId="0690173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-24.00</w:t>
            </w:r>
          </w:p>
        </w:tc>
        <w:tc>
          <w:tcPr>
            <w:tcW w:w="450" w:type="pct"/>
            <w:shd w:val="clear" w:color="auto" w:fill="auto"/>
            <w:noWrap/>
            <w:vAlign w:val="center"/>
            <w:hideMark/>
          </w:tcPr>
          <w:p w14:paraId="60D88B2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-24.20</w:t>
            </w:r>
          </w:p>
        </w:tc>
        <w:tc>
          <w:tcPr>
            <w:tcW w:w="492" w:type="pct"/>
            <w:shd w:val="clear" w:color="auto" w:fill="auto"/>
            <w:noWrap/>
            <w:vAlign w:val="center"/>
            <w:hideMark/>
          </w:tcPr>
          <w:p w14:paraId="6E5E302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-36.10</w:t>
            </w:r>
          </w:p>
        </w:tc>
        <w:tc>
          <w:tcPr>
            <w:tcW w:w="505" w:type="pct"/>
            <w:shd w:val="clear" w:color="auto" w:fill="auto"/>
            <w:noWrap/>
            <w:vAlign w:val="center"/>
            <w:hideMark/>
          </w:tcPr>
          <w:p w14:paraId="2E6A26B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-25.60</w:t>
            </w:r>
          </w:p>
        </w:tc>
        <w:tc>
          <w:tcPr>
            <w:tcW w:w="500" w:type="pct"/>
            <w:shd w:val="clear" w:color="auto" w:fill="auto"/>
            <w:noWrap/>
            <w:vAlign w:val="center"/>
            <w:hideMark/>
          </w:tcPr>
          <w:p w14:paraId="395C906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-32.90</w:t>
            </w:r>
          </w:p>
        </w:tc>
        <w:tc>
          <w:tcPr>
            <w:tcW w:w="660" w:type="pct"/>
            <w:shd w:val="clear" w:color="auto" w:fill="auto"/>
            <w:noWrap/>
            <w:vAlign w:val="center"/>
            <w:hideMark/>
          </w:tcPr>
          <w:p w14:paraId="2F1C894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-26.60</w:t>
            </w:r>
          </w:p>
        </w:tc>
      </w:tr>
      <w:tr w:rsidR="00D321C6" w:rsidRPr="00D321C6" w14:paraId="3BF2D750" w14:textId="77777777" w:rsidTr="00FF47D1">
        <w:trPr>
          <w:trHeight w:val="288"/>
        </w:trPr>
        <w:tc>
          <w:tcPr>
            <w:tcW w:w="846" w:type="pct"/>
            <w:shd w:val="clear" w:color="auto" w:fill="auto"/>
            <w:noWrap/>
            <w:vAlign w:val="center"/>
            <w:hideMark/>
          </w:tcPr>
          <w:p w14:paraId="521680FB"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13</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w:t>
            </w:r>
          </w:p>
        </w:tc>
        <w:tc>
          <w:tcPr>
            <w:tcW w:w="499" w:type="pct"/>
            <w:shd w:val="clear" w:color="auto" w:fill="auto"/>
            <w:vAlign w:val="center"/>
            <w:hideMark/>
          </w:tcPr>
          <w:p w14:paraId="445F0EB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-14.00</w:t>
            </w:r>
          </w:p>
        </w:tc>
        <w:tc>
          <w:tcPr>
            <w:tcW w:w="549" w:type="pct"/>
            <w:shd w:val="clear" w:color="auto" w:fill="auto"/>
            <w:vAlign w:val="center"/>
            <w:hideMark/>
          </w:tcPr>
          <w:p w14:paraId="0DC3C9F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-14.40</w:t>
            </w:r>
          </w:p>
        </w:tc>
        <w:tc>
          <w:tcPr>
            <w:tcW w:w="499" w:type="pct"/>
            <w:shd w:val="clear" w:color="auto" w:fill="auto"/>
            <w:vAlign w:val="center"/>
            <w:hideMark/>
          </w:tcPr>
          <w:p w14:paraId="2B28A40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-13.50</w:t>
            </w:r>
          </w:p>
        </w:tc>
        <w:tc>
          <w:tcPr>
            <w:tcW w:w="450" w:type="pct"/>
            <w:shd w:val="clear" w:color="auto" w:fill="auto"/>
            <w:vAlign w:val="center"/>
            <w:hideMark/>
          </w:tcPr>
          <w:p w14:paraId="5129BEC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-14.70</w:t>
            </w:r>
          </w:p>
        </w:tc>
        <w:tc>
          <w:tcPr>
            <w:tcW w:w="492" w:type="pct"/>
            <w:shd w:val="clear" w:color="auto" w:fill="auto"/>
            <w:vAlign w:val="center"/>
            <w:hideMark/>
          </w:tcPr>
          <w:p w14:paraId="49893D3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-16.10</w:t>
            </w:r>
          </w:p>
        </w:tc>
        <w:tc>
          <w:tcPr>
            <w:tcW w:w="505" w:type="pct"/>
            <w:shd w:val="clear" w:color="auto" w:fill="auto"/>
            <w:vAlign w:val="center"/>
            <w:hideMark/>
          </w:tcPr>
          <w:p w14:paraId="30FDA3F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-16.00</w:t>
            </w:r>
          </w:p>
        </w:tc>
        <w:tc>
          <w:tcPr>
            <w:tcW w:w="500" w:type="pct"/>
            <w:shd w:val="clear" w:color="auto" w:fill="auto"/>
            <w:vAlign w:val="center"/>
            <w:hideMark/>
          </w:tcPr>
          <w:p w14:paraId="0D8938A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-15.50</w:t>
            </w:r>
          </w:p>
        </w:tc>
        <w:tc>
          <w:tcPr>
            <w:tcW w:w="660" w:type="pct"/>
            <w:shd w:val="clear" w:color="auto" w:fill="auto"/>
            <w:vAlign w:val="center"/>
            <w:hideMark/>
          </w:tcPr>
          <w:p w14:paraId="644EBE9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-13.30</w:t>
            </w:r>
          </w:p>
        </w:tc>
      </w:tr>
      <w:tr w:rsidR="00D321C6" w:rsidRPr="00D321C6" w14:paraId="207F0204" w14:textId="77777777" w:rsidTr="00FF47D1">
        <w:trPr>
          <w:trHeight w:val="288"/>
        </w:trPr>
        <w:tc>
          <w:tcPr>
            <w:tcW w:w="846" w:type="pct"/>
            <w:shd w:val="clear" w:color="auto" w:fill="auto"/>
            <w:noWrap/>
            <w:vAlign w:val="center"/>
            <w:hideMark/>
          </w:tcPr>
          <w:p w14:paraId="6E3AE8D5"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vertAlign w:val="superscript"/>
                <w:lang w:eastAsia="en-AU"/>
              </w:rPr>
              <w:t>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(pMC)</w:t>
            </w:r>
          </w:p>
        </w:tc>
        <w:tc>
          <w:tcPr>
            <w:tcW w:w="499" w:type="pct"/>
            <w:shd w:val="clear" w:color="auto" w:fill="auto"/>
            <w:vAlign w:val="center"/>
            <w:hideMark/>
          </w:tcPr>
          <w:p w14:paraId="65032C3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93.72</w:t>
            </w:r>
          </w:p>
        </w:tc>
        <w:tc>
          <w:tcPr>
            <w:tcW w:w="549" w:type="pct"/>
            <w:shd w:val="clear" w:color="auto" w:fill="auto"/>
            <w:vAlign w:val="center"/>
            <w:hideMark/>
          </w:tcPr>
          <w:p w14:paraId="45C4F98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90.70</w:t>
            </w:r>
          </w:p>
        </w:tc>
        <w:tc>
          <w:tcPr>
            <w:tcW w:w="499" w:type="pct"/>
            <w:shd w:val="clear" w:color="auto" w:fill="auto"/>
            <w:vAlign w:val="center"/>
            <w:hideMark/>
          </w:tcPr>
          <w:p w14:paraId="30A6647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61.91</w:t>
            </w:r>
          </w:p>
        </w:tc>
        <w:tc>
          <w:tcPr>
            <w:tcW w:w="450" w:type="pct"/>
            <w:shd w:val="clear" w:color="auto" w:fill="auto"/>
            <w:vAlign w:val="center"/>
            <w:hideMark/>
          </w:tcPr>
          <w:p w14:paraId="7A685B8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108.07</w:t>
            </w:r>
          </w:p>
        </w:tc>
        <w:tc>
          <w:tcPr>
            <w:tcW w:w="492" w:type="pct"/>
            <w:shd w:val="clear" w:color="auto" w:fill="auto"/>
            <w:vAlign w:val="center"/>
            <w:hideMark/>
          </w:tcPr>
          <w:p w14:paraId="108C3C6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104.20</w:t>
            </w:r>
          </w:p>
        </w:tc>
        <w:tc>
          <w:tcPr>
            <w:tcW w:w="505" w:type="pct"/>
            <w:shd w:val="clear" w:color="auto" w:fill="auto"/>
            <w:vAlign w:val="center"/>
            <w:hideMark/>
          </w:tcPr>
          <w:p w14:paraId="6EF55CA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103.66</w:t>
            </w:r>
          </w:p>
        </w:tc>
        <w:tc>
          <w:tcPr>
            <w:tcW w:w="500" w:type="pct"/>
            <w:shd w:val="clear" w:color="auto" w:fill="auto"/>
            <w:vAlign w:val="center"/>
            <w:hideMark/>
          </w:tcPr>
          <w:p w14:paraId="55EF954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103.91</w:t>
            </w:r>
          </w:p>
        </w:tc>
        <w:tc>
          <w:tcPr>
            <w:tcW w:w="660" w:type="pct"/>
            <w:shd w:val="clear" w:color="auto" w:fill="auto"/>
            <w:vAlign w:val="center"/>
            <w:hideMark/>
          </w:tcPr>
          <w:p w14:paraId="633FC54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104.29</w:t>
            </w:r>
          </w:p>
        </w:tc>
      </w:tr>
      <w:tr w:rsidR="00D321C6" w:rsidRPr="00D321C6" w14:paraId="1E0931F5" w14:textId="77777777" w:rsidTr="00FF47D1">
        <w:trPr>
          <w:trHeight w:val="288"/>
        </w:trPr>
        <w:tc>
          <w:tcPr>
            <w:tcW w:w="846" w:type="pct"/>
            <w:shd w:val="clear" w:color="auto" w:fill="auto"/>
            <w:noWrap/>
            <w:vAlign w:val="center"/>
          </w:tcPr>
          <w:p w14:paraId="1A85B431" w14:textId="1C6CB9F4" w:rsidR="00006D23" w:rsidRPr="00D321C6" w:rsidRDefault="00006D23" w:rsidP="00ED355F">
            <w:pPr>
              <w:spacing w:after="0" w:line="240" w:lineRule="auto"/>
              <w:jc w:val="center"/>
              <w:rPr>
                <w:rFonts w:eastAsia="Times New Roman" w:cs="Arial"/>
                <w:bCs/>
                <w:sz w:val="16"/>
                <w:szCs w:val="16"/>
                <w:vertAlign w:val="superscript"/>
                <w:lang w:eastAsia="en-AU"/>
              </w:rPr>
            </w:pPr>
            <w:r w:rsidRPr="00D321C6">
              <w:rPr>
                <w:rFonts w:eastAsia="Times New Roman" w:cs="Arial"/>
                <w:bCs/>
                <w:sz w:val="16"/>
                <w:szCs w:val="16"/>
                <w:vertAlign w:val="superscript"/>
                <w:lang w:eastAsia="en-AU"/>
              </w:rPr>
              <w:t>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w:t>
            </w:r>
            <w:r w:rsidR="0016432E" w:rsidRPr="00D321C6">
              <w:rPr>
                <w:rFonts w:eastAsia="Times New Roman" w:cs="Arial"/>
                <w:bCs/>
                <w:sz w:val="16"/>
                <w:szCs w:val="16"/>
                <w:lang w:eastAsia="en-AU"/>
              </w:rPr>
              <w:t>(pmc</w:t>
            </w:r>
            <w:r w:rsidRPr="00D321C6">
              <w:rPr>
                <w:rFonts w:eastAsia="Times New Roman" w:cs="Arial"/>
                <w:bCs/>
                <w:sz w:val="16"/>
                <w:szCs w:val="16"/>
                <w:lang w:eastAsia="en-AU"/>
              </w:rPr>
              <w:t>)</w:t>
            </w:r>
          </w:p>
        </w:tc>
        <w:tc>
          <w:tcPr>
            <w:tcW w:w="499" w:type="pct"/>
            <w:shd w:val="clear" w:color="auto" w:fill="auto"/>
            <w:vAlign w:val="center"/>
          </w:tcPr>
          <w:p w14:paraId="165E7EDD" w14:textId="13FA073A"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95.85</w:t>
            </w:r>
          </w:p>
        </w:tc>
        <w:tc>
          <w:tcPr>
            <w:tcW w:w="549" w:type="pct"/>
            <w:shd w:val="clear" w:color="auto" w:fill="auto"/>
            <w:vAlign w:val="center"/>
          </w:tcPr>
          <w:p w14:paraId="4235AD91" w14:textId="3E088F39"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92.68</w:t>
            </w:r>
          </w:p>
        </w:tc>
        <w:tc>
          <w:tcPr>
            <w:tcW w:w="499" w:type="pct"/>
            <w:shd w:val="clear" w:color="auto" w:fill="auto"/>
            <w:vAlign w:val="center"/>
          </w:tcPr>
          <w:p w14:paraId="20505FE1" w14:textId="59E6E6B6"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63.38</w:t>
            </w:r>
          </w:p>
        </w:tc>
        <w:tc>
          <w:tcPr>
            <w:tcW w:w="450" w:type="pct"/>
            <w:shd w:val="clear" w:color="auto" w:fill="auto"/>
            <w:vAlign w:val="center"/>
          </w:tcPr>
          <w:p w14:paraId="467B0A2A" w14:textId="31EA4EE3"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110.37</w:t>
            </w:r>
          </w:p>
        </w:tc>
        <w:tc>
          <w:tcPr>
            <w:tcW w:w="492" w:type="pct"/>
            <w:shd w:val="clear" w:color="auto" w:fill="auto"/>
            <w:vAlign w:val="center"/>
          </w:tcPr>
          <w:p w14:paraId="7941B569" w14:textId="1718BD45"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106.11</w:t>
            </w:r>
          </w:p>
        </w:tc>
        <w:tc>
          <w:tcPr>
            <w:tcW w:w="505" w:type="pct"/>
            <w:shd w:val="clear" w:color="auto" w:fill="auto"/>
            <w:vAlign w:val="center"/>
          </w:tcPr>
          <w:p w14:paraId="68D97A46" w14:textId="7F61B258"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105.58</w:t>
            </w:r>
          </w:p>
        </w:tc>
        <w:tc>
          <w:tcPr>
            <w:tcW w:w="500" w:type="pct"/>
            <w:shd w:val="clear" w:color="auto" w:fill="auto"/>
            <w:vAlign w:val="center"/>
          </w:tcPr>
          <w:p w14:paraId="7A34B674" w14:textId="45EBE4DC"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105.94</w:t>
            </w:r>
          </w:p>
        </w:tc>
        <w:tc>
          <w:tcPr>
            <w:tcW w:w="660" w:type="pct"/>
            <w:shd w:val="clear" w:color="auto" w:fill="auto"/>
            <w:vAlign w:val="center"/>
          </w:tcPr>
          <w:p w14:paraId="534876FA" w14:textId="387BC3F9"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106.81</w:t>
            </w:r>
          </w:p>
        </w:tc>
      </w:tr>
      <w:tr w:rsidR="00D321C6" w:rsidRPr="00D321C6" w14:paraId="463EA90C" w14:textId="77777777" w:rsidTr="00FF47D1">
        <w:trPr>
          <w:trHeight w:val="288"/>
        </w:trPr>
        <w:tc>
          <w:tcPr>
            <w:tcW w:w="846" w:type="pct"/>
            <w:shd w:val="clear" w:color="auto" w:fill="auto"/>
            <w:noWrap/>
            <w:vAlign w:val="center"/>
            <w:hideMark/>
          </w:tcPr>
          <w:p w14:paraId="437D1E28"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2</w:t>
            </w:r>
            <w:r w:rsidRPr="00D321C6">
              <w:rPr>
                <w:rFonts w:eastAsia="Times New Roman" w:cs="Arial"/>
                <w:bCs/>
                <w:sz w:val="16"/>
                <w:szCs w:val="16"/>
                <w:lang w:eastAsia="en-AU"/>
              </w:rPr>
              <w:t>H (‰)</w:t>
            </w:r>
          </w:p>
        </w:tc>
        <w:tc>
          <w:tcPr>
            <w:tcW w:w="499" w:type="pct"/>
            <w:shd w:val="clear" w:color="auto" w:fill="auto"/>
            <w:noWrap/>
            <w:vAlign w:val="center"/>
            <w:hideMark/>
          </w:tcPr>
          <w:p w14:paraId="31FAC20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-35.98</w:t>
            </w:r>
          </w:p>
        </w:tc>
        <w:tc>
          <w:tcPr>
            <w:tcW w:w="549" w:type="pct"/>
            <w:shd w:val="clear" w:color="auto" w:fill="auto"/>
            <w:noWrap/>
            <w:vAlign w:val="center"/>
            <w:hideMark/>
          </w:tcPr>
          <w:p w14:paraId="7BF2EDD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-36.15</w:t>
            </w:r>
          </w:p>
        </w:tc>
        <w:tc>
          <w:tcPr>
            <w:tcW w:w="499" w:type="pct"/>
            <w:shd w:val="clear" w:color="auto" w:fill="auto"/>
            <w:noWrap/>
            <w:vAlign w:val="center"/>
            <w:hideMark/>
          </w:tcPr>
          <w:p w14:paraId="319B6D1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-37.36</w:t>
            </w:r>
          </w:p>
        </w:tc>
        <w:tc>
          <w:tcPr>
            <w:tcW w:w="450" w:type="pct"/>
            <w:shd w:val="clear" w:color="auto" w:fill="auto"/>
            <w:noWrap/>
            <w:vAlign w:val="center"/>
            <w:hideMark/>
          </w:tcPr>
          <w:p w14:paraId="32B5858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-31.13</w:t>
            </w:r>
          </w:p>
        </w:tc>
        <w:tc>
          <w:tcPr>
            <w:tcW w:w="492" w:type="pct"/>
            <w:shd w:val="clear" w:color="auto" w:fill="auto"/>
            <w:noWrap/>
            <w:vAlign w:val="center"/>
            <w:hideMark/>
          </w:tcPr>
          <w:p w14:paraId="78D0EC1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-34.75</w:t>
            </w:r>
          </w:p>
        </w:tc>
        <w:tc>
          <w:tcPr>
            <w:tcW w:w="505" w:type="pct"/>
            <w:shd w:val="clear" w:color="auto" w:fill="auto"/>
            <w:noWrap/>
            <w:vAlign w:val="center"/>
            <w:hideMark/>
          </w:tcPr>
          <w:p w14:paraId="01FD992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-34.41</w:t>
            </w:r>
          </w:p>
        </w:tc>
        <w:tc>
          <w:tcPr>
            <w:tcW w:w="500" w:type="pct"/>
            <w:shd w:val="clear" w:color="auto" w:fill="auto"/>
            <w:noWrap/>
            <w:vAlign w:val="center"/>
            <w:hideMark/>
          </w:tcPr>
          <w:p w14:paraId="78E9379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-34.68</w:t>
            </w:r>
          </w:p>
        </w:tc>
        <w:tc>
          <w:tcPr>
            <w:tcW w:w="660" w:type="pct"/>
            <w:shd w:val="clear" w:color="auto" w:fill="auto"/>
            <w:noWrap/>
            <w:vAlign w:val="center"/>
            <w:hideMark/>
          </w:tcPr>
          <w:p w14:paraId="2605C40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-34.58</w:t>
            </w:r>
          </w:p>
        </w:tc>
      </w:tr>
      <w:tr w:rsidR="00D321C6" w:rsidRPr="00D321C6" w14:paraId="36F082F7" w14:textId="77777777" w:rsidTr="00FF47D1">
        <w:trPr>
          <w:trHeight w:val="288"/>
        </w:trPr>
        <w:tc>
          <w:tcPr>
            <w:tcW w:w="846" w:type="pct"/>
            <w:shd w:val="clear" w:color="auto" w:fill="auto"/>
            <w:noWrap/>
            <w:vAlign w:val="center"/>
            <w:hideMark/>
          </w:tcPr>
          <w:p w14:paraId="6CE7FD09"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18</w:t>
            </w:r>
            <w:r w:rsidRPr="00D321C6">
              <w:rPr>
                <w:rFonts w:eastAsia="Times New Roman" w:cs="Arial"/>
                <w:bCs/>
                <w:sz w:val="16"/>
                <w:szCs w:val="16"/>
                <w:lang w:eastAsia="en-AU"/>
              </w:rPr>
              <w:t>O (‰)</w:t>
            </w:r>
          </w:p>
        </w:tc>
        <w:tc>
          <w:tcPr>
            <w:tcW w:w="499" w:type="pct"/>
            <w:shd w:val="clear" w:color="auto" w:fill="auto"/>
            <w:noWrap/>
            <w:vAlign w:val="center"/>
            <w:hideMark/>
          </w:tcPr>
          <w:p w14:paraId="1AE32DA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-5.81</w:t>
            </w:r>
          </w:p>
        </w:tc>
        <w:tc>
          <w:tcPr>
            <w:tcW w:w="549" w:type="pct"/>
            <w:shd w:val="clear" w:color="auto" w:fill="auto"/>
            <w:noWrap/>
            <w:vAlign w:val="center"/>
            <w:hideMark/>
          </w:tcPr>
          <w:p w14:paraId="185AD1A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-5.94</w:t>
            </w:r>
          </w:p>
        </w:tc>
        <w:tc>
          <w:tcPr>
            <w:tcW w:w="499" w:type="pct"/>
            <w:shd w:val="clear" w:color="auto" w:fill="auto"/>
            <w:noWrap/>
            <w:vAlign w:val="center"/>
            <w:hideMark/>
          </w:tcPr>
          <w:p w14:paraId="6F29F52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-5.83</w:t>
            </w:r>
          </w:p>
        </w:tc>
        <w:tc>
          <w:tcPr>
            <w:tcW w:w="450" w:type="pct"/>
            <w:shd w:val="clear" w:color="auto" w:fill="auto"/>
            <w:noWrap/>
            <w:vAlign w:val="center"/>
            <w:hideMark/>
          </w:tcPr>
          <w:p w14:paraId="37AE617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-5.07</w:t>
            </w:r>
          </w:p>
        </w:tc>
        <w:tc>
          <w:tcPr>
            <w:tcW w:w="492" w:type="pct"/>
            <w:shd w:val="clear" w:color="auto" w:fill="auto"/>
            <w:noWrap/>
            <w:vAlign w:val="center"/>
            <w:hideMark/>
          </w:tcPr>
          <w:p w14:paraId="37DEB22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-5.64</w:t>
            </w:r>
          </w:p>
        </w:tc>
        <w:tc>
          <w:tcPr>
            <w:tcW w:w="505" w:type="pct"/>
            <w:shd w:val="clear" w:color="auto" w:fill="auto"/>
            <w:noWrap/>
            <w:vAlign w:val="center"/>
            <w:hideMark/>
          </w:tcPr>
          <w:p w14:paraId="75666A4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-5.83</w:t>
            </w:r>
          </w:p>
        </w:tc>
        <w:tc>
          <w:tcPr>
            <w:tcW w:w="500" w:type="pct"/>
            <w:shd w:val="clear" w:color="auto" w:fill="auto"/>
            <w:noWrap/>
            <w:vAlign w:val="center"/>
            <w:hideMark/>
          </w:tcPr>
          <w:p w14:paraId="7507D7E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-6.22</w:t>
            </w:r>
          </w:p>
        </w:tc>
        <w:tc>
          <w:tcPr>
            <w:tcW w:w="660" w:type="pct"/>
            <w:shd w:val="clear" w:color="auto" w:fill="auto"/>
            <w:noWrap/>
            <w:vAlign w:val="center"/>
            <w:hideMark/>
          </w:tcPr>
          <w:p w14:paraId="48F3402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-6.10</w:t>
            </w:r>
          </w:p>
        </w:tc>
      </w:tr>
      <w:tr w:rsidR="00D321C6" w:rsidRPr="00D321C6" w14:paraId="4B1D3C0E" w14:textId="77777777" w:rsidTr="00FF47D1">
        <w:trPr>
          <w:trHeight w:val="288"/>
        </w:trPr>
        <w:tc>
          <w:tcPr>
            <w:tcW w:w="846" w:type="pct"/>
            <w:shd w:val="clear" w:color="auto" w:fill="auto"/>
            <w:noWrap/>
            <w:vAlign w:val="center"/>
            <w:hideMark/>
          </w:tcPr>
          <w:p w14:paraId="3E9EAC79"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Peptide-like </w:t>
            </w:r>
          </w:p>
          <w:p w14:paraId="43DD080F" w14:textId="00119C1D"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RA)</w:t>
            </w:r>
          </w:p>
        </w:tc>
        <w:tc>
          <w:tcPr>
            <w:tcW w:w="499" w:type="pct"/>
            <w:shd w:val="clear" w:color="auto" w:fill="auto"/>
            <w:noWrap/>
            <w:vAlign w:val="center"/>
            <w:hideMark/>
          </w:tcPr>
          <w:p w14:paraId="118B087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549" w:type="pct"/>
            <w:shd w:val="clear" w:color="auto" w:fill="auto"/>
            <w:noWrap/>
            <w:vAlign w:val="center"/>
            <w:hideMark/>
          </w:tcPr>
          <w:p w14:paraId="1DD1392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0.12</w:t>
            </w:r>
          </w:p>
        </w:tc>
        <w:tc>
          <w:tcPr>
            <w:tcW w:w="499" w:type="pct"/>
            <w:shd w:val="clear" w:color="auto" w:fill="auto"/>
            <w:noWrap/>
            <w:vAlign w:val="center"/>
            <w:hideMark/>
          </w:tcPr>
          <w:p w14:paraId="7E89E77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0.05</w:t>
            </w:r>
          </w:p>
        </w:tc>
        <w:tc>
          <w:tcPr>
            <w:tcW w:w="450" w:type="pct"/>
            <w:shd w:val="clear" w:color="auto" w:fill="auto"/>
            <w:noWrap/>
            <w:vAlign w:val="center"/>
            <w:hideMark/>
          </w:tcPr>
          <w:p w14:paraId="0B82258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0.08</w:t>
            </w:r>
          </w:p>
        </w:tc>
        <w:tc>
          <w:tcPr>
            <w:tcW w:w="492" w:type="pct"/>
            <w:shd w:val="clear" w:color="auto" w:fill="auto"/>
            <w:noWrap/>
            <w:vAlign w:val="center"/>
            <w:hideMark/>
          </w:tcPr>
          <w:p w14:paraId="1AE5E58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c>
          <w:tcPr>
            <w:tcW w:w="505" w:type="pct"/>
            <w:shd w:val="clear" w:color="auto" w:fill="auto"/>
            <w:noWrap/>
            <w:vAlign w:val="center"/>
            <w:hideMark/>
          </w:tcPr>
          <w:p w14:paraId="00A3958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0.06</w:t>
            </w:r>
          </w:p>
        </w:tc>
        <w:tc>
          <w:tcPr>
            <w:tcW w:w="500" w:type="pct"/>
            <w:shd w:val="clear" w:color="auto" w:fill="auto"/>
            <w:noWrap/>
            <w:vAlign w:val="center"/>
            <w:hideMark/>
          </w:tcPr>
          <w:p w14:paraId="1EAC574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c>
          <w:tcPr>
            <w:tcW w:w="660" w:type="pct"/>
            <w:shd w:val="clear" w:color="auto" w:fill="auto"/>
            <w:noWrap/>
            <w:vAlign w:val="center"/>
            <w:hideMark/>
          </w:tcPr>
          <w:p w14:paraId="549DF71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0.02</w:t>
            </w:r>
          </w:p>
        </w:tc>
      </w:tr>
      <w:tr w:rsidR="00D321C6" w:rsidRPr="00D321C6" w14:paraId="1A71DCB7" w14:textId="77777777" w:rsidTr="00FF47D1">
        <w:trPr>
          <w:trHeight w:val="396"/>
        </w:trPr>
        <w:tc>
          <w:tcPr>
            <w:tcW w:w="846" w:type="pct"/>
            <w:shd w:val="clear" w:color="auto" w:fill="auto"/>
            <w:vAlign w:val="center"/>
            <w:hideMark/>
          </w:tcPr>
          <w:p w14:paraId="3B95CFA2"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No. of unique formulae</w:t>
            </w:r>
          </w:p>
        </w:tc>
        <w:tc>
          <w:tcPr>
            <w:tcW w:w="499" w:type="pct"/>
            <w:shd w:val="clear" w:color="auto" w:fill="auto"/>
            <w:vAlign w:val="center"/>
            <w:hideMark/>
          </w:tcPr>
          <w:p w14:paraId="7D4B5EE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7444</w:t>
            </w:r>
          </w:p>
        </w:tc>
        <w:tc>
          <w:tcPr>
            <w:tcW w:w="549" w:type="pct"/>
            <w:shd w:val="clear" w:color="auto" w:fill="auto"/>
            <w:vAlign w:val="center"/>
            <w:hideMark/>
          </w:tcPr>
          <w:p w14:paraId="4F85AB9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5645</w:t>
            </w:r>
          </w:p>
        </w:tc>
        <w:tc>
          <w:tcPr>
            <w:tcW w:w="499" w:type="pct"/>
            <w:shd w:val="clear" w:color="auto" w:fill="auto"/>
            <w:vAlign w:val="center"/>
            <w:hideMark/>
          </w:tcPr>
          <w:p w14:paraId="5613FB7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5220</w:t>
            </w:r>
          </w:p>
        </w:tc>
        <w:tc>
          <w:tcPr>
            <w:tcW w:w="450" w:type="pct"/>
            <w:shd w:val="clear" w:color="auto" w:fill="auto"/>
            <w:vAlign w:val="center"/>
            <w:hideMark/>
          </w:tcPr>
          <w:p w14:paraId="57A2247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7407</w:t>
            </w:r>
          </w:p>
        </w:tc>
        <w:tc>
          <w:tcPr>
            <w:tcW w:w="492" w:type="pct"/>
            <w:shd w:val="clear" w:color="auto" w:fill="auto"/>
            <w:vAlign w:val="center"/>
            <w:hideMark/>
          </w:tcPr>
          <w:p w14:paraId="025E0A8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5927</w:t>
            </w:r>
          </w:p>
        </w:tc>
        <w:tc>
          <w:tcPr>
            <w:tcW w:w="505" w:type="pct"/>
            <w:shd w:val="clear" w:color="auto" w:fill="auto"/>
            <w:vAlign w:val="center"/>
            <w:hideMark/>
          </w:tcPr>
          <w:p w14:paraId="6CC79FD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4247</w:t>
            </w:r>
          </w:p>
        </w:tc>
        <w:tc>
          <w:tcPr>
            <w:tcW w:w="500" w:type="pct"/>
            <w:shd w:val="clear" w:color="auto" w:fill="auto"/>
            <w:vAlign w:val="center"/>
            <w:hideMark/>
          </w:tcPr>
          <w:p w14:paraId="414B9BB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5401</w:t>
            </w:r>
          </w:p>
        </w:tc>
        <w:tc>
          <w:tcPr>
            <w:tcW w:w="660" w:type="pct"/>
            <w:shd w:val="clear" w:color="auto" w:fill="auto"/>
            <w:vAlign w:val="center"/>
            <w:hideMark/>
          </w:tcPr>
          <w:p w14:paraId="0CA1136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7450</w:t>
            </w:r>
          </w:p>
        </w:tc>
      </w:tr>
      <w:tr w:rsidR="00D321C6" w:rsidRPr="00D321C6" w14:paraId="386BB277" w14:textId="77777777" w:rsidTr="00FF47D1">
        <w:trPr>
          <w:trHeight w:val="288"/>
        </w:trPr>
        <w:tc>
          <w:tcPr>
            <w:tcW w:w="846" w:type="pct"/>
            <w:shd w:val="clear" w:color="auto" w:fill="auto"/>
            <w:noWrap/>
            <w:vAlign w:val="center"/>
            <w:hideMark/>
          </w:tcPr>
          <w:p w14:paraId="1D2D15D9"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Sugars (% RA)</w:t>
            </w:r>
          </w:p>
        </w:tc>
        <w:tc>
          <w:tcPr>
            <w:tcW w:w="499" w:type="pct"/>
            <w:shd w:val="clear" w:color="auto" w:fill="auto"/>
            <w:noWrap/>
            <w:vAlign w:val="center"/>
            <w:hideMark/>
          </w:tcPr>
          <w:p w14:paraId="65ABF69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549" w:type="pct"/>
            <w:shd w:val="clear" w:color="auto" w:fill="auto"/>
            <w:noWrap/>
            <w:vAlign w:val="center"/>
            <w:hideMark/>
          </w:tcPr>
          <w:p w14:paraId="11206AC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499" w:type="pct"/>
            <w:shd w:val="clear" w:color="auto" w:fill="auto"/>
            <w:noWrap/>
            <w:vAlign w:val="center"/>
            <w:hideMark/>
          </w:tcPr>
          <w:p w14:paraId="23AE3A2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450" w:type="pct"/>
            <w:shd w:val="clear" w:color="auto" w:fill="auto"/>
            <w:noWrap/>
            <w:vAlign w:val="center"/>
            <w:hideMark/>
          </w:tcPr>
          <w:p w14:paraId="6DF9B16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492" w:type="pct"/>
            <w:shd w:val="clear" w:color="auto" w:fill="auto"/>
            <w:noWrap/>
            <w:vAlign w:val="center"/>
            <w:hideMark/>
          </w:tcPr>
          <w:p w14:paraId="1F18727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505" w:type="pct"/>
            <w:shd w:val="clear" w:color="auto" w:fill="auto"/>
            <w:noWrap/>
            <w:vAlign w:val="center"/>
            <w:hideMark/>
          </w:tcPr>
          <w:p w14:paraId="07EC57B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500" w:type="pct"/>
            <w:shd w:val="clear" w:color="auto" w:fill="auto"/>
            <w:noWrap/>
            <w:vAlign w:val="center"/>
            <w:hideMark/>
          </w:tcPr>
          <w:p w14:paraId="10EDAD1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660" w:type="pct"/>
            <w:shd w:val="clear" w:color="auto" w:fill="auto"/>
            <w:noWrap/>
            <w:vAlign w:val="center"/>
            <w:hideMark/>
          </w:tcPr>
          <w:p w14:paraId="0916529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r>
      <w:tr w:rsidR="00D321C6" w:rsidRPr="00D321C6" w14:paraId="2F5FC7D8" w14:textId="77777777" w:rsidTr="00FF47D1">
        <w:trPr>
          <w:trHeight w:val="288"/>
        </w:trPr>
        <w:tc>
          <w:tcPr>
            <w:tcW w:w="846" w:type="pct"/>
            <w:shd w:val="clear" w:color="auto" w:fill="auto"/>
            <w:noWrap/>
            <w:vAlign w:val="center"/>
            <w:hideMark/>
          </w:tcPr>
          <w:p w14:paraId="16AA54E0"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Condensed aromatics (% RA)</w:t>
            </w:r>
          </w:p>
        </w:tc>
        <w:tc>
          <w:tcPr>
            <w:tcW w:w="499" w:type="pct"/>
            <w:shd w:val="clear" w:color="auto" w:fill="auto"/>
            <w:noWrap/>
            <w:vAlign w:val="center"/>
            <w:hideMark/>
          </w:tcPr>
          <w:p w14:paraId="1F86E07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0.74</w:t>
            </w:r>
          </w:p>
        </w:tc>
        <w:tc>
          <w:tcPr>
            <w:tcW w:w="549" w:type="pct"/>
            <w:shd w:val="clear" w:color="auto" w:fill="auto"/>
            <w:noWrap/>
            <w:vAlign w:val="center"/>
            <w:hideMark/>
          </w:tcPr>
          <w:p w14:paraId="145D9C2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0.03</w:t>
            </w:r>
          </w:p>
        </w:tc>
        <w:tc>
          <w:tcPr>
            <w:tcW w:w="499" w:type="pct"/>
            <w:shd w:val="clear" w:color="auto" w:fill="auto"/>
            <w:noWrap/>
            <w:vAlign w:val="center"/>
            <w:hideMark/>
          </w:tcPr>
          <w:p w14:paraId="663B7D9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0.04</w:t>
            </w:r>
          </w:p>
        </w:tc>
        <w:tc>
          <w:tcPr>
            <w:tcW w:w="450" w:type="pct"/>
            <w:shd w:val="clear" w:color="auto" w:fill="auto"/>
            <w:noWrap/>
            <w:vAlign w:val="center"/>
            <w:hideMark/>
          </w:tcPr>
          <w:p w14:paraId="134E27B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492" w:type="pct"/>
            <w:shd w:val="clear" w:color="auto" w:fill="auto"/>
            <w:noWrap/>
            <w:vAlign w:val="center"/>
            <w:hideMark/>
          </w:tcPr>
          <w:p w14:paraId="3856FFE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0.16</w:t>
            </w:r>
          </w:p>
        </w:tc>
        <w:tc>
          <w:tcPr>
            <w:tcW w:w="505" w:type="pct"/>
            <w:shd w:val="clear" w:color="auto" w:fill="auto"/>
            <w:noWrap/>
            <w:vAlign w:val="center"/>
            <w:hideMark/>
          </w:tcPr>
          <w:p w14:paraId="7CA4525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0.34</w:t>
            </w:r>
          </w:p>
        </w:tc>
        <w:tc>
          <w:tcPr>
            <w:tcW w:w="500" w:type="pct"/>
            <w:shd w:val="clear" w:color="auto" w:fill="auto"/>
            <w:noWrap/>
            <w:vAlign w:val="center"/>
            <w:hideMark/>
          </w:tcPr>
          <w:p w14:paraId="46F8363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0.10</w:t>
            </w:r>
          </w:p>
        </w:tc>
        <w:tc>
          <w:tcPr>
            <w:tcW w:w="660" w:type="pct"/>
            <w:shd w:val="clear" w:color="auto" w:fill="auto"/>
            <w:noWrap/>
            <w:vAlign w:val="center"/>
            <w:hideMark/>
          </w:tcPr>
          <w:p w14:paraId="3B43B41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0.42</w:t>
            </w:r>
          </w:p>
        </w:tc>
      </w:tr>
      <w:tr w:rsidR="00D321C6" w:rsidRPr="00D321C6" w14:paraId="15439D0B" w14:textId="77777777" w:rsidTr="00FF47D1">
        <w:trPr>
          <w:trHeight w:val="288"/>
        </w:trPr>
        <w:tc>
          <w:tcPr>
            <w:tcW w:w="846" w:type="pct"/>
            <w:shd w:val="clear" w:color="auto" w:fill="auto"/>
            <w:noWrap/>
            <w:vAlign w:val="center"/>
            <w:hideMark/>
          </w:tcPr>
          <w:p w14:paraId="58577153"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Polyphenolic </w:t>
            </w:r>
          </w:p>
          <w:p w14:paraId="088270E1" w14:textId="5F2CE4EE"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RA)</w:t>
            </w:r>
          </w:p>
        </w:tc>
        <w:tc>
          <w:tcPr>
            <w:tcW w:w="499" w:type="pct"/>
            <w:shd w:val="clear" w:color="auto" w:fill="auto"/>
            <w:noWrap/>
            <w:vAlign w:val="center"/>
            <w:hideMark/>
          </w:tcPr>
          <w:p w14:paraId="0F311F3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5.37</w:t>
            </w:r>
          </w:p>
        </w:tc>
        <w:tc>
          <w:tcPr>
            <w:tcW w:w="549" w:type="pct"/>
            <w:shd w:val="clear" w:color="auto" w:fill="auto"/>
            <w:noWrap/>
            <w:vAlign w:val="center"/>
            <w:hideMark/>
          </w:tcPr>
          <w:p w14:paraId="6A8637C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1.17</w:t>
            </w:r>
          </w:p>
        </w:tc>
        <w:tc>
          <w:tcPr>
            <w:tcW w:w="499" w:type="pct"/>
            <w:shd w:val="clear" w:color="auto" w:fill="auto"/>
            <w:noWrap/>
            <w:vAlign w:val="center"/>
            <w:hideMark/>
          </w:tcPr>
          <w:p w14:paraId="3A17724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1.07</w:t>
            </w:r>
          </w:p>
        </w:tc>
        <w:tc>
          <w:tcPr>
            <w:tcW w:w="450" w:type="pct"/>
            <w:shd w:val="clear" w:color="auto" w:fill="auto"/>
            <w:noWrap/>
            <w:vAlign w:val="center"/>
            <w:hideMark/>
          </w:tcPr>
          <w:p w14:paraId="3087566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1.59</w:t>
            </w:r>
          </w:p>
        </w:tc>
        <w:tc>
          <w:tcPr>
            <w:tcW w:w="492" w:type="pct"/>
            <w:shd w:val="clear" w:color="auto" w:fill="auto"/>
            <w:noWrap/>
            <w:vAlign w:val="center"/>
            <w:hideMark/>
          </w:tcPr>
          <w:p w14:paraId="530B3E2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2.53</w:t>
            </w:r>
          </w:p>
        </w:tc>
        <w:tc>
          <w:tcPr>
            <w:tcW w:w="505" w:type="pct"/>
            <w:shd w:val="clear" w:color="auto" w:fill="auto"/>
            <w:noWrap/>
            <w:vAlign w:val="center"/>
            <w:hideMark/>
          </w:tcPr>
          <w:p w14:paraId="715C64F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3.54</w:t>
            </w:r>
          </w:p>
        </w:tc>
        <w:tc>
          <w:tcPr>
            <w:tcW w:w="500" w:type="pct"/>
            <w:shd w:val="clear" w:color="auto" w:fill="auto"/>
            <w:noWrap/>
            <w:vAlign w:val="center"/>
            <w:hideMark/>
          </w:tcPr>
          <w:p w14:paraId="009A28C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2.30</w:t>
            </w:r>
          </w:p>
        </w:tc>
        <w:tc>
          <w:tcPr>
            <w:tcW w:w="660" w:type="pct"/>
            <w:shd w:val="clear" w:color="auto" w:fill="auto"/>
            <w:noWrap/>
            <w:vAlign w:val="center"/>
            <w:hideMark/>
          </w:tcPr>
          <w:p w14:paraId="351C2EF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3.12</w:t>
            </w:r>
          </w:p>
        </w:tc>
      </w:tr>
      <w:tr w:rsidR="00D321C6" w:rsidRPr="00D321C6" w14:paraId="56B4B8F3" w14:textId="77777777" w:rsidTr="00FF47D1">
        <w:trPr>
          <w:trHeight w:val="288"/>
        </w:trPr>
        <w:tc>
          <w:tcPr>
            <w:tcW w:w="846" w:type="pct"/>
            <w:shd w:val="clear" w:color="auto" w:fill="auto"/>
            <w:noWrap/>
            <w:vAlign w:val="center"/>
            <w:hideMark/>
          </w:tcPr>
          <w:p w14:paraId="5DEC7B02"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Highly unsaturated and phenolic (% RA)</w:t>
            </w:r>
          </w:p>
        </w:tc>
        <w:tc>
          <w:tcPr>
            <w:tcW w:w="499" w:type="pct"/>
            <w:shd w:val="clear" w:color="auto" w:fill="auto"/>
            <w:noWrap/>
            <w:vAlign w:val="center"/>
            <w:hideMark/>
          </w:tcPr>
          <w:p w14:paraId="5437F34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92.70</w:t>
            </w:r>
          </w:p>
        </w:tc>
        <w:tc>
          <w:tcPr>
            <w:tcW w:w="549" w:type="pct"/>
            <w:shd w:val="clear" w:color="auto" w:fill="auto"/>
            <w:noWrap/>
            <w:vAlign w:val="center"/>
            <w:hideMark/>
          </w:tcPr>
          <w:p w14:paraId="017CAA0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96.98</w:t>
            </w:r>
          </w:p>
        </w:tc>
        <w:tc>
          <w:tcPr>
            <w:tcW w:w="499" w:type="pct"/>
            <w:shd w:val="clear" w:color="auto" w:fill="auto"/>
            <w:noWrap/>
            <w:vAlign w:val="center"/>
            <w:hideMark/>
          </w:tcPr>
          <w:p w14:paraId="2693DA7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96.62</w:t>
            </w:r>
          </w:p>
        </w:tc>
        <w:tc>
          <w:tcPr>
            <w:tcW w:w="450" w:type="pct"/>
            <w:shd w:val="clear" w:color="auto" w:fill="auto"/>
            <w:noWrap/>
            <w:vAlign w:val="center"/>
            <w:hideMark/>
          </w:tcPr>
          <w:p w14:paraId="112FB2E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96.76</w:t>
            </w:r>
          </w:p>
        </w:tc>
        <w:tc>
          <w:tcPr>
            <w:tcW w:w="492" w:type="pct"/>
            <w:shd w:val="clear" w:color="auto" w:fill="auto"/>
            <w:noWrap/>
            <w:vAlign w:val="center"/>
            <w:hideMark/>
          </w:tcPr>
          <w:p w14:paraId="6DEE764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95.86</w:t>
            </w:r>
          </w:p>
        </w:tc>
        <w:tc>
          <w:tcPr>
            <w:tcW w:w="505" w:type="pct"/>
            <w:shd w:val="clear" w:color="auto" w:fill="auto"/>
            <w:noWrap/>
            <w:vAlign w:val="center"/>
            <w:hideMark/>
          </w:tcPr>
          <w:p w14:paraId="703C991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95.03</w:t>
            </w:r>
          </w:p>
        </w:tc>
        <w:tc>
          <w:tcPr>
            <w:tcW w:w="500" w:type="pct"/>
            <w:shd w:val="clear" w:color="auto" w:fill="auto"/>
            <w:noWrap/>
            <w:vAlign w:val="center"/>
            <w:hideMark/>
          </w:tcPr>
          <w:p w14:paraId="5FCAAD7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96.23</w:t>
            </w:r>
          </w:p>
        </w:tc>
        <w:tc>
          <w:tcPr>
            <w:tcW w:w="660" w:type="pct"/>
            <w:shd w:val="clear" w:color="auto" w:fill="auto"/>
            <w:noWrap/>
            <w:vAlign w:val="center"/>
            <w:hideMark/>
          </w:tcPr>
          <w:p w14:paraId="7D6CEC5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94.75</w:t>
            </w:r>
          </w:p>
        </w:tc>
      </w:tr>
      <w:tr w:rsidR="00D321C6" w:rsidRPr="00D321C6" w14:paraId="79099384" w14:textId="77777777" w:rsidTr="00FF47D1">
        <w:trPr>
          <w:trHeight w:val="288"/>
        </w:trPr>
        <w:tc>
          <w:tcPr>
            <w:tcW w:w="846" w:type="pct"/>
            <w:shd w:val="clear" w:color="auto" w:fill="auto"/>
            <w:noWrap/>
            <w:vAlign w:val="center"/>
            <w:hideMark/>
          </w:tcPr>
          <w:p w14:paraId="6E282435"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Aliphatic (% RA)</w:t>
            </w:r>
          </w:p>
        </w:tc>
        <w:tc>
          <w:tcPr>
            <w:tcW w:w="499" w:type="pct"/>
            <w:shd w:val="clear" w:color="auto" w:fill="auto"/>
            <w:noWrap/>
            <w:vAlign w:val="center"/>
            <w:hideMark/>
          </w:tcPr>
          <w:p w14:paraId="1501EE9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1.18</w:t>
            </w:r>
          </w:p>
        </w:tc>
        <w:tc>
          <w:tcPr>
            <w:tcW w:w="549" w:type="pct"/>
            <w:shd w:val="clear" w:color="auto" w:fill="auto"/>
            <w:noWrap/>
            <w:vAlign w:val="center"/>
            <w:hideMark/>
          </w:tcPr>
          <w:p w14:paraId="062B72C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1.69</w:t>
            </w:r>
          </w:p>
        </w:tc>
        <w:tc>
          <w:tcPr>
            <w:tcW w:w="499" w:type="pct"/>
            <w:shd w:val="clear" w:color="auto" w:fill="auto"/>
            <w:noWrap/>
            <w:vAlign w:val="center"/>
            <w:hideMark/>
          </w:tcPr>
          <w:p w14:paraId="4BDECDD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2.22</w:t>
            </w:r>
          </w:p>
        </w:tc>
        <w:tc>
          <w:tcPr>
            <w:tcW w:w="450" w:type="pct"/>
            <w:shd w:val="clear" w:color="auto" w:fill="auto"/>
            <w:noWrap/>
            <w:vAlign w:val="center"/>
            <w:hideMark/>
          </w:tcPr>
          <w:p w14:paraId="3D8B04D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1.57</w:t>
            </w:r>
          </w:p>
        </w:tc>
        <w:tc>
          <w:tcPr>
            <w:tcW w:w="492" w:type="pct"/>
            <w:shd w:val="clear" w:color="auto" w:fill="auto"/>
            <w:noWrap/>
            <w:vAlign w:val="center"/>
            <w:hideMark/>
          </w:tcPr>
          <w:p w14:paraId="1944DF1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1.32</w:t>
            </w:r>
          </w:p>
        </w:tc>
        <w:tc>
          <w:tcPr>
            <w:tcW w:w="505" w:type="pct"/>
            <w:shd w:val="clear" w:color="auto" w:fill="auto"/>
            <w:noWrap/>
            <w:vAlign w:val="center"/>
            <w:hideMark/>
          </w:tcPr>
          <w:p w14:paraId="022EE69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w:t>
            </w:r>
          </w:p>
        </w:tc>
        <w:tc>
          <w:tcPr>
            <w:tcW w:w="500" w:type="pct"/>
            <w:shd w:val="clear" w:color="auto" w:fill="auto"/>
            <w:noWrap/>
            <w:vAlign w:val="center"/>
            <w:hideMark/>
          </w:tcPr>
          <w:p w14:paraId="5C51376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1.24</w:t>
            </w:r>
          </w:p>
        </w:tc>
        <w:tc>
          <w:tcPr>
            <w:tcW w:w="660" w:type="pct"/>
            <w:shd w:val="clear" w:color="auto" w:fill="auto"/>
            <w:noWrap/>
            <w:vAlign w:val="center"/>
            <w:hideMark/>
          </w:tcPr>
          <w:p w14:paraId="32C635C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1.69</w:t>
            </w:r>
          </w:p>
        </w:tc>
      </w:tr>
      <w:tr w:rsidR="00D321C6" w:rsidRPr="00D321C6" w14:paraId="56D806E8" w14:textId="77777777" w:rsidTr="00FF47D1">
        <w:trPr>
          <w:trHeight w:val="288"/>
        </w:trPr>
        <w:tc>
          <w:tcPr>
            <w:tcW w:w="846" w:type="pct"/>
            <w:shd w:val="clear" w:color="auto" w:fill="auto"/>
            <w:noWrap/>
            <w:vAlign w:val="center"/>
          </w:tcPr>
          <w:p w14:paraId="1808EFE4" w14:textId="11F27B45"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H/C ratio </w:t>
            </w:r>
          </w:p>
        </w:tc>
        <w:tc>
          <w:tcPr>
            <w:tcW w:w="499" w:type="pct"/>
            <w:shd w:val="clear" w:color="auto" w:fill="auto"/>
            <w:noWrap/>
            <w:vAlign w:val="center"/>
          </w:tcPr>
          <w:p w14:paraId="29E7CADB" w14:textId="37335A91"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1.15</w:t>
            </w:r>
          </w:p>
        </w:tc>
        <w:tc>
          <w:tcPr>
            <w:tcW w:w="549" w:type="pct"/>
            <w:shd w:val="clear" w:color="auto" w:fill="auto"/>
            <w:noWrap/>
            <w:vAlign w:val="center"/>
          </w:tcPr>
          <w:p w14:paraId="3C5E02E9" w14:textId="48263AC0"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1.21</w:t>
            </w:r>
          </w:p>
        </w:tc>
        <w:tc>
          <w:tcPr>
            <w:tcW w:w="499" w:type="pct"/>
            <w:shd w:val="clear" w:color="auto" w:fill="auto"/>
            <w:noWrap/>
            <w:vAlign w:val="center"/>
          </w:tcPr>
          <w:p w14:paraId="7DA265D4" w14:textId="7DA8BBED"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1.25</w:t>
            </w:r>
          </w:p>
        </w:tc>
        <w:tc>
          <w:tcPr>
            <w:tcW w:w="450" w:type="pct"/>
            <w:shd w:val="clear" w:color="auto" w:fill="auto"/>
            <w:noWrap/>
            <w:vAlign w:val="center"/>
          </w:tcPr>
          <w:p w14:paraId="5A297744" w14:textId="4D3E6DA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1.20</w:t>
            </w:r>
          </w:p>
        </w:tc>
        <w:tc>
          <w:tcPr>
            <w:tcW w:w="492" w:type="pct"/>
            <w:shd w:val="clear" w:color="auto" w:fill="auto"/>
            <w:noWrap/>
            <w:vAlign w:val="center"/>
          </w:tcPr>
          <w:p w14:paraId="03D15249" w14:textId="6F028C5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1.18</w:t>
            </w:r>
          </w:p>
        </w:tc>
        <w:tc>
          <w:tcPr>
            <w:tcW w:w="505" w:type="pct"/>
            <w:shd w:val="clear" w:color="auto" w:fill="auto"/>
            <w:noWrap/>
            <w:vAlign w:val="center"/>
          </w:tcPr>
          <w:p w14:paraId="104E6130" w14:textId="4FCEE78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1.16</w:t>
            </w:r>
          </w:p>
        </w:tc>
        <w:tc>
          <w:tcPr>
            <w:tcW w:w="500" w:type="pct"/>
            <w:shd w:val="clear" w:color="auto" w:fill="auto"/>
            <w:noWrap/>
            <w:vAlign w:val="center"/>
          </w:tcPr>
          <w:p w14:paraId="29F3176D" w14:textId="4F95250C"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1.18</w:t>
            </w:r>
          </w:p>
        </w:tc>
        <w:tc>
          <w:tcPr>
            <w:tcW w:w="660" w:type="pct"/>
            <w:shd w:val="clear" w:color="auto" w:fill="auto"/>
            <w:noWrap/>
            <w:vAlign w:val="center"/>
          </w:tcPr>
          <w:p w14:paraId="6DD671C8" w14:textId="27BB12A1"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1.18</w:t>
            </w:r>
          </w:p>
        </w:tc>
      </w:tr>
      <w:tr w:rsidR="00D321C6" w:rsidRPr="00D321C6" w14:paraId="7025117C" w14:textId="77777777" w:rsidTr="00FF47D1">
        <w:trPr>
          <w:trHeight w:val="288"/>
        </w:trPr>
        <w:tc>
          <w:tcPr>
            <w:tcW w:w="846" w:type="pct"/>
            <w:shd w:val="clear" w:color="auto" w:fill="auto"/>
            <w:noWrap/>
            <w:vAlign w:val="center"/>
          </w:tcPr>
          <w:p w14:paraId="101830A3" w14:textId="1E6FBD5E"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O/C ratio</w:t>
            </w:r>
          </w:p>
        </w:tc>
        <w:tc>
          <w:tcPr>
            <w:tcW w:w="499" w:type="pct"/>
            <w:shd w:val="clear" w:color="auto" w:fill="auto"/>
            <w:noWrap/>
            <w:vAlign w:val="center"/>
          </w:tcPr>
          <w:p w14:paraId="0B0E8B99" w14:textId="4EC6791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0.51</w:t>
            </w:r>
          </w:p>
        </w:tc>
        <w:tc>
          <w:tcPr>
            <w:tcW w:w="549" w:type="pct"/>
            <w:shd w:val="clear" w:color="auto" w:fill="auto"/>
            <w:noWrap/>
            <w:vAlign w:val="center"/>
          </w:tcPr>
          <w:p w14:paraId="480E30C4" w14:textId="2F202F9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0.45</w:t>
            </w:r>
          </w:p>
        </w:tc>
        <w:tc>
          <w:tcPr>
            <w:tcW w:w="499" w:type="pct"/>
            <w:shd w:val="clear" w:color="auto" w:fill="auto"/>
            <w:noWrap/>
            <w:vAlign w:val="center"/>
          </w:tcPr>
          <w:p w14:paraId="6371B448" w14:textId="00CE6B3B"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0.45</w:t>
            </w:r>
          </w:p>
        </w:tc>
        <w:tc>
          <w:tcPr>
            <w:tcW w:w="450" w:type="pct"/>
            <w:shd w:val="clear" w:color="auto" w:fill="auto"/>
            <w:noWrap/>
            <w:vAlign w:val="center"/>
          </w:tcPr>
          <w:p w14:paraId="1C1E0946" w14:textId="09F472D4"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0.47</w:t>
            </w:r>
          </w:p>
        </w:tc>
        <w:tc>
          <w:tcPr>
            <w:tcW w:w="492" w:type="pct"/>
            <w:shd w:val="clear" w:color="auto" w:fill="auto"/>
            <w:noWrap/>
            <w:vAlign w:val="center"/>
          </w:tcPr>
          <w:p w14:paraId="4756711C" w14:textId="01E5F1EF"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0.50</w:t>
            </w:r>
          </w:p>
        </w:tc>
        <w:tc>
          <w:tcPr>
            <w:tcW w:w="505" w:type="pct"/>
            <w:shd w:val="clear" w:color="auto" w:fill="auto"/>
            <w:noWrap/>
            <w:vAlign w:val="center"/>
          </w:tcPr>
          <w:p w14:paraId="5A3E1F3B" w14:textId="6D7EFE4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0.51</w:t>
            </w:r>
          </w:p>
        </w:tc>
        <w:tc>
          <w:tcPr>
            <w:tcW w:w="500" w:type="pct"/>
            <w:shd w:val="clear" w:color="auto" w:fill="auto"/>
            <w:noWrap/>
            <w:vAlign w:val="center"/>
          </w:tcPr>
          <w:p w14:paraId="1C40EF08" w14:textId="3BEED96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0.50</w:t>
            </w:r>
          </w:p>
        </w:tc>
        <w:tc>
          <w:tcPr>
            <w:tcW w:w="660" w:type="pct"/>
            <w:shd w:val="clear" w:color="auto" w:fill="auto"/>
            <w:noWrap/>
            <w:vAlign w:val="center"/>
          </w:tcPr>
          <w:p w14:paraId="021EBC29" w14:textId="5518371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0.49</w:t>
            </w:r>
          </w:p>
        </w:tc>
      </w:tr>
      <w:tr w:rsidR="00D321C6" w:rsidRPr="00D321C6" w14:paraId="71904B6B" w14:textId="77777777" w:rsidTr="00FF47D1">
        <w:trPr>
          <w:trHeight w:val="288"/>
        </w:trPr>
        <w:tc>
          <w:tcPr>
            <w:tcW w:w="846" w:type="pct"/>
            <w:shd w:val="clear" w:color="auto" w:fill="auto"/>
            <w:noWrap/>
            <w:vAlign w:val="center"/>
          </w:tcPr>
          <w:p w14:paraId="401B8842" w14:textId="21E971EA"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DBE</w:t>
            </w:r>
          </w:p>
        </w:tc>
        <w:tc>
          <w:tcPr>
            <w:tcW w:w="499" w:type="pct"/>
            <w:shd w:val="clear" w:color="auto" w:fill="auto"/>
            <w:noWrap/>
            <w:vAlign w:val="center"/>
          </w:tcPr>
          <w:p w14:paraId="7B471794" w14:textId="5DEF8DC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11.07</w:t>
            </w:r>
          </w:p>
        </w:tc>
        <w:tc>
          <w:tcPr>
            <w:tcW w:w="549" w:type="pct"/>
            <w:shd w:val="clear" w:color="auto" w:fill="auto"/>
            <w:noWrap/>
            <w:vAlign w:val="center"/>
          </w:tcPr>
          <w:p w14:paraId="71607B8E" w14:textId="4A1F201A"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10.54</w:t>
            </w:r>
          </w:p>
        </w:tc>
        <w:tc>
          <w:tcPr>
            <w:tcW w:w="499" w:type="pct"/>
            <w:shd w:val="clear" w:color="auto" w:fill="auto"/>
            <w:noWrap/>
            <w:vAlign w:val="center"/>
          </w:tcPr>
          <w:p w14:paraId="1D70DAEB" w14:textId="271F553F"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9.67</w:t>
            </w:r>
          </w:p>
        </w:tc>
        <w:tc>
          <w:tcPr>
            <w:tcW w:w="450" w:type="pct"/>
            <w:shd w:val="clear" w:color="auto" w:fill="auto"/>
            <w:noWrap/>
            <w:vAlign w:val="center"/>
          </w:tcPr>
          <w:p w14:paraId="0D8B253E" w14:textId="78161685"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10.75</w:t>
            </w:r>
          </w:p>
        </w:tc>
        <w:tc>
          <w:tcPr>
            <w:tcW w:w="492" w:type="pct"/>
            <w:shd w:val="clear" w:color="auto" w:fill="auto"/>
            <w:noWrap/>
            <w:vAlign w:val="center"/>
          </w:tcPr>
          <w:p w14:paraId="2E207405" w14:textId="026AD4D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10.92</w:t>
            </w:r>
          </w:p>
        </w:tc>
        <w:tc>
          <w:tcPr>
            <w:tcW w:w="505" w:type="pct"/>
            <w:shd w:val="clear" w:color="auto" w:fill="auto"/>
            <w:noWrap/>
            <w:vAlign w:val="center"/>
          </w:tcPr>
          <w:p w14:paraId="2E0FBC02" w14:textId="577424E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10.94</w:t>
            </w:r>
          </w:p>
        </w:tc>
        <w:tc>
          <w:tcPr>
            <w:tcW w:w="500" w:type="pct"/>
            <w:shd w:val="clear" w:color="auto" w:fill="auto"/>
            <w:noWrap/>
            <w:vAlign w:val="center"/>
          </w:tcPr>
          <w:p w14:paraId="2CAC6A8D" w14:textId="1DB99CBA"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10.87</w:t>
            </w:r>
          </w:p>
        </w:tc>
        <w:tc>
          <w:tcPr>
            <w:tcW w:w="660" w:type="pct"/>
            <w:shd w:val="clear" w:color="auto" w:fill="auto"/>
            <w:noWrap/>
            <w:vAlign w:val="center"/>
          </w:tcPr>
          <w:p w14:paraId="6D80642F" w14:textId="74BE4304"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10.90</w:t>
            </w:r>
          </w:p>
        </w:tc>
      </w:tr>
      <w:tr w:rsidR="00D321C6" w:rsidRPr="00D321C6" w14:paraId="091F98E0" w14:textId="77777777" w:rsidTr="00FF47D1">
        <w:trPr>
          <w:trHeight w:val="288"/>
        </w:trPr>
        <w:tc>
          <w:tcPr>
            <w:tcW w:w="846" w:type="pct"/>
            <w:shd w:val="clear" w:color="auto" w:fill="auto"/>
            <w:noWrap/>
            <w:vAlign w:val="center"/>
          </w:tcPr>
          <w:p w14:paraId="1DAC7049" w14:textId="13C3D2C3"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NOSC</w:t>
            </w:r>
          </w:p>
        </w:tc>
        <w:tc>
          <w:tcPr>
            <w:tcW w:w="499" w:type="pct"/>
            <w:shd w:val="clear" w:color="auto" w:fill="auto"/>
            <w:noWrap/>
            <w:vAlign w:val="center"/>
          </w:tcPr>
          <w:p w14:paraId="7B5C5664" w14:textId="421DDA2D"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-0.07</w:t>
            </w:r>
          </w:p>
        </w:tc>
        <w:tc>
          <w:tcPr>
            <w:tcW w:w="549" w:type="pct"/>
            <w:shd w:val="clear" w:color="auto" w:fill="auto"/>
            <w:noWrap/>
            <w:vAlign w:val="center"/>
          </w:tcPr>
          <w:p w14:paraId="206B422D" w14:textId="0E47D594"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-0.24</w:t>
            </w:r>
          </w:p>
        </w:tc>
        <w:tc>
          <w:tcPr>
            <w:tcW w:w="499" w:type="pct"/>
            <w:shd w:val="clear" w:color="auto" w:fill="auto"/>
            <w:noWrap/>
            <w:vAlign w:val="center"/>
          </w:tcPr>
          <w:p w14:paraId="4DD677F6" w14:textId="74D95173"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450" w:type="pct"/>
            <w:shd w:val="clear" w:color="auto" w:fill="auto"/>
            <w:noWrap/>
            <w:vAlign w:val="center"/>
          </w:tcPr>
          <w:p w14:paraId="37C4FA60" w14:textId="50169BF1"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-0.20</w:t>
            </w:r>
          </w:p>
        </w:tc>
        <w:tc>
          <w:tcPr>
            <w:tcW w:w="492" w:type="pct"/>
            <w:shd w:val="clear" w:color="auto" w:fill="auto"/>
            <w:noWrap/>
            <w:vAlign w:val="center"/>
          </w:tcPr>
          <w:p w14:paraId="1AC5FED5" w14:textId="0E694D70"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c>
          <w:tcPr>
            <w:tcW w:w="505" w:type="pct"/>
            <w:shd w:val="clear" w:color="auto" w:fill="auto"/>
            <w:noWrap/>
            <w:vAlign w:val="center"/>
          </w:tcPr>
          <w:p w14:paraId="38CDEF92" w14:textId="78CC6FD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500" w:type="pct"/>
            <w:shd w:val="clear" w:color="auto" w:fill="auto"/>
            <w:noWrap/>
            <w:vAlign w:val="center"/>
          </w:tcPr>
          <w:p w14:paraId="4F6C84BC" w14:textId="55EB871C"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c>
          <w:tcPr>
            <w:tcW w:w="660" w:type="pct"/>
            <w:shd w:val="clear" w:color="auto" w:fill="auto"/>
            <w:noWrap/>
            <w:vAlign w:val="center"/>
          </w:tcPr>
          <w:p w14:paraId="112D1231" w14:textId="47AB2EB0"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r>
      <w:tr w:rsidR="00D321C6" w:rsidRPr="00D321C6" w14:paraId="69CA4AE2" w14:textId="77777777" w:rsidTr="00FF47D1">
        <w:trPr>
          <w:trHeight w:val="288"/>
        </w:trPr>
        <w:tc>
          <w:tcPr>
            <w:tcW w:w="846" w:type="pct"/>
            <w:shd w:val="clear" w:color="auto" w:fill="auto"/>
            <w:noWrap/>
            <w:vAlign w:val="center"/>
          </w:tcPr>
          <w:p w14:paraId="3C581129" w14:textId="24914615"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AI</w:t>
            </w:r>
            <w:r w:rsidRPr="00D321C6">
              <w:rPr>
                <w:rFonts w:eastAsia="Times New Roman" w:cs="Arial"/>
                <w:bCs/>
                <w:sz w:val="16"/>
                <w:szCs w:val="16"/>
                <w:vertAlign w:val="subscript"/>
                <w:lang w:eastAsia="en-AU"/>
              </w:rPr>
              <w:t>mod</w:t>
            </w:r>
          </w:p>
        </w:tc>
        <w:tc>
          <w:tcPr>
            <w:tcW w:w="499" w:type="pct"/>
            <w:shd w:val="clear" w:color="auto" w:fill="auto"/>
            <w:noWrap/>
            <w:vAlign w:val="center"/>
          </w:tcPr>
          <w:p w14:paraId="199738A0" w14:textId="0D2AF6E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0.32</w:t>
            </w:r>
          </w:p>
        </w:tc>
        <w:tc>
          <w:tcPr>
            <w:tcW w:w="549" w:type="pct"/>
            <w:shd w:val="clear" w:color="auto" w:fill="auto"/>
            <w:noWrap/>
            <w:vAlign w:val="center"/>
          </w:tcPr>
          <w:p w14:paraId="596406B9" w14:textId="444E8AA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499" w:type="pct"/>
            <w:shd w:val="clear" w:color="auto" w:fill="auto"/>
            <w:noWrap/>
            <w:vAlign w:val="center"/>
          </w:tcPr>
          <w:p w14:paraId="6D62D4AD" w14:textId="142B06BC"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0.29</w:t>
            </w:r>
          </w:p>
        </w:tc>
        <w:tc>
          <w:tcPr>
            <w:tcW w:w="450" w:type="pct"/>
            <w:shd w:val="clear" w:color="auto" w:fill="auto"/>
            <w:noWrap/>
            <w:vAlign w:val="center"/>
          </w:tcPr>
          <w:p w14:paraId="0385D927" w14:textId="51AE25C0"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492" w:type="pct"/>
            <w:shd w:val="clear" w:color="auto" w:fill="auto"/>
            <w:noWrap/>
            <w:vAlign w:val="center"/>
          </w:tcPr>
          <w:p w14:paraId="40E85AA6" w14:textId="20EB0D3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505" w:type="pct"/>
            <w:shd w:val="clear" w:color="auto" w:fill="auto"/>
            <w:noWrap/>
            <w:vAlign w:val="center"/>
          </w:tcPr>
          <w:p w14:paraId="2CEA75F6" w14:textId="7466E85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0.31</w:t>
            </w:r>
          </w:p>
        </w:tc>
        <w:tc>
          <w:tcPr>
            <w:tcW w:w="500" w:type="pct"/>
            <w:shd w:val="clear" w:color="auto" w:fill="auto"/>
            <w:noWrap/>
            <w:vAlign w:val="center"/>
          </w:tcPr>
          <w:p w14:paraId="39BC282C" w14:textId="2AEC715B"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660" w:type="pct"/>
            <w:shd w:val="clear" w:color="auto" w:fill="auto"/>
            <w:noWrap/>
            <w:vAlign w:val="center"/>
          </w:tcPr>
          <w:p w14:paraId="025DF69B" w14:textId="4BC56D6D"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r>
      <w:tr w:rsidR="00D321C6" w:rsidRPr="00D321C6" w14:paraId="5FE278F4" w14:textId="77777777" w:rsidTr="00FF47D1">
        <w:trPr>
          <w:trHeight w:val="288"/>
        </w:trPr>
        <w:tc>
          <w:tcPr>
            <w:tcW w:w="846" w:type="pct"/>
            <w:shd w:val="clear" w:color="auto" w:fill="auto"/>
            <w:noWrap/>
            <w:vAlign w:val="center"/>
            <w:hideMark/>
          </w:tcPr>
          <w:p w14:paraId="7F6D1DB2"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HOC (% RA)</w:t>
            </w:r>
          </w:p>
        </w:tc>
        <w:tc>
          <w:tcPr>
            <w:tcW w:w="499" w:type="pct"/>
            <w:shd w:val="clear" w:color="auto" w:fill="auto"/>
            <w:noWrap/>
            <w:vAlign w:val="center"/>
            <w:hideMark/>
          </w:tcPr>
          <w:p w14:paraId="1819217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21.40</w:t>
            </w:r>
          </w:p>
        </w:tc>
        <w:tc>
          <w:tcPr>
            <w:tcW w:w="549" w:type="pct"/>
            <w:shd w:val="clear" w:color="auto" w:fill="auto"/>
            <w:noWrap/>
            <w:vAlign w:val="center"/>
            <w:hideMark/>
          </w:tcPr>
          <w:p w14:paraId="17267A9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37.80</w:t>
            </w:r>
          </w:p>
        </w:tc>
        <w:tc>
          <w:tcPr>
            <w:tcW w:w="499" w:type="pct"/>
            <w:shd w:val="clear" w:color="auto" w:fill="auto"/>
            <w:noWrap/>
            <w:vAlign w:val="center"/>
            <w:hideMark/>
          </w:tcPr>
          <w:p w14:paraId="3A391BC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32.40</w:t>
            </w:r>
          </w:p>
        </w:tc>
        <w:tc>
          <w:tcPr>
            <w:tcW w:w="450" w:type="pct"/>
            <w:shd w:val="clear" w:color="auto" w:fill="auto"/>
            <w:noWrap/>
            <w:vAlign w:val="center"/>
            <w:hideMark/>
          </w:tcPr>
          <w:p w14:paraId="3BEBEBA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27.30</w:t>
            </w:r>
          </w:p>
        </w:tc>
        <w:tc>
          <w:tcPr>
            <w:tcW w:w="492" w:type="pct"/>
            <w:shd w:val="clear" w:color="auto" w:fill="auto"/>
            <w:noWrap/>
            <w:vAlign w:val="center"/>
            <w:hideMark/>
          </w:tcPr>
          <w:p w14:paraId="64BD16C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25.30</w:t>
            </w:r>
          </w:p>
        </w:tc>
        <w:tc>
          <w:tcPr>
            <w:tcW w:w="505" w:type="pct"/>
            <w:shd w:val="clear" w:color="auto" w:fill="auto"/>
            <w:noWrap/>
            <w:vAlign w:val="center"/>
            <w:hideMark/>
          </w:tcPr>
          <w:p w14:paraId="451F9C5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21.50</w:t>
            </w:r>
          </w:p>
        </w:tc>
        <w:tc>
          <w:tcPr>
            <w:tcW w:w="500" w:type="pct"/>
            <w:shd w:val="clear" w:color="auto" w:fill="auto"/>
            <w:noWrap/>
            <w:vAlign w:val="center"/>
            <w:hideMark/>
          </w:tcPr>
          <w:p w14:paraId="68BDC3D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18.20</w:t>
            </w:r>
          </w:p>
        </w:tc>
        <w:tc>
          <w:tcPr>
            <w:tcW w:w="660" w:type="pct"/>
            <w:shd w:val="clear" w:color="auto" w:fill="auto"/>
            <w:noWrap/>
            <w:vAlign w:val="center"/>
            <w:hideMark/>
          </w:tcPr>
          <w:p w14:paraId="530E1FB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15.20</w:t>
            </w:r>
          </w:p>
        </w:tc>
      </w:tr>
      <w:tr w:rsidR="00D321C6" w:rsidRPr="00D321C6" w14:paraId="232D0C0A" w14:textId="77777777" w:rsidTr="00FF47D1">
        <w:trPr>
          <w:trHeight w:val="288"/>
        </w:trPr>
        <w:tc>
          <w:tcPr>
            <w:tcW w:w="846" w:type="pct"/>
            <w:shd w:val="clear" w:color="auto" w:fill="auto"/>
            <w:noWrap/>
            <w:vAlign w:val="center"/>
            <w:hideMark/>
          </w:tcPr>
          <w:p w14:paraId="0E471690"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BP (% RA)</w:t>
            </w:r>
          </w:p>
        </w:tc>
        <w:tc>
          <w:tcPr>
            <w:tcW w:w="499" w:type="pct"/>
            <w:shd w:val="clear" w:color="auto" w:fill="auto"/>
            <w:noWrap/>
            <w:vAlign w:val="center"/>
            <w:hideMark/>
          </w:tcPr>
          <w:p w14:paraId="583957B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1.20</w:t>
            </w:r>
          </w:p>
        </w:tc>
        <w:tc>
          <w:tcPr>
            <w:tcW w:w="549" w:type="pct"/>
            <w:shd w:val="clear" w:color="auto" w:fill="auto"/>
            <w:noWrap/>
            <w:vAlign w:val="center"/>
            <w:hideMark/>
          </w:tcPr>
          <w:p w14:paraId="2AE6292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499" w:type="pct"/>
            <w:shd w:val="clear" w:color="auto" w:fill="auto"/>
            <w:noWrap/>
            <w:vAlign w:val="center"/>
            <w:hideMark/>
          </w:tcPr>
          <w:p w14:paraId="5AC5565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0.70</w:t>
            </w:r>
          </w:p>
        </w:tc>
        <w:tc>
          <w:tcPr>
            <w:tcW w:w="450" w:type="pct"/>
            <w:shd w:val="clear" w:color="auto" w:fill="auto"/>
            <w:noWrap/>
            <w:vAlign w:val="center"/>
            <w:hideMark/>
          </w:tcPr>
          <w:p w14:paraId="5F8E490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492" w:type="pct"/>
            <w:shd w:val="clear" w:color="auto" w:fill="auto"/>
            <w:noWrap/>
            <w:vAlign w:val="center"/>
            <w:hideMark/>
          </w:tcPr>
          <w:p w14:paraId="70939FC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w:t>
            </w:r>
          </w:p>
        </w:tc>
        <w:tc>
          <w:tcPr>
            <w:tcW w:w="505" w:type="pct"/>
            <w:shd w:val="clear" w:color="auto" w:fill="auto"/>
            <w:noWrap/>
            <w:vAlign w:val="center"/>
            <w:hideMark/>
          </w:tcPr>
          <w:p w14:paraId="6A665FA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500" w:type="pct"/>
            <w:shd w:val="clear" w:color="auto" w:fill="auto"/>
            <w:noWrap/>
            <w:vAlign w:val="center"/>
            <w:hideMark/>
          </w:tcPr>
          <w:p w14:paraId="74705DF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660" w:type="pct"/>
            <w:shd w:val="clear" w:color="auto" w:fill="auto"/>
            <w:noWrap/>
            <w:vAlign w:val="center"/>
            <w:hideMark/>
          </w:tcPr>
          <w:p w14:paraId="15D18D7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7.20</w:t>
            </w:r>
          </w:p>
        </w:tc>
      </w:tr>
      <w:tr w:rsidR="00D321C6" w:rsidRPr="00D321C6" w14:paraId="169AC373" w14:textId="77777777" w:rsidTr="00FF47D1">
        <w:trPr>
          <w:trHeight w:val="288"/>
        </w:trPr>
        <w:tc>
          <w:tcPr>
            <w:tcW w:w="846" w:type="pct"/>
            <w:shd w:val="clear" w:color="auto" w:fill="auto"/>
            <w:noWrap/>
            <w:vAlign w:val="center"/>
            <w:hideMark/>
          </w:tcPr>
          <w:p w14:paraId="12338E23"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HS (% RA)</w:t>
            </w:r>
          </w:p>
        </w:tc>
        <w:tc>
          <w:tcPr>
            <w:tcW w:w="499" w:type="pct"/>
            <w:shd w:val="clear" w:color="auto" w:fill="auto"/>
            <w:noWrap/>
            <w:vAlign w:val="center"/>
            <w:hideMark/>
          </w:tcPr>
          <w:p w14:paraId="5EE0988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43.50</w:t>
            </w:r>
          </w:p>
        </w:tc>
        <w:tc>
          <w:tcPr>
            <w:tcW w:w="549" w:type="pct"/>
            <w:shd w:val="clear" w:color="auto" w:fill="auto"/>
            <w:noWrap/>
            <w:vAlign w:val="center"/>
            <w:hideMark/>
          </w:tcPr>
          <w:p w14:paraId="6948354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15.20</w:t>
            </w:r>
          </w:p>
        </w:tc>
        <w:tc>
          <w:tcPr>
            <w:tcW w:w="499" w:type="pct"/>
            <w:shd w:val="clear" w:color="auto" w:fill="auto"/>
            <w:noWrap/>
            <w:vAlign w:val="center"/>
            <w:hideMark/>
          </w:tcPr>
          <w:p w14:paraId="1230D48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13.00</w:t>
            </w:r>
          </w:p>
        </w:tc>
        <w:tc>
          <w:tcPr>
            <w:tcW w:w="450" w:type="pct"/>
            <w:shd w:val="clear" w:color="auto" w:fill="auto"/>
            <w:noWrap/>
            <w:vAlign w:val="center"/>
            <w:hideMark/>
          </w:tcPr>
          <w:p w14:paraId="765578C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24.10</w:t>
            </w:r>
          </w:p>
        </w:tc>
        <w:tc>
          <w:tcPr>
            <w:tcW w:w="492" w:type="pct"/>
            <w:shd w:val="clear" w:color="auto" w:fill="auto"/>
            <w:noWrap/>
            <w:vAlign w:val="center"/>
            <w:hideMark/>
          </w:tcPr>
          <w:p w14:paraId="48069C2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44.60</w:t>
            </w:r>
          </w:p>
        </w:tc>
        <w:tc>
          <w:tcPr>
            <w:tcW w:w="505" w:type="pct"/>
            <w:shd w:val="clear" w:color="auto" w:fill="auto"/>
            <w:noWrap/>
            <w:vAlign w:val="center"/>
            <w:hideMark/>
          </w:tcPr>
          <w:p w14:paraId="40A1000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46.00</w:t>
            </w:r>
          </w:p>
        </w:tc>
        <w:tc>
          <w:tcPr>
            <w:tcW w:w="500" w:type="pct"/>
            <w:shd w:val="clear" w:color="auto" w:fill="auto"/>
            <w:noWrap/>
            <w:vAlign w:val="center"/>
            <w:hideMark/>
          </w:tcPr>
          <w:p w14:paraId="7B8BA69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38.30</w:t>
            </w:r>
          </w:p>
        </w:tc>
        <w:tc>
          <w:tcPr>
            <w:tcW w:w="660" w:type="pct"/>
            <w:shd w:val="clear" w:color="auto" w:fill="auto"/>
            <w:noWrap/>
            <w:vAlign w:val="center"/>
            <w:hideMark/>
          </w:tcPr>
          <w:p w14:paraId="3782238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45.10</w:t>
            </w:r>
          </w:p>
        </w:tc>
      </w:tr>
      <w:tr w:rsidR="00D321C6" w:rsidRPr="00D321C6" w14:paraId="29242CD3" w14:textId="77777777" w:rsidTr="00FF47D1">
        <w:trPr>
          <w:trHeight w:val="288"/>
        </w:trPr>
        <w:tc>
          <w:tcPr>
            <w:tcW w:w="846" w:type="pct"/>
            <w:shd w:val="clear" w:color="auto" w:fill="auto"/>
            <w:noWrap/>
            <w:vAlign w:val="center"/>
            <w:hideMark/>
          </w:tcPr>
          <w:p w14:paraId="4A48C37B"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BB (% RA)</w:t>
            </w:r>
          </w:p>
        </w:tc>
        <w:tc>
          <w:tcPr>
            <w:tcW w:w="499" w:type="pct"/>
            <w:shd w:val="clear" w:color="auto" w:fill="auto"/>
            <w:noWrap/>
            <w:vAlign w:val="center"/>
            <w:hideMark/>
          </w:tcPr>
          <w:p w14:paraId="6480221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17.40</w:t>
            </w:r>
          </w:p>
        </w:tc>
        <w:tc>
          <w:tcPr>
            <w:tcW w:w="549" w:type="pct"/>
            <w:shd w:val="clear" w:color="auto" w:fill="auto"/>
            <w:noWrap/>
            <w:vAlign w:val="center"/>
            <w:hideMark/>
          </w:tcPr>
          <w:p w14:paraId="22A7E4F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11.00</w:t>
            </w:r>
          </w:p>
        </w:tc>
        <w:tc>
          <w:tcPr>
            <w:tcW w:w="499" w:type="pct"/>
            <w:shd w:val="clear" w:color="auto" w:fill="auto"/>
            <w:noWrap/>
            <w:vAlign w:val="center"/>
            <w:hideMark/>
          </w:tcPr>
          <w:p w14:paraId="1E074B5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25.40</w:t>
            </w:r>
          </w:p>
        </w:tc>
        <w:tc>
          <w:tcPr>
            <w:tcW w:w="450" w:type="pct"/>
            <w:shd w:val="clear" w:color="auto" w:fill="auto"/>
            <w:noWrap/>
            <w:vAlign w:val="center"/>
            <w:hideMark/>
          </w:tcPr>
          <w:p w14:paraId="18E3301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11.00</w:t>
            </w:r>
          </w:p>
        </w:tc>
        <w:tc>
          <w:tcPr>
            <w:tcW w:w="492" w:type="pct"/>
            <w:shd w:val="clear" w:color="auto" w:fill="auto"/>
            <w:noWrap/>
            <w:vAlign w:val="center"/>
            <w:hideMark/>
          </w:tcPr>
          <w:p w14:paraId="5EB98FA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10.50</w:t>
            </w:r>
          </w:p>
        </w:tc>
        <w:tc>
          <w:tcPr>
            <w:tcW w:w="505" w:type="pct"/>
            <w:shd w:val="clear" w:color="auto" w:fill="auto"/>
            <w:noWrap/>
            <w:vAlign w:val="center"/>
            <w:hideMark/>
          </w:tcPr>
          <w:p w14:paraId="0FC86EE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13.60</w:t>
            </w:r>
          </w:p>
        </w:tc>
        <w:tc>
          <w:tcPr>
            <w:tcW w:w="500" w:type="pct"/>
            <w:shd w:val="clear" w:color="auto" w:fill="auto"/>
            <w:noWrap/>
            <w:vAlign w:val="center"/>
            <w:hideMark/>
          </w:tcPr>
          <w:p w14:paraId="1752819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20.00</w:t>
            </w:r>
          </w:p>
        </w:tc>
        <w:tc>
          <w:tcPr>
            <w:tcW w:w="660" w:type="pct"/>
            <w:shd w:val="clear" w:color="auto" w:fill="auto"/>
            <w:noWrap/>
            <w:vAlign w:val="center"/>
            <w:hideMark/>
          </w:tcPr>
          <w:p w14:paraId="534214C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7.10</w:t>
            </w:r>
          </w:p>
        </w:tc>
      </w:tr>
      <w:tr w:rsidR="00D321C6" w:rsidRPr="00D321C6" w14:paraId="0F085AAF" w14:textId="77777777" w:rsidTr="00FF47D1">
        <w:trPr>
          <w:trHeight w:val="288"/>
        </w:trPr>
        <w:tc>
          <w:tcPr>
            <w:tcW w:w="846" w:type="pct"/>
            <w:shd w:val="clear" w:color="auto" w:fill="auto"/>
            <w:noWrap/>
            <w:vAlign w:val="center"/>
            <w:hideMark/>
          </w:tcPr>
          <w:p w14:paraId="6BD87144"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LMWN (% RA)</w:t>
            </w:r>
          </w:p>
        </w:tc>
        <w:tc>
          <w:tcPr>
            <w:tcW w:w="499" w:type="pct"/>
            <w:shd w:val="clear" w:color="auto" w:fill="auto"/>
            <w:noWrap/>
            <w:vAlign w:val="center"/>
            <w:hideMark/>
          </w:tcPr>
          <w:p w14:paraId="697E3D0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16.50</w:t>
            </w:r>
          </w:p>
        </w:tc>
        <w:tc>
          <w:tcPr>
            <w:tcW w:w="549" w:type="pct"/>
            <w:shd w:val="clear" w:color="auto" w:fill="auto"/>
            <w:noWrap/>
            <w:vAlign w:val="center"/>
            <w:hideMark/>
          </w:tcPr>
          <w:p w14:paraId="2AF7409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36.00</w:t>
            </w:r>
          </w:p>
        </w:tc>
        <w:tc>
          <w:tcPr>
            <w:tcW w:w="499" w:type="pct"/>
            <w:shd w:val="clear" w:color="auto" w:fill="auto"/>
            <w:noWrap/>
            <w:vAlign w:val="center"/>
            <w:hideMark/>
          </w:tcPr>
          <w:p w14:paraId="6A75593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28.50</w:t>
            </w:r>
          </w:p>
        </w:tc>
        <w:tc>
          <w:tcPr>
            <w:tcW w:w="450" w:type="pct"/>
            <w:shd w:val="clear" w:color="auto" w:fill="auto"/>
            <w:noWrap/>
            <w:vAlign w:val="center"/>
            <w:hideMark/>
          </w:tcPr>
          <w:p w14:paraId="32EC589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37.60</w:t>
            </w:r>
          </w:p>
        </w:tc>
        <w:tc>
          <w:tcPr>
            <w:tcW w:w="492" w:type="pct"/>
            <w:shd w:val="clear" w:color="auto" w:fill="auto"/>
            <w:noWrap/>
            <w:vAlign w:val="center"/>
            <w:hideMark/>
          </w:tcPr>
          <w:p w14:paraId="300F68E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18.60</w:t>
            </w:r>
          </w:p>
        </w:tc>
        <w:tc>
          <w:tcPr>
            <w:tcW w:w="505" w:type="pct"/>
            <w:shd w:val="clear" w:color="auto" w:fill="auto"/>
            <w:noWrap/>
            <w:vAlign w:val="center"/>
            <w:hideMark/>
          </w:tcPr>
          <w:p w14:paraId="5A37594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18.90</w:t>
            </w:r>
          </w:p>
        </w:tc>
        <w:tc>
          <w:tcPr>
            <w:tcW w:w="500" w:type="pct"/>
            <w:shd w:val="clear" w:color="auto" w:fill="auto"/>
            <w:noWrap/>
            <w:vAlign w:val="center"/>
            <w:hideMark/>
          </w:tcPr>
          <w:p w14:paraId="1868D4F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23.40</w:t>
            </w:r>
          </w:p>
        </w:tc>
        <w:tc>
          <w:tcPr>
            <w:tcW w:w="660" w:type="pct"/>
            <w:shd w:val="clear" w:color="auto" w:fill="auto"/>
            <w:noWrap/>
            <w:vAlign w:val="center"/>
            <w:hideMark/>
          </w:tcPr>
          <w:p w14:paraId="08BE7E8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25.40</w:t>
            </w:r>
          </w:p>
        </w:tc>
      </w:tr>
      <w:tr w:rsidR="00D321C6" w:rsidRPr="00D321C6" w14:paraId="6C79693A" w14:textId="77777777" w:rsidTr="00FF47D1">
        <w:trPr>
          <w:trHeight w:val="288"/>
        </w:trPr>
        <w:tc>
          <w:tcPr>
            <w:tcW w:w="846" w:type="pct"/>
            <w:shd w:val="clear" w:color="auto" w:fill="auto"/>
            <w:noWrap/>
            <w:vAlign w:val="center"/>
          </w:tcPr>
          <w:p w14:paraId="082026F4"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Dissolved Oxygen </w:t>
            </w:r>
          </w:p>
          <w:p w14:paraId="4E8B9F0D" w14:textId="5CE2E961"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(mg / L)</w:t>
            </w:r>
          </w:p>
        </w:tc>
        <w:tc>
          <w:tcPr>
            <w:tcW w:w="499" w:type="pct"/>
            <w:shd w:val="clear" w:color="auto" w:fill="auto"/>
            <w:noWrap/>
          </w:tcPr>
          <w:p w14:paraId="5D61876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0.27</w:t>
            </w:r>
          </w:p>
        </w:tc>
        <w:tc>
          <w:tcPr>
            <w:tcW w:w="549" w:type="pct"/>
            <w:shd w:val="clear" w:color="auto" w:fill="auto"/>
            <w:noWrap/>
          </w:tcPr>
          <w:p w14:paraId="0194071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1.86</w:t>
            </w:r>
          </w:p>
        </w:tc>
        <w:tc>
          <w:tcPr>
            <w:tcW w:w="499" w:type="pct"/>
            <w:shd w:val="clear" w:color="auto" w:fill="auto"/>
            <w:noWrap/>
          </w:tcPr>
          <w:p w14:paraId="26E07ED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0.17</w:t>
            </w:r>
          </w:p>
        </w:tc>
        <w:tc>
          <w:tcPr>
            <w:tcW w:w="450" w:type="pct"/>
            <w:shd w:val="clear" w:color="auto" w:fill="auto"/>
            <w:noWrap/>
          </w:tcPr>
          <w:p w14:paraId="0D6F635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0.19</w:t>
            </w:r>
          </w:p>
        </w:tc>
        <w:tc>
          <w:tcPr>
            <w:tcW w:w="492" w:type="pct"/>
            <w:shd w:val="clear" w:color="auto" w:fill="auto"/>
            <w:noWrap/>
          </w:tcPr>
          <w:p w14:paraId="0541CB8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0.16</w:t>
            </w:r>
          </w:p>
        </w:tc>
        <w:tc>
          <w:tcPr>
            <w:tcW w:w="505" w:type="pct"/>
            <w:shd w:val="clear" w:color="auto" w:fill="auto"/>
            <w:noWrap/>
          </w:tcPr>
          <w:p w14:paraId="482A5CA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0.18</w:t>
            </w:r>
          </w:p>
        </w:tc>
        <w:tc>
          <w:tcPr>
            <w:tcW w:w="500" w:type="pct"/>
            <w:shd w:val="clear" w:color="auto" w:fill="auto"/>
            <w:noWrap/>
          </w:tcPr>
          <w:p w14:paraId="1C31BAB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0.14</w:t>
            </w:r>
          </w:p>
        </w:tc>
        <w:tc>
          <w:tcPr>
            <w:tcW w:w="660" w:type="pct"/>
            <w:shd w:val="clear" w:color="auto" w:fill="auto"/>
            <w:noWrap/>
          </w:tcPr>
          <w:p w14:paraId="3AD3DAB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7.25</w:t>
            </w:r>
          </w:p>
        </w:tc>
      </w:tr>
      <w:tr w:rsidR="00D321C6" w:rsidRPr="00D321C6" w14:paraId="2614A954" w14:textId="77777777" w:rsidTr="00FF47D1">
        <w:trPr>
          <w:trHeight w:val="288"/>
        </w:trPr>
        <w:tc>
          <w:tcPr>
            <w:tcW w:w="846" w:type="pct"/>
            <w:shd w:val="clear" w:color="auto" w:fill="auto"/>
            <w:noWrap/>
            <w:vAlign w:val="center"/>
          </w:tcPr>
          <w:p w14:paraId="70EAE1CF"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Electrical Conductivity </w:t>
            </w:r>
          </w:p>
          <w:p w14:paraId="08C6C75E" w14:textId="2DA36873"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(µS / cm)</w:t>
            </w:r>
          </w:p>
        </w:tc>
        <w:tc>
          <w:tcPr>
            <w:tcW w:w="499" w:type="pct"/>
            <w:shd w:val="clear" w:color="auto" w:fill="auto"/>
            <w:noWrap/>
          </w:tcPr>
          <w:p w14:paraId="4CDB06D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537</w:t>
            </w:r>
          </w:p>
        </w:tc>
        <w:tc>
          <w:tcPr>
            <w:tcW w:w="549" w:type="pct"/>
            <w:shd w:val="clear" w:color="auto" w:fill="auto"/>
            <w:noWrap/>
          </w:tcPr>
          <w:p w14:paraId="09A2279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594</w:t>
            </w:r>
          </w:p>
        </w:tc>
        <w:tc>
          <w:tcPr>
            <w:tcW w:w="499" w:type="pct"/>
            <w:shd w:val="clear" w:color="auto" w:fill="auto"/>
            <w:noWrap/>
          </w:tcPr>
          <w:p w14:paraId="2CD5C29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410</w:t>
            </w:r>
          </w:p>
        </w:tc>
        <w:tc>
          <w:tcPr>
            <w:tcW w:w="450" w:type="pct"/>
            <w:shd w:val="clear" w:color="auto" w:fill="auto"/>
            <w:noWrap/>
          </w:tcPr>
          <w:p w14:paraId="1F97FD6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395</w:t>
            </w:r>
          </w:p>
        </w:tc>
        <w:tc>
          <w:tcPr>
            <w:tcW w:w="492" w:type="pct"/>
            <w:shd w:val="clear" w:color="auto" w:fill="auto"/>
            <w:noWrap/>
          </w:tcPr>
          <w:p w14:paraId="24E1B96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350</w:t>
            </w:r>
          </w:p>
        </w:tc>
        <w:tc>
          <w:tcPr>
            <w:tcW w:w="505" w:type="pct"/>
            <w:shd w:val="clear" w:color="auto" w:fill="auto"/>
            <w:noWrap/>
          </w:tcPr>
          <w:p w14:paraId="0293765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372</w:t>
            </w:r>
          </w:p>
        </w:tc>
        <w:tc>
          <w:tcPr>
            <w:tcW w:w="500" w:type="pct"/>
            <w:shd w:val="clear" w:color="auto" w:fill="auto"/>
            <w:noWrap/>
          </w:tcPr>
          <w:p w14:paraId="6E2FEF7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326</w:t>
            </w:r>
          </w:p>
        </w:tc>
        <w:tc>
          <w:tcPr>
            <w:tcW w:w="660" w:type="pct"/>
            <w:shd w:val="clear" w:color="auto" w:fill="auto"/>
            <w:noWrap/>
          </w:tcPr>
          <w:p w14:paraId="4001F4A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295</w:t>
            </w:r>
          </w:p>
        </w:tc>
      </w:tr>
      <w:tr w:rsidR="00D321C6" w:rsidRPr="00D321C6" w14:paraId="65D438A3" w14:textId="77777777" w:rsidTr="00FF47D1">
        <w:trPr>
          <w:trHeight w:val="288"/>
        </w:trPr>
        <w:tc>
          <w:tcPr>
            <w:tcW w:w="846" w:type="pct"/>
            <w:shd w:val="clear" w:color="auto" w:fill="auto"/>
            <w:noWrap/>
            <w:vAlign w:val="center"/>
          </w:tcPr>
          <w:p w14:paraId="01B0C77F"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pH</w:t>
            </w:r>
          </w:p>
        </w:tc>
        <w:tc>
          <w:tcPr>
            <w:tcW w:w="499" w:type="pct"/>
            <w:shd w:val="clear" w:color="auto" w:fill="auto"/>
            <w:noWrap/>
          </w:tcPr>
          <w:p w14:paraId="75E20DA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6.52</w:t>
            </w:r>
          </w:p>
        </w:tc>
        <w:tc>
          <w:tcPr>
            <w:tcW w:w="549" w:type="pct"/>
            <w:shd w:val="clear" w:color="auto" w:fill="auto"/>
            <w:noWrap/>
          </w:tcPr>
          <w:p w14:paraId="7C32BA8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6.58</w:t>
            </w:r>
          </w:p>
        </w:tc>
        <w:tc>
          <w:tcPr>
            <w:tcW w:w="499" w:type="pct"/>
            <w:shd w:val="clear" w:color="auto" w:fill="auto"/>
            <w:noWrap/>
          </w:tcPr>
          <w:p w14:paraId="412B9FF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6.83</w:t>
            </w:r>
          </w:p>
        </w:tc>
        <w:tc>
          <w:tcPr>
            <w:tcW w:w="450" w:type="pct"/>
            <w:shd w:val="clear" w:color="auto" w:fill="auto"/>
            <w:noWrap/>
          </w:tcPr>
          <w:p w14:paraId="41A3CFF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6.62</w:t>
            </w:r>
          </w:p>
        </w:tc>
        <w:tc>
          <w:tcPr>
            <w:tcW w:w="492" w:type="pct"/>
            <w:shd w:val="clear" w:color="auto" w:fill="auto"/>
            <w:noWrap/>
          </w:tcPr>
          <w:p w14:paraId="446E3AC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6.88</w:t>
            </w:r>
          </w:p>
        </w:tc>
        <w:tc>
          <w:tcPr>
            <w:tcW w:w="505" w:type="pct"/>
            <w:shd w:val="clear" w:color="auto" w:fill="auto"/>
            <w:noWrap/>
          </w:tcPr>
          <w:p w14:paraId="53D0D9E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6.83</w:t>
            </w:r>
          </w:p>
        </w:tc>
        <w:tc>
          <w:tcPr>
            <w:tcW w:w="500" w:type="pct"/>
            <w:shd w:val="clear" w:color="auto" w:fill="auto"/>
            <w:noWrap/>
          </w:tcPr>
          <w:p w14:paraId="0E4439F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6.82</w:t>
            </w:r>
          </w:p>
        </w:tc>
        <w:tc>
          <w:tcPr>
            <w:tcW w:w="660" w:type="pct"/>
            <w:shd w:val="clear" w:color="auto" w:fill="auto"/>
            <w:noWrap/>
          </w:tcPr>
          <w:p w14:paraId="6A70009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7.05</w:t>
            </w:r>
          </w:p>
        </w:tc>
      </w:tr>
      <w:tr w:rsidR="00D321C6" w:rsidRPr="00D321C6" w14:paraId="22FDF26A" w14:textId="77777777" w:rsidTr="00FF47D1">
        <w:trPr>
          <w:trHeight w:val="288"/>
        </w:trPr>
        <w:tc>
          <w:tcPr>
            <w:tcW w:w="846" w:type="pct"/>
            <w:shd w:val="clear" w:color="auto" w:fill="auto"/>
            <w:noWrap/>
            <w:vAlign w:val="center"/>
          </w:tcPr>
          <w:p w14:paraId="72235DF4"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Alkalinity </w:t>
            </w:r>
          </w:p>
          <w:p w14:paraId="198DA87F" w14:textId="7DE5C0D3"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(meq / L)</w:t>
            </w:r>
          </w:p>
        </w:tc>
        <w:tc>
          <w:tcPr>
            <w:tcW w:w="499" w:type="pct"/>
            <w:shd w:val="clear" w:color="auto" w:fill="auto"/>
            <w:noWrap/>
          </w:tcPr>
          <w:p w14:paraId="6A85DD7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4.27</w:t>
            </w:r>
          </w:p>
        </w:tc>
        <w:tc>
          <w:tcPr>
            <w:tcW w:w="549" w:type="pct"/>
            <w:shd w:val="clear" w:color="auto" w:fill="auto"/>
            <w:noWrap/>
          </w:tcPr>
          <w:p w14:paraId="2C8DE31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4.28</w:t>
            </w:r>
          </w:p>
        </w:tc>
        <w:tc>
          <w:tcPr>
            <w:tcW w:w="499" w:type="pct"/>
            <w:shd w:val="clear" w:color="auto" w:fill="auto"/>
            <w:noWrap/>
          </w:tcPr>
          <w:p w14:paraId="5A4DC06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3.30</w:t>
            </w:r>
          </w:p>
        </w:tc>
        <w:tc>
          <w:tcPr>
            <w:tcW w:w="450" w:type="pct"/>
            <w:shd w:val="clear" w:color="auto" w:fill="auto"/>
            <w:noWrap/>
          </w:tcPr>
          <w:p w14:paraId="73DBCB9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2.60</w:t>
            </w:r>
          </w:p>
        </w:tc>
        <w:tc>
          <w:tcPr>
            <w:tcW w:w="492" w:type="pct"/>
            <w:shd w:val="clear" w:color="auto" w:fill="auto"/>
            <w:noWrap/>
          </w:tcPr>
          <w:p w14:paraId="521F6B2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2.79</w:t>
            </w:r>
          </w:p>
        </w:tc>
        <w:tc>
          <w:tcPr>
            <w:tcW w:w="505" w:type="pct"/>
            <w:shd w:val="clear" w:color="auto" w:fill="auto"/>
            <w:noWrap/>
          </w:tcPr>
          <w:p w14:paraId="1A5F841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2.14</w:t>
            </w:r>
          </w:p>
        </w:tc>
        <w:tc>
          <w:tcPr>
            <w:tcW w:w="500" w:type="pct"/>
            <w:shd w:val="clear" w:color="auto" w:fill="auto"/>
            <w:noWrap/>
          </w:tcPr>
          <w:p w14:paraId="5D5AA7D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2.63</w:t>
            </w:r>
          </w:p>
        </w:tc>
        <w:tc>
          <w:tcPr>
            <w:tcW w:w="660" w:type="pct"/>
            <w:shd w:val="clear" w:color="auto" w:fill="auto"/>
            <w:noWrap/>
          </w:tcPr>
          <w:p w14:paraId="79E6B6C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1.49</w:t>
            </w:r>
          </w:p>
        </w:tc>
      </w:tr>
      <w:tr w:rsidR="00D321C6" w:rsidRPr="00D321C6" w14:paraId="229EEF85" w14:textId="77777777" w:rsidTr="00FF47D1">
        <w:trPr>
          <w:trHeight w:val="288"/>
        </w:trPr>
        <w:tc>
          <w:tcPr>
            <w:tcW w:w="846" w:type="pct"/>
            <w:shd w:val="clear" w:color="auto" w:fill="auto"/>
            <w:noWrap/>
            <w:vAlign w:val="center"/>
            <w:hideMark/>
          </w:tcPr>
          <w:p w14:paraId="0349A05B"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N-NH4 (mg / L)</w:t>
            </w:r>
          </w:p>
        </w:tc>
        <w:tc>
          <w:tcPr>
            <w:tcW w:w="499" w:type="pct"/>
            <w:shd w:val="clear" w:color="auto" w:fill="auto"/>
            <w:noWrap/>
            <w:vAlign w:val="center"/>
            <w:hideMark/>
          </w:tcPr>
          <w:p w14:paraId="3A99805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549" w:type="pct"/>
            <w:shd w:val="clear" w:color="auto" w:fill="auto"/>
            <w:noWrap/>
            <w:vAlign w:val="center"/>
            <w:hideMark/>
          </w:tcPr>
          <w:p w14:paraId="2DDDC68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0.01</w:t>
            </w:r>
          </w:p>
        </w:tc>
        <w:tc>
          <w:tcPr>
            <w:tcW w:w="499" w:type="pct"/>
            <w:shd w:val="clear" w:color="auto" w:fill="auto"/>
            <w:noWrap/>
            <w:vAlign w:val="center"/>
            <w:hideMark/>
          </w:tcPr>
          <w:p w14:paraId="30150A1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 NA</w:t>
            </w:r>
          </w:p>
        </w:tc>
        <w:tc>
          <w:tcPr>
            <w:tcW w:w="450" w:type="pct"/>
            <w:shd w:val="clear" w:color="auto" w:fill="auto"/>
            <w:noWrap/>
            <w:vAlign w:val="center"/>
            <w:hideMark/>
          </w:tcPr>
          <w:p w14:paraId="3232172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492" w:type="pct"/>
            <w:shd w:val="clear" w:color="auto" w:fill="auto"/>
            <w:noWrap/>
            <w:vAlign w:val="center"/>
            <w:hideMark/>
          </w:tcPr>
          <w:p w14:paraId="46AE655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0.15</w:t>
            </w:r>
          </w:p>
        </w:tc>
        <w:tc>
          <w:tcPr>
            <w:tcW w:w="505" w:type="pct"/>
            <w:shd w:val="clear" w:color="auto" w:fill="auto"/>
            <w:noWrap/>
            <w:vAlign w:val="center"/>
            <w:hideMark/>
          </w:tcPr>
          <w:p w14:paraId="2B71B8D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0.05</w:t>
            </w:r>
          </w:p>
        </w:tc>
        <w:tc>
          <w:tcPr>
            <w:tcW w:w="500" w:type="pct"/>
            <w:shd w:val="clear" w:color="auto" w:fill="auto"/>
            <w:noWrap/>
            <w:vAlign w:val="center"/>
            <w:hideMark/>
          </w:tcPr>
          <w:p w14:paraId="44CC862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c>
          <w:tcPr>
            <w:tcW w:w="660" w:type="pct"/>
            <w:shd w:val="clear" w:color="auto" w:fill="auto"/>
            <w:noWrap/>
            <w:vAlign w:val="center"/>
            <w:hideMark/>
          </w:tcPr>
          <w:p w14:paraId="7542E6D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r>
      <w:tr w:rsidR="00D321C6" w:rsidRPr="00D321C6" w14:paraId="5A14A417" w14:textId="77777777" w:rsidTr="00FF47D1">
        <w:trPr>
          <w:trHeight w:val="288"/>
        </w:trPr>
        <w:tc>
          <w:tcPr>
            <w:tcW w:w="846" w:type="pct"/>
            <w:shd w:val="clear" w:color="auto" w:fill="auto"/>
            <w:noWrap/>
            <w:vAlign w:val="center"/>
            <w:hideMark/>
          </w:tcPr>
          <w:p w14:paraId="46578F51"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N-NO3 (mg / L)</w:t>
            </w:r>
          </w:p>
        </w:tc>
        <w:tc>
          <w:tcPr>
            <w:tcW w:w="499" w:type="pct"/>
            <w:shd w:val="clear" w:color="auto" w:fill="auto"/>
            <w:noWrap/>
            <w:vAlign w:val="center"/>
            <w:hideMark/>
          </w:tcPr>
          <w:p w14:paraId="2821F3A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2.12</w:t>
            </w:r>
          </w:p>
        </w:tc>
        <w:tc>
          <w:tcPr>
            <w:tcW w:w="549" w:type="pct"/>
            <w:shd w:val="clear" w:color="auto" w:fill="auto"/>
            <w:noWrap/>
            <w:vAlign w:val="center"/>
            <w:hideMark/>
          </w:tcPr>
          <w:p w14:paraId="398C8C8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1.70</w:t>
            </w:r>
          </w:p>
        </w:tc>
        <w:tc>
          <w:tcPr>
            <w:tcW w:w="499" w:type="pct"/>
            <w:shd w:val="clear" w:color="auto" w:fill="auto"/>
            <w:noWrap/>
            <w:vAlign w:val="center"/>
            <w:hideMark/>
          </w:tcPr>
          <w:p w14:paraId="5FF9035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450" w:type="pct"/>
            <w:shd w:val="clear" w:color="auto" w:fill="auto"/>
            <w:noWrap/>
            <w:vAlign w:val="center"/>
            <w:hideMark/>
          </w:tcPr>
          <w:p w14:paraId="6F02260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492" w:type="pct"/>
            <w:shd w:val="clear" w:color="auto" w:fill="auto"/>
            <w:noWrap/>
            <w:vAlign w:val="center"/>
            <w:hideMark/>
          </w:tcPr>
          <w:p w14:paraId="407AADD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505" w:type="pct"/>
            <w:shd w:val="clear" w:color="auto" w:fill="auto"/>
            <w:noWrap/>
            <w:vAlign w:val="center"/>
            <w:hideMark/>
          </w:tcPr>
          <w:p w14:paraId="3D6B16C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500" w:type="pct"/>
            <w:shd w:val="clear" w:color="auto" w:fill="auto"/>
            <w:noWrap/>
            <w:vAlign w:val="center"/>
            <w:hideMark/>
          </w:tcPr>
          <w:p w14:paraId="505485D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660" w:type="pct"/>
            <w:shd w:val="clear" w:color="auto" w:fill="auto"/>
            <w:noWrap/>
            <w:vAlign w:val="center"/>
            <w:hideMark/>
          </w:tcPr>
          <w:p w14:paraId="559F448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r>
      <w:tr w:rsidR="00D321C6" w:rsidRPr="00D321C6" w14:paraId="2E8C7F85" w14:textId="77777777" w:rsidTr="00FF47D1">
        <w:trPr>
          <w:trHeight w:val="288"/>
        </w:trPr>
        <w:tc>
          <w:tcPr>
            <w:tcW w:w="846" w:type="pct"/>
            <w:shd w:val="clear" w:color="auto" w:fill="auto"/>
            <w:noWrap/>
            <w:vAlign w:val="center"/>
            <w:hideMark/>
          </w:tcPr>
          <w:p w14:paraId="64E7F745"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lastRenderedPageBreak/>
              <w:t>Ca (mg / L)</w:t>
            </w:r>
          </w:p>
        </w:tc>
        <w:tc>
          <w:tcPr>
            <w:tcW w:w="499" w:type="pct"/>
            <w:shd w:val="clear" w:color="auto" w:fill="auto"/>
            <w:noWrap/>
            <w:vAlign w:val="center"/>
            <w:hideMark/>
          </w:tcPr>
          <w:p w14:paraId="3206080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45.00</w:t>
            </w:r>
          </w:p>
        </w:tc>
        <w:tc>
          <w:tcPr>
            <w:tcW w:w="549" w:type="pct"/>
            <w:shd w:val="clear" w:color="auto" w:fill="auto"/>
            <w:noWrap/>
            <w:vAlign w:val="center"/>
            <w:hideMark/>
          </w:tcPr>
          <w:p w14:paraId="2C6DE47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43.80</w:t>
            </w:r>
          </w:p>
        </w:tc>
        <w:tc>
          <w:tcPr>
            <w:tcW w:w="499" w:type="pct"/>
            <w:shd w:val="clear" w:color="auto" w:fill="auto"/>
            <w:noWrap/>
            <w:vAlign w:val="center"/>
            <w:hideMark/>
          </w:tcPr>
          <w:p w14:paraId="0EE22B0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32.90</w:t>
            </w:r>
          </w:p>
        </w:tc>
        <w:tc>
          <w:tcPr>
            <w:tcW w:w="450" w:type="pct"/>
            <w:shd w:val="clear" w:color="auto" w:fill="auto"/>
            <w:noWrap/>
            <w:vAlign w:val="center"/>
            <w:hideMark/>
          </w:tcPr>
          <w:p w14:paraId="1599932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37.00</w:t>
            </w:r>
          </w:p>
        </w:tc>
        <w:tc>
          <w:tcPr>
            <w:tcW w:w="492" w:type="pct"/>
            <w:shd w:val="clear" w:color="auto" w:fill="auto"/>
            <w:noWrap/>
            <w:vAlign w:val="center"/>
            <w:hideMark/>
          </w:tcPr>
          <w:p w14:paraId="3FAFBA7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30.10</w:t>
            </w:r>
          </w:p>
        </w:tc>
        <w:tc>
          <w:tcPr>
            <w:tcW w:w="505" w:type="pct"/>
            <w:shd w:val="clear" w:color="auto" w:fill="auto"/>
            <w:noWrap/>
            <w:vAlign w:val="center"/>
            <w:hideMark/>
          </w:tcPr>
          <w:p w14:paraId="5391BCB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32.20</w:t>
            </w:r>
          </w:p>
        </w:tc>
        <w:tc>
          <w:tcPr>
            <w:tcW w:w="500" w:type="pct"/>
            <w:shd w:val="clear" w:color="auto" w:fill="auto"/>
            <w:noWrap/>
            <w:vAlign w:val="center"/>
            <w:hideMark/>
          </w:tcPr>
          <w:p w14:paraId="19010BD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27.60</w:t>
            </w:r>
          </w:p>
        </w:tc>
        <w:tc>
          <w:tcPr>
            <w:tcW w:w="660" w:type="pct"/>
            <w:shd w:val="clear" w:color="auto" w:fill="auto"/>
            <w:noWrap/>
            <w:vAlign w:val="center"/>
            <w:hideMark/>
          </w:tcPr>
          <w:p w14:paraId="582F6D9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24.90</w:t>
            </w:r>
          </w:p>
        </w:tc>
      </w:tr>
      <w:tr w:rsidR="00D321C6" w:rsidRPr="00D321C6" w14:paraId="22610E93" w14:textId="77777777" w:rsidTr="00FF47D1">
        <w:trPr>
          <w:trHeight w:val="288"/>
        </w:trPr>
        <w:tc>
          <w:tcPr>
            <w:tcW w:w="846" w:type="pct"/>
            <w:shd w:val="clear" w:color="auto" w:fill="auto"/>
            <w:noWrap/>
            <w:vAlign w:val="center"/>
            <w:hideMark/>
          </w:tcPr>
          <w:p w14:paraId="5F04CB3C"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Fe (mg / L)</w:t>
            </w:r>
          </w:p>
        </w:tc>
        <w:tc>
          <w:tcPr>
            <w:tcW w:w="499" w:type="pct"/>
            <w:shd w:val="clear" w:color="auto" w:fill="auto"/>
            <w:noWrap/>
            <w:vAlign w:val="center"/>
            <w:hideMark/>
          </w:tcPr>
          <w:p w14:paraId="55F5A64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549" w:type="pct"/>
            <w:shd w:val="clear" w:color="auto" w:fill="auto"/>
            <w:noWrap/>
            <w:vAlign w:val="center"/>
            <w:hideMark/>
          </w:tcPr>
          <w:p w14:paraId="4BF981D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499" w:type="pct"/>
            <w:shd w:val="clear" w:color="auto" w:fill="auto"/>
            <w:noWrap/>
            <w:vAlign w:val="center"/>
            <w:hideMark/>
          </w:tcPr>
          <w:p w14:paraId="3DF79D0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450" w:type="pct"/>
            <w:shd w:val="clear" w:color="auto" w:fill="auto"/>
            <w:noWrap/>
            <w:vAlign w:val="center"/>
            <w:hideMark/>
          </w:tcPr>
          <w:p w14:paraId="5F4EFF2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492" w:type="pct"/>
            <w:shd w:val="clear" w:color="auto" w:fill="auto"/>
            <w:noWrap/>
            <w:vAlign w:val="center"/>
            <w:hideMark/>
          </w:tcPr>
          <w:p w14:paraId="749FB2E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1.78</w:t>
            </w:r>
          </w:p>
        </w:tc>
        <w:tc>
          <w:tcPr>
            <w:tcW w:w="505" w:type="pct"/>
            <w:shd w:val="clear" w:color="auto" w:fill="auto"/>
            <w:noWrap/>
            <w:vAlign w:val="center"/>
            <w:hideMark/>
          </w:tcPr>
          <w:p w14:paraId="2D9EBD5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w:t>
            </w:r>
          </w:p>
        </w:tc>
        <w:tc>
          <w:tcPr>
            <w:tcW w:w="500" w:type="pct"/>
            <w:shd w:val="clear" w:color="auto" w:fill="auto"/>
            <w:noWrap/>
            <w:vAlign w:val="center"/>
            <w:hideMark/>
          </w:tcPr>
          <w:p w14:paraId="3DD30E8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2.79</w:t>
            </w:r>
          </w:p>
        </w:tc>
        <w:tc>
          <w:tcPr>
            <w:tcW w:w="660" w:type="pct"/>
            <w:shd w:val="clear" w:color="auto" w:fill="auto"/>
            <w:noWrap/>
            <w:vAlign w:val="center"/>
            <w:hideMark/>
          </w:tcPr>
          <w:p w14:paraId="64E0E29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r>
      <w:tr w:rsidR="00D321C6" w:rsidRPr="00D321C6" w14:paraId="14DCBC7C" w14:textId="77777777" w:rsidTr="00FF47D1">
        <w:trPr>
          <w:trHeight w:val="288"/>
        </w:trPr>
        <w:tc>
          <w:tcPr>
            <w:tcW w:w="846" w:type="pct"/>
            <w:shd w:val="clear" w:color="auto" w:fill="auto"/>
            <w:noWrap/>
            <w:vAlign w:val="center"/>
            <w:hideMark/>
          </w:tcPr>
          <w:p w14:paraId="0078E9D5"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K (mg / L)</w:t>
            </w:r>
          </w:p>
        </w:tc>
        <w:tc>
          <w:tcPr>
            <w:tcW w:w="499" w:type="pct"/>
            <w:shd w:val="clear" w:color="auto" w:fill="auto"/>
            <w:noWrap/>
            <w:vAlign w:val="center"/>
            <w:hideMark/>
          </w:tcPr>
          <w:p w14:paraId="39AF4E5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2.56</w:t>
            </w:r>
          </w:p>
        </w:tc>
        <w:tc>
          <w:tcPr>
            <w:tcW w:w="549" w:type="pct"/>
            <w:shd w:val="clear" w:color="auto" w:fill="auto"/>
            <w:noWrap/>
            <w:vAlign w:val="center"/>
            <w:hideMark/>
          </w:tcPr>
          <w:p w14:paraId="155D682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0.99</w:t>
            </w:r>
          </w:p>
        </w:tc>
        <w:tc>
          <w:tcPr>
            <w:tcW w:w="499" w:type="pct"/>
            <w:shd w:val="clear" w:color="auto" w:fill="auto"/>
            <w:noWrap/>
            <w:vAlign w:val="center"/>
            <w:hideMark/>
          </w:tcPr>
          <w:p w14:paraId="3B7076F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1.92</w:t>
            </w:r>
          </w:p>
        </w:tc>
        <w:tc>
          <w:tcPr>
            <w:tcW w:w="450" w:type="pct"/>
            <w:shd w:val="clear" w:color="auto" w:fill="auto"/>
            <w:noWrap/>
            <w:vAlign w:val="center"/>
            <w:hideMark/>
          </w:tcPr>
          <w:p w14:paraId="64914F7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1.13</w:t>
            </w:r>
          </w:p>
        </w:tc>
        <w:tc>
          <w:tcPr>
            <w:tcW w:w="492" w:type="pct"/>
            <w:shd w:val="clear" w:color="auto" w:fill="auto"/>
            <w:noWrap/>
            <w:vAlign w:val="center"/>
            <w:hideMark/>
          </w:tcPr>
          <w:p w14:paraId="35A2E26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1.75</w:t>
            </w:r>
          </w:p>
        </w:tc>
        <w:tc>
          <w:tcPr>
            <w:tcW w:w="505" w:type="pct"/>
            <w:shd w:val="clear" w:color="auto" w:fill="auto"/>
            <w:noWrap/>
            <w:vAlign w:val="center"/>
            <w:hideMark/>
          </w:tcPr>
          <w:p w14:paraId="44D520A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1.70</w:t>
            </w:r>
          </w:p>
        </w:tc>
        <w:tc>
          <w:tcPr>
            <w:tcW w:w="500" w:type="pct"/>
            <w:shd w:val="clear" w:color="auto" w:fill="auto"/>
            <w:noWrap/>
            <w:vAlign w:val="center"/>
            <w:hideMark/>
          </w:tcPr>
          <w:p w14:paraId="3F5365B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1.73</w:t>
            </w:r>
          </w:p>
        </w:tc>
        <w:tc>
          <w:tcPr>
            <w:tcW w:w="660" w:type="pct"/>
            <w:shd w:val="clear" w:color="auto" w:fill="auto"/>
            <w:noWrap/>
            <w:vAlign w:val="center"/>
            <w:hideMark/>
          </w:tcPr>
          <w:p w14:paraId="7D71E14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1.60</w:t>
            </w:r>
          </w:p>
        </w:tc>
      </w:tr>
      <w:tr w:rsidR="00D321C6" w:rsidRPr="00D321C6" w14:paraId="102BB604" w14:textId="77777777" w:rsidTr="00FF47D1">
        <w:trPr>
          <w:trHeight w:val="288"/>
        </w:trPr>
        <w:tc>
          <w:tcPr>
            <w:tcW w:w="846" w:type="pct"/>
            <w:shd w:val="clear" w:color="auto" w:fill="auto"/>
            <w:noWrap/>
            <w:vAlign w:val="center"/>
            <w:hideMark/>
          </w:tcPr>
          <w:p w14:paraId="7337AA66"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Mg (mg / L)</w:t>
            </w:r>
          </w:p>
        </w:tc>
        <w:tc>
          <w:tcPr>
            <w:tcW w:w="499" w:type="pct"/>
            <w:shd w:val="clear" w:color="auto" w:fill="auto"/>
            <w:noWrap/>
            <w:vAlign w:val="center"/>
            <w:hideMark/>
          </w:tcPr>
          <w:p w14:paraId="3991049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22.40</w:t>
            </w:r>
          </w:p>
        </w:tc>
        <w:tc>
          <w:tcPr>
            <w:tcW w:w="549" w:type="pct"/>
            <w:shd w:val="clear" w:color="auto" w:fill="auto"/>
            <w:noWrap/>
            <w:vAlign w:val="center"/>
            <w:hideMark/>
          </w:tcPr>
          <w:p w14:paraId="0B69E05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21.20</w:t>
            </w:r>
          </w:p>
        </w:tc>
        <w:tc>
          <w:tcPr>
            <w:tcW w:w="499" w:type="pct"/>
            <w:shd w:val="clear" w:color="auto" w:fill="auto"/>
            <w:noWrap/>
            <w:vAlign w:val="center"/>
            <w:hideMark/>
          </w:tcPr>
          <w:p w14:paraId="77CF0D2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14.00</w:t>
            </w:r>
          </w:p>
        </w:tc>
        <w:tc>
          <w:tcPr>
            <w:tcW w:w="450" w:type="pct"/>
            <w:shd w:val="clear" w:color="auto" w:fill="auto"/>
            <w:noWrap/>
            <w:vAlign w:val="center"/>
            <w:hideMark/>
          </w:tcPr>
          <w:p w14:paraId="5D38F59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14.90</w:t>
            </w:r>
          </w:p>
        </w:tc>
        <w:tc>
          <w:tcPr>
            <w:tcW w:w="492" w:type="pct"/>
            <w:shd w:val="clear" w:color="auto" w:fill="auto"/>
            <w:noWrap/>
            <w:vAlign w:val="center"/>
            <w:hideMark/>
          </w:tcPr>
          <w:p w14:paraId="6D33CE3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11.90</w:t>
            </w:r>
          </w:p>
        </w:tc>
        <w:tc>
          <w:tcPr>
            <w:tcW w:w="505" w:type="pct"/>
            <w:shd w:val="clear" w:color="auto" w:fill="auto"/>
            <w:noWrap/>
            <w:vAlign w:val="center"/>
            <w:hideMark/>
          </w:tcPr>
          <w:p w14:paraId="777B250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12.70</w:t>
            </w:r>
          </w:p>
        </w:tc>
        <w:tc>
          <w:tcPr>
            <w:tcW w:w="500" w:type="pct"/>
            <w:shd w:val="clear" w:color="auto" w:fill="auto"/>
            <w:noWrap/>
            <w:vAlign w:val="center"/>
            <w:hideMark/>
          </w:tcPr>
          <w:p w14:paraId="4A48E3A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10.00</w:t>
            </w:r>
          </w:p>
        </w:tc>
        <w:tc>
          <w:tcPr>
            <w:tcW w:w="660" w:type="pct"/>
            <w:shd w:val="clear" w:color="auto" w:fill="auto"/>
            <w:noWrap/>
            <w:vAlign w:val="center"/>
            <w:hideMark/>
          </w:tcPr>
          <w:p w14:paraId="69522A4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9.20</w:t>
            </w:r>
          </w:p>
        </w:tc>
      </w:tr>
      <w:tr w:rsidR="00D321C6" w:rsidRPr="00D321C6" w14:paraId="4495E5D6" w14:textId="77777777" w:rsidTr="00FF47D1">
        <w:trPr>
          <w:trHeight w:val="288"/>
        </w:trPr>
        <w:tc>
          <w:tcPr>
            <w:tcW w:w="846" w:type="pct"/>
            <w:shd w:val="clear" w:color="auto" w:fill="auto"/>
            <w:noWrap/>
            <w:vAlign w:val="center"/>
            <w:hideMark/>
          </w:tcPr>
          <w:p w14:paraId="77F265FB"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Mn (mg / L)</w:t>
            </w:r>
          </w:p>
        </w:tc>
        <w:tc>
          <w:tcPr>
            <w:tcW w:w="499" w:type="pct"/>
            <w:shd w:val="clear" w:color="auto" w:fill="auto"/>
            <w:noWrap/>
            <w:vAlign w:val="center"/>
            <w:hideMark/>
          </w:tcPr>
          <w:p w14:paraId="293F46AC" w14:textId="3C10868C"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20.00</w:t>
            </w:r>
          </w:p>
        </w:tc>
        <w:tc>
          <w:tcPr>
            <w:tcW w:w="549" w:type="pct"/>
            <w:shd w:val="clear" w:color="auto" w:fill="auto"/>
            <w:noWrap/>
            <w:vAlign w:val="center"/>
            <w:hideMark/>
          </w:tcPr>
          <w:p w14:paraId="7B86EAF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499" w:type="pct"/>
            <w:shd w:val="clear" w:color="auto" w:fill="auto"/>
            <w:noWrap/>
            <w:vAlign w:val="center"/>
            <w:hideMark/>
          </w:tcPr>
          <w:p w14:paraId="01F094DF" w14:textId="68CF85A2"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160.00</w:t>
            </w:r>
          </w:p>
        </w:tc>
        <w:tc>
          <w:tcPr>
            <w:tcW w:w="450" w:type="pct"/>
            <w:shd w:val="clear" w:color="auto" w:fill="auto"/>
            <w:noWrap/>
            <w:vAlign w:val="center"/>
            <w:hideMark/>
          </w:tcPr>
          <w:p w14:paraId="058BD6CD" w14:textId="7846C1C6"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10.00</w:t>
            </w:r>
          </w:p>
        </w:tc>
        <w:tc>
          <w:tcPr>
            <w:tcW w:w="492" w:type="pct"/>
            <w:shd w:val="clear" w:color="auto" w:fill="auto"/>
            <w:noWrap/>
            <w:vAlign w:val="center"/>
            <w:hideMark/>
          </w:tcPr>
          <w:p w14:paraId="60BC3B42" w14:textId="4D1D8593"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1370.00</w:t>
            </w:r>
          </w:p>
        </w:tc>
        <w:tc>
          <w:tcPr>
            <w:tcW w:w="505" w:type="pct"/>
            <w:shd w:val="clear" w:color="auto" w:fill="auto"/>
            <w:noWrap/>
            <w:vAlign w:val="center"/>
            <w:hideMark/>
          </w:tcPr>
          <w:p w14:paraId="303A3A12" w14:textId="11EE2D0A"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1580.00</w:t>
            </w:r>
          </w:p>
        </w:tc>
        <w:tc>
          <w:tcPr>
            <w:tcW w:w="500" w:type="pct"/>
            <w:shd w:val="clear" w:color="auto" w:fill="auto"/>
            <w:noWrap/>
            <w:vAlign w:val="center"/>
            <w:hideMark/>
          </w:tcPr>
          <w:p w14:paraId="44D28CB2" w14:textId="2511A988"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480.00</w:t>
            </w:r>
          </w:p>
        </w:tc>
        <w:tc>
          <w:tcPr>
            <w:tcW w:w="660" w:type="pct"/>
            <w:shd w:val="clear" w:color="auto" w:fill="auto"/>
            <w:noWrap/>
            <w:vAlign w:val="center"/>
            <w:hideMark/>
          </w:tcPr>
          <w:p w14:paraId="5C6C5F6E" w14:textId="6B4CA8A4"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40.00</w:t>
            </w:r>
          </w:p>
        </w:tc>
      </w:tr>
      <w:tr w:rsidR="00D321C6" w:rsidRPr="00D321C6" w14:paraId="24852CDC" w14:textId="77777777" w:rsidTr="00FF47D1">
        <w:trPr>
          <w:trHeight w:val="288"/>
        </w:trPr>
        <w:tc>
          <w:tcPr>
            <w:tcW w:w="846" w:type="pct"/>
            <w:shd w:val="clear" w:color="auto" w:fill="auto"/>
            <w:noWrap/>
            <w:vAlign w:val="center"/>
            <w:hideMark/>
          </w:tcPr>
          <w:p w14:paraId="459F2BA4"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Na (mg / L)</w:t>
            </w:r>
          </w:p>
        </w:tc>
        <w:tc>
          <w:tcPr>
            <w:tcW w:w="499" w:type="pct"/>
            <w:shd w:val="clear" w:color="auto" w:fill="auto"/>
            <w:noWrap/>
            <w:vAlign w:val="center"/>
            <w:hideMark/>
          </w:tcPr>
          <w:p w14:paraId="065A17C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48.80</w:t>
            </w:r>
          </w:p>
        </w:tc>
        <w:tc>
          <w:tcPr>
            <w:tcW w:w="549" w:type="pct"/>
            <w:shd w:val="clear" w:color="auto" w:fill="auto"/>
            <w:noWrap/>
            <w:vAlign w:val="center"/>
            <w:hideMark/>
          </w:tcPr>
          <w:p w14:paraId="495022E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74.60</w:t>
            </w:r>
          </w:p>
        </w:tc>
        <w:tc>
          <w:tcPr>
            <w:tcW w:w="499" w:type="pct"/>
            <w:shd w:val="clear" w:color="auto" w:fill="auto"/>
            <w:noWrap/>
            <w:vAlign w:val="center"/>
            <w:hideMark/>
          </w:tcPr>
          <w:p w14:paraId="22572B4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50.50</w:t>
            </w:r>
          </w:p>
        </w:tc>
        <w:tc>
          <w:tcPr>
            <w:tcW w:w="450" w:type="pct"/>
            <w:shd w:val="clear" w:color="auto" w:fill="auto"/>
            <w:noWrap/>
            <w:vAlign w:val="center"/>
            <w:hideMark/>
          </w:tcPr>
          <w:p w14:paraId="0523B08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31.00</w:t>
            </w:r>
          </w:p>
        </w:tc>
        <w:tc>
          <w:tcPr>
            <w:tcW w:w="492" w:type="pct"/>
            <w:shd w:val="clear" w:color="auto" w:fill="auto"/>
            <w:noWrap/>
            <w:vAlign w:val="center"/>
            <w:hideMark/>
          </w:tcPr>
          <w:p w14:paraId="45375F2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29.80</w:t>
            </w:r>
          </w:p>
        </w:tc>
        <w:tc>
          <w:tcPr>
            <w:tcW w:w="505" w:type="pct"/>
            <w:shd w:val="clear" w:color="auto" w:fill="auto"/>
            <w:noWrap/>
            <w:vAlign w:val="center"/>
            <w:hideMark/>
          </w:tcPr>
          <w:p w14:paraId="7849C1D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32.30</w:t>
            </w:r>
          </w:p>
        </w:tc>
        <w:tc>
          <w:tcPr>
            <w:tcW w:w="500" w:type="pct"/>
            <w:shd w:val="clear" w:color="auto" w:fill="auto"/>
            <w:noWrap/>
            <w:vAlign w:val="center"/>
            <w:hideMark/>
          </w:tcPr>
          <w:p w14:paraId="409E462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28.60</w:t>
            </w:r>
          </w:p>
        </w:tc>
        <w:tc>
          <w:tcPr>
            <w:tcW w:w="660" w:type="pct"/>
            <w:shd w:val="clear" w:color="auto" w:fill="auto"/>
            <w:noWrap/>
            <w:vAlign w:val="center"/>
            <w:hideMark/>
          </w:tcPr>
          <w:p w14:paraId="12F6E39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26.50</w:t>
            </w:r>
          </w:p>
        </w:tc>
      </w:tr>
      <w:tr w:rsidR="00D321C6" w:rsidRPr="00D321C6" w14:paraId="660B7199" w14:textId="77777777" w:rsidTr="00FF47D1">
        <w:trPr>
          <w:trHeight w:val="288"/>
        </w:trPr>
        <w:tc>
          <w:tcPr>
            <w:tcW w:w="846" w:type="pct"/>
            <w:shd w:val="clear" w:color="auto" w:fill="auto"/>
            <w:noWrap/>
            <w:vAlign w:val="center"/>
            <w:hideMark/>
          </w:tcPr>
          <w:p w14:paraId="2416BF14"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 (mg / L)</w:t>
            </w:r>
          </w:p>
        </w:tc>
        <w:tc>
          <w:tcPr>
            <w:tcW w:w="499" w:type="pct"/>
            <w:shd w:val="clear" w:color="auto" w:fill="auto"/>
            <w:noWrap/>
            <w:vAlign w:val="center"/>
            <w:hideMark/>
          </w:tcPr>
          <w:p w14:paraId="17AD1CD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549" w:type="pct"/>
            <w:shd w:val="clear" w:color="auto" w:fill="auto"/>
            <w:noWrap/>
            <w:vAlign w:val="center"/>
            <w:hideMark/>
          </w:tcPr>
          <w:p w14:paraId="6738FF6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99" w:type="pct"/>
            <w:shd w:val="clear" w:color="auto" w:fill="auto"/>
            <w:noWrap/>
            <w:vAlign w:val="center"/>
            <w:hideMark/>
          </w:tcPr>
          <w:p w14:paraId="10AB30A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50" w:type="pct"/>
            <w:shd w:val="clear" w:color="auto" w:fill="auto"/>
            <w:noWrap/>
            <w:vAlign w:val="center"/>
            <w:hideMark/>
          </w:tcPr>
          <w:p w14:paraId="1276DB9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92" w:type="pct"/>
            <w:shd w:val="clear" w:color="auto" w:fill="auto"/>
            <w:noWrap/>
            <w:vAlign w:val="center"/>
            <w:hideMark/>
          </w:tcPr>
          <w:p w14:paraId="74D26CD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505" w:type="pct"/>
            <w:shd w:val="clear" w:color="auto" w:fill="auto"/>
            <w:noWrap/>
            <w:vAlign w:val="center"/>
            <w:hideMark/>
          </w:tcPr>
          <w:p w14:paraId="47A7720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500" w:type="pct"/>
            <w:shd w:val="clear" w:color="auto" w:fill="auto"/>
            <w:noWrap/>
            <w:vAlign w:val="center"/>
            <w:hideMark/>
          </w:tcPr>
          <w:p w14:paraId="7DCDD68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660" w:type="pct"/>
            <w:shd w:val="clear" w:color="auto" w:fill="auto"/>
            <w:noWrap/>
            <w:vAlign w:val="center"/>
            <w:hideMark/>
          </w:tcPr>
          <w:p w14:paraId="5CACA38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r>
      <w:tr w:rsidR="00D321C6" w:rsidRPr="00D321C6" w14:paraId="5EA328CF" w14:textId="77777777" w:rsidTr="00FF47D1">
        <w:trPr>
          <w:trHeight w:val="288"/>
        </w:trPr>
        <w:tc>
          <w:tcPr>
            <w:tcW w:w="846" w:type="pct"/>
            <w:shd w:val="clear" w:color="auto" w:fill="auto"/>
            <w:noWrap/>
            <w:vAlign w:val="center"/>
            <w:hideMark/>
          </w:tcPr>
          <w:p w14:paraId="6011F3D0"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Si (mg / L)</w:t>
            </w:r>
          </w:p>
        </w:tc>
        <w:tc>
          <w:tcPr>
            <w:tcW w:w="499" w:type="pct"/>
            <w:shd w:val="clear" w:color="auto" w:fill="auto"/>
            <w:noWrap/>
            <w:vAlign w:val="center"/>
            <w:hideMark/>
          </w:tcPr>
          <w:p w14:paraId="2BC36EB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23.30</w:t>
            </w:r>
          </w:p>
        </w:tc>
        <w:tc>
          <w:tcPr>
            <w:tcW w:w="549" w:type="pct"/>
            <w:shd w:val="clear" w:color="auto" w:fill="auto"/>
            <w:noWrap/>
            <w:vAlign w:val="center"/>
            <w:hideMark/>
          </w:tcPr>
          <w:p w14:paraId="037B61D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34.00</w:t>
            </w:r>
          </w:p>
        </w:tc>
        <w:tc>
          <w:tcPr>
            <w:tcW w:w="499" w:type="pct"/>
            <w:shd w:val="clear" w:color="auto" w:fill="auto"/>
            <w:noWrap/>
            <w:vAlign w:val="center"/>
            <w:hideMark/>
          </w:tcPr>
          <w:p w14:paraId="2F6606A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23.30</w:t>
            </w:r>
          </w:p>
        </w:tc>
        <w:tc>
          <w:tcPr>
            <w:tcW w:w="450" w:type="pct"/>
            <w:shd w:val="clear" w:color="auto" w:fill="auto"/>
            <w:noWrap/>
            <w:vAlign w:val="center"/>
            <w:hideMark/>
          </w:tcPr>
          <w:p w14:paraId="781AAE7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23.90</w:t>
            </w:r>
          </w:p>
        </w:tc>
        <w:tc>
          <w:tcPr>
            <w:tcW w:w="492" w:type="pct"/>
            <w:shd w:val="clear" w:color="auto" w:fill="auto"/>
            <w:noWrap/>
            <w:vAlign w:val="center"/>
            <w:hideMark/>
          </w:tcPr>
          <w:p w14:paraId="32A46EC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19.10</w:t>
            </w:r>
          </w:p>
        </w:tc>
        <w:tc>
          <w:tcPr>
            <w:tcW w:w="505" w:type="pct"/>
            <w:shd w:val="clear" w:color="auto" w:fill="auto"/>
            <w:noWrap/>
            <w:vAlign w:val="center"/>
            <w:hideMark/>
          </w:tcPr>
          <w:p w14:paraId="693B079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20.10</w:t>
            </w:r>
          </w:p>
        </w:tc>
        <w:tc>
          <w:tcPr>
            <w:tcW w:w="500" w:type="pct"/>
            <w:shd w:val="clear" w:color="auto" w:fill="auto"/>
            <w:noWrap/>
            <w:vAlign w:val="center"/>
            <w:hideMark/>
          </w:tcPr>
          <w:p w14:paraId="189ED4E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20.80</w:t>
            </w:r>
          </w:p>
        </w:tc>
        <w:tc>
          <w:tcPr>
            <w:tcW w:w="660" w:type="pct"/>
            <w:shd w:val="clear" w:color="auto" w:fill="auto"/>
            <w:noWrap/>
            <w:vAlign w:val="center"/>
            <w:hideMark/>
          </w:tcPr>
          <w:p w14:paraId="205B038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19.10</w:t>
            </w:r>
          </w:p>
        </w:tc>
      </w:tr>
      <w:tr w:rsidR="00D321C6" w:rsidRPr="00D321C6" w14:paraId="652E8F47" w14:textId="77777777" w:rsidTr="00FF47D1">
        <w:trPr>
          <w:trHeight w:val="288"/>
        </w:trPr>
        <w:tc>
          <w:tcPr>
            <w:tcW w:w="846" w:type="pct"/>
            <w:shd w:val="clear" w:color="auto" w:fill="auto"/>
            <w:noWrap/>
            <w:vAlign w:val="center"/>
            <w:hideMark/>
          </w:tcPr>
          <w:p w14:paraId="34617414"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Sr (mg / L)</w:t>
            </w:r>
          </w:p>
        </w:tc>
        <w:tc>
          <w:tcPr>
            <w:tcW w:w="499" w:type="pct"/>
            <w:shd w:val="clear" w:color="auto" w:fill="auto"/>
            <w:noWrap/>
            <w:vAlign w:val="center"/>
            <w:hideMark/>
          </w:tcPr>
          <w:p w14:paraId="19AEE5C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0.51</w:t>
            </w:r>
          </w:p>
        </w:tc>
        <w:tc>
          <w:tcPr>
            <w:tcW w:w="549" w:type="pct"/>
            <w:shd w:val="clear" w:color="auto" w:fill="auto"/>
            <w:noWrap/>
            <w:vAlign w:val="center"/>
            <w:hideMark/>
          </w:tcPr>
          <w:p w14:paraId="65B2CEB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0.53</w:t>
            </w:r>
          </w:p>
        </w:tc>
        <w:tc>
          <w:tcPr>
            <w:tcW w:w="499" w:type="pct"/>
            <w:shd w:val="clear" w:color="auto" w:fill="auto"/>
            <w:noWrap/>
            <w:vAlign w:val="center"/>
            <w:hideMark/>
          </w:tcPr>
          <w:p w14:paraId="17B0921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0.38</w:t>
            </w:r>
          </w:p>
        </w:tc>
        <w:tc>
          <w:tcPr>
            <w:tcW w:w="450" w:type="pct"/>
            <w:shd w:val="clear" w:color="auto" w:fill="auto"/>
            <w:noWrap/>
            <w:vAlign w:val="center"/>
            <w:hideMark/>
          </w:tcPr>
          <w:p w14:paraId="6BE0D61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0.34</w:t>
            </w:r>
          </w:p>
        </w:tc>
        <w:tc>
          <w:tcPr>
            <w:tcW w:w="492" w:type="pct"/>
            <w:shd w:val="clear" w:color="auto" w:fill="auto"/>
            <w:noWrap/>
            <w:vAlign w:val="center"/>
            <w:hideMark/>
          </w:tcPr>
          <w:p w14:paraId="2B812AF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0.29</w:t>
            </w:r>
          </w:p>
        </w:tc>
        <w:tc>
          <w:tcPr>
            <w:tcW w:w="505" w:type="pct"/>
            <w:shd w:val="clear" w:color="auto" w:fill="auto"/>
            <w:noWrap/>
            <w:vAlign w:val="center"/>
            <w:hideMark/>
          </w:tcPr>
          <w:p w14:paraId="155AD31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500" w:type="pct"/>
            <w:shd w:val="clear" w:color="auto" w:fill="auto"/>
            <w:noWrap/>
            <w:vAlign w:val="center"/>
            <w:hideMark/>
          </w:tcPr>
          <w:p w14:paraId="58613FD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0.27</w:t>
            </w:r>
          </w:p>
        </w:tc>
        <w:tc>
          <w:tcPr>
            <w:tcW w:w="660" w:type="pct"/>
            <w:shd w:val="clear" w:color="auto" w:fill="auto"/>
            <w:noWrap/>
            <w:vAlign w:val="center"/>
            <w:hideMark/>
          </w:tcPr>
          <w:p w14:paraId="25DB328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0.25</w:t>
            </w:r>
          </w:p>
        </w:tc>
      </w:tr>
      <w:tr w:rsidR="00D321C6" w:rsidRPr="00D321C6" w14:paraId="6FC86B46" w14:textId="77777777" w:rsidTr="00FF47D1">
        <w:trPr>
          <w:trHeight w:val="288"/>
        </w:trPr>
        <w:tc>
          <w:tcPr>
            <w:tcW w:w="846" w:type="pct"/>
            <w:shd w:val="clear" w:color="auto" w:fill="auto"/>
            <w:noWrap/>
            <w:vAlign w:val="center"/>
            <w:hideMark/>
          </w:tcPr>
          <w:p w14:paraId="463B8B02"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As (µg / L)</w:t>
            </w:r>
          </w:p>
        </w:tc>
        <w:tc>
          <w:tcPr>
            <w:tcW w:w="499" w:type="pct"/>
            <w:shd w:val="clear" w:color="auto" w:fill="auto"/>
            <w:noWrap/>
            <w:vAlign w:val="center"/>
            <w:hideMark/>
          </w:tcPr>
          <w:p w14:paraId="75509AF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0.35</w:t>
            </w:r>
          </w:p>
        </w:tc>
        <w:tc>
          <w:tcPr>
            <w:tcW w:w="549" w:type="pct"/>
            <w:shd w:val="clear" w:color="auto" w:fill="auto"/>
            <w:noWrap/>
            <w:vAlign w:val="center"/>
            <w:hideMark/>
          </w:tcPr>
          <w:p w14:paraId="30572F9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0.52</w:t>
            </w:r>
          </w:p>
        </w:tc>
        <w:tc>
          <w:tcPr>
            <w:tcW w:w="499" w:type="pct"/>
            <w:shd w:val="clear" w:color="auto" w:fill="auto"/>
            <w:noWrap/>
            <w:vAlign w:val="center"/>
            <w:hideMark/>
          </w:tcPr>
          <w:p w14:paraId="1BC9463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0.61</w:t>
            </w:r>
          </w:p>
        </w:tc>
        <w:tc>
          <w:tcPr>
            <w:tcW w:w="450" w:type="pct"/>
            <w:shd w:val="clear" w:color="auto" w:fill="auto"/>
            <w:noWrap/>
            <w:vAlign w:val="center"/>
            <w:hideMark/>
          </w:tcPr>
          <w:p w14:paraId="139772B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0.83</w:t>
            </w:r>
          </w:p>
        </w:tc>
        <w:tc>
          <w:tcPr>
            <w:tcW w:w="492" w:type="pct"/>
            <w:shd w:val="clear" w:color="auto" w:fill="auto"/>
            <w:noWrap/>
            <w:vAlign w:val="center"/>
            <w:hideMark/>
          </w:tcPr>
          <w:p w14:paraId="34189BF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4.39</w:t>
            </w:r>
          </w:p>
        </w:tc>
        <w:tc>
          <w:tcPr>
            <w:tcW w:w="505" w:type="pct"/>
            <w:shd w:val="clear" w:color="auto" w:fill="auto"/>
            <w:noWrap/>
            <w:vAlign w:val="center"/>
            <w:hideMark/>
          </w:tcPr>
          <w:p w14:paraId="2F232EA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3.75</w:t>
            </w:r>
          </w:p>
        </w:tc>
        <w:tc>
          <w:tcPr>
            <w:tcW w:w="500" w:type="pct"/>
            <w:shd w:val="clear" w:color="auto" w:fill="auto"/>
            <w:noWrap/>
            <w:vAlign w:val="center"/>
            <w:hideMark/>
          </w:tcPr>
          <w:p w14:paraId="73C104F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4.32</w:t>
            </w:r>
          </w:p>
        </w:tc>
        <w:tc>
          <w:tcPr>
            <w:tcW w:w="660" w:type="pct"/>
            <w:shd w:val="clear" w:color="auto" w:fill="auto"/>
            <w:noWrap/>
            <w:vAlign w:val="center"/>
            <w:hideMark/>
          </w:tcPr>
          <w:p w14:paraId="4EE9860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0.92</w:t>
            </w:r>
          </w:p>
        </w:tc>
      </w:tr>
      <w:tr w:rsidR="00D321C6" w:rsidRPr="00D321C6" w14:paraId="71A78B51" w14:textId="77777777" w:rsidTr="00FF47D1">
        <w:trPr>
          <w:trHeight w:val="288"/>
        </w:trPr>
        <w:tc>
          <w:tcPr>
            <w:tcW w:w="846" w:type="pct"/>
            <w:shd w:val="clear" w:color="auto" w:fill="auto"/>
            <w:noWrap/>
            <w:vAlign w:val="center"/>
            <w:hideMark/>
          </w:tcPr>
          <w:p w14:paraId="76C8525D"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Al (µg / L)</w:t>
            </w:r>
          </w:p>
        </w:tc>
        <w:tc>
          <w:tcPr>
            <w:tcW w:w="499" w:type="pct"/>
            <w:shd w:val="clear" w:color="auto" w:fill="auto"/>
            <w:noWrap/>
            <w:vAlign w:val="center"/>
            <w:hideMark/>
          </w:tcPr>
          <w:p w14:paraId="7E0CB66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1.09</w:t>
            </w:r>
          </w:p>
        </w:tc>
        <w:tc>
          <w:tcPr>
            <w:tcW w:w="549" w:type="pct"/>
            <w:shd w:val="clear" w:color="auto" w:fill="auto"/>
            <w:noWrap/>
            <w:vAlign w:val="center"/>
            <w:hideMark/>
          </w:tcPr>
          <w:p w14:paraId="48BDF6D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1.64</w:t>
            </w:r>
          </w:p>
        </w:tc>
        <w:tc>
          <w:tcPr>
            <w:tcW w:w="499" w:type="pct"/>
            <w:shd w:val="clear" w:color="auto" w:fill="auto"/>
            <w:noWrap/>
            <w:vAlign w:val="center"/>
            <w:hideMark/>
          </w:tcPr>
          <w:p w14:paraId="3AB462B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1.31</w:t>
            </w:r>
          </w:p>
        </w:tc>
        <w:tc>
          <w:tcPr>
            <w:tcW w:w="450" w:type="pct"/>
            <w:shd w:val="clear" w:color="auto" w:fill="auto"/>
            <w:noWrap/>
            <w:vAlign w:val="center"/>
            <w:hideMark/>
          </w:tcPr>
          <w:p w14:paraId="353BC59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2.07</w:t>
            </w:r>
          </w:p>
        </w:tc>
        <w:tc>
          <w:tcPr>
            <w:tcW w:w="492" w:type="pct"/>
            <w:shd w:val="clear" w:color="auto" w:fill="auto"/>
            <w:noWrap/>
            <w:vAlign w:val="center"/>
            <w:hideMark/>
          </w:tcPr>
          <w:p w14:paraId="511749A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2.96</w:t>
            </w:r>
          </w:p>
        </w:tc>
        <w:tc>
          <w:tcPr>
            <w:tcW w:w="505" w:type="pct"/>
            <w:shd w:val="clear" w:color="auto" w:fill="auto"/>
            <w:noWrap/>
            <w:vAlign w:val="center"/>
            <w:hideMark/>
          </w:tcPr>
          <w:p w14:paraId="05708C4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1.74</w:t>
            </w:r>
          </w:p>
        </w:tc>
        <w:tc>
          <w:tcPr>
            <w:tcW w:w="500" w:type="pct"/>
            <w:shd w:val="clear" w:color="auto" w:fill="auto"/>
            <w:noWrap/>
            <w:vAlign w:val="center"/>
            <w:hideMark/>
          </w:tcPr>
          <w:p w14:paraId="49C2D4D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1.39</w:t>
            </w:r>
          </w:p>
        </w:tc>
        <w:tc>
          <w:tcPr>
            <w:tcW w:w="660" w:type="pct"/>
            <w:shd w:val="clear" w:color="auto" w:fill="auto"/>
            <w:noWrap/>
            <w:vAlign w:val="center"/>
            <w:hideMark/>
          </w:tcPr>
          <w:p w14:paraId="526B18E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2.36</w:t>
            </w:r>
          </w:p>
        </w:tc>
      </w:tr>
      <w:tr w:rsidR="00D321C6" w:rsidRPr="00D321C6" w14:paraId="54D5E4E9" w14:textId="77777777" w:rsidTr="00FF47D1">
        <w:trPr>
          <w:trHeight w:val="288"/>
        </w:trPr>
        <w:tc>
          <w:tcPr>
            <w:tcW w:w="846" w:type="pct"/>
            <w:shd w:val="clear" w:color="auto" w:fill="auto"/>
            <w:noWrap/>
            <w:vAlign w:val="center"/>
            <w:hideMark/>
          </w:tcPr>
          <w:p w14:paraId="4398991D"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Ba (µg / L)</w:t>
            </w:r>
          </w:p>
        </w:tc>
        <w:tc>
          <w:tcPr>
            <w:tcW w:w="499" w:type="pct"/>
            <w:shd w:val="clear" w:color="auto" w:fill="auto"/>
            <w:noWrap/>
            <w:vAlign w:val="center"/>
            <w:hideMark/>
          </w:tcPr>
          <w:p w14:paraId="5036BC9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56.10</w:t>
            </w:r>
          </w:p>
        </w:tc>
        <w:tc>
          <w:tcPr>
            <w:tcW w:w="549" w:type="pct"/>
            <w:shd w:val="clear" w:color="auto" w:fill="auto"/>
            <w:noWrap/>
            <w:vAlign w:val="center"/>
            <w:hideMark/>
          </w:tcPr>
          <w:p w14:paraId="5EED922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84.00</w:t>
            </w:r>
          </w:p>
        </w:tc>
        <w:tc>
          <w:tcPr>
            <w:tcW w:w="499" w:type="pct"/>
            <w:shd w:val="clear" w:color="auto" w:fill="auto"/>
            <w:noWrap/>
            <w:vAlign w:val="center"/>
            <w:hideMark/>
          </w:tcPr>
          <w:p w14:paraId="5B0D66F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72.30</w:t>
            </w:r>
          </w:p>
        </w:tc>
        <w:tc>
          <w:tcPr>
            <w:tcW w:w="450" w:type="pct"/>
            <w:shd w:val="clear" w:color="auto" w:fill="auto"/>
            <w:noWrap/>
            <w:vAlign w:val="center"/>
            <w:hideMark/>
          </w:tcPr>
          <w:p w14:paraId="2C35034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17.60</w:t>
            </w:r>
          </w:p>
        </w:tc>
        <w:tc>
          <w:tcPr>
            <w:tcW w:w="492" w:type="pct"/>
            <w:shd w:val="clear" w:color="auto" w:fill="auto"/>
            <w:noWrap/>
            <w:vAlign w:val="center"/>
            <w:hideMark/>
          </w:tcPr>
          <w:p w14:paraId="08CB8EF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42.10</w:t>
            </w:r>
          </w:p>
        </w:tc>
        <w:tc>
          <w:tcPr>
            <w:tcW w:w="505" w:type="pct"/>
            <w:shd w:val="clear" w:color="auto" w:fill="auto"/>
            <w:noWrap/>
            <w:vAlign w:val="center"/>
            <w:hideMark/>
          </w:tcPr>
          <w:p w14:paraId="0437665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48.50</w:t>
            </w:r>
          </w:p>
        </w:tc>
        <w:tc>
          <w:tcPr>
            <w:tcW w:w="500" w:type="pct"/>
            <w:shd w:val="clear" w:color="auto" w:fill="auto"/>
            <w:noWrap/>
            <w:vAlign w:val="center"/>
            <w:hideMark/>
          </w:tcPr>
          <w:p w14:paraId="5C5E6A6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34.80</w:t>
            </w:r>
          </w:p>
        </w:tc>
        <w:tc>
          <w:tcPr>
            <w:tcW w:w="660" w:type="pct"/>
            <w:shd w:val="clear" w:color="auto" w:fill="auto"/>
            <w:noWrap/>
            <w:vAlign w:val="center"/>
            <w:hideMark/>
          </w:tcPr>
          <w:p w14:paraId="2D23E35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19.10</w:t>
            </w:r>
          </w:p>
        </w:tc>
      </w:tr>
      <w:tr w:rsidR="00D321C6" w:rsidRPr="00D321C6" w14:paraId="595CFCE3" w14:textId="77777777" w:rsidTr="00FF47D1">
        <w:trPr>
          <w:trHeight w:val="288"/>
        </w:trPr>
        <w:tc>
          <w:tcPr>
            <w:tcW w:w="846" w:type="pct"/>
            <w:shd w:val="clear" w:color="auto" w:fill="auto"/>
            <w:noWrap/>
            <w:vAlign w:val="center"/>
            <w:hideMark/>
          </w:tcPr>
          <w:p w14:paraId="2CBBAA18"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P (µg / L)</w:t>
            </w:r>
          </w:p>
        </w:tc>
        <w:tc>
          <w:tcPr>
            <w:tcW w:w="499" w:type="pct"/>
            <w:shd w:val="clear" w:color="auto" w:fill="auto"/>
            <w:noWrap/>
            <w:vAlign w:val="center"/>
            <w:hideMark/>
          </w:tcPr>
          <w:p w14:paraId="3679205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149.00</w:t>
            </w:r>
          </w:p>
        </w:tc>
        <w:tc>
          <w:tcPr>
            <w:tcW w:w="549" w:type="pct"/>
            <w:shd w:val="clear" w:color="auto" w:fill="auto"/>
            <w:noWrap/>
            <w:vAlign w:val="center"/>
            <w:hideMark/>
          </w:tcPr>
          <w:p w14:paraId="5FDA068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153.00</w:t>
            </w:r>
          </w:p>
        </w:tc>
        <w:tc>
          <w:tcPr>
            <w:tcW w:w="499" w:type="pct"/>
            <w:shd w:val="clear" w:color="auto" w:fill="auto"/>
            <w:noWrap/>
            <w:vAlign w:val="center"/>
            <w:hideMark/>
          </w:tcPr>
          <w:p w14:paraId="4A39B5A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144.00</w:t>
            </w:r>
          </w:p>
        </w:tc>
        <w:tc>
          <w:tcPr>
            <w:tcW w:w="450" w:type="pct"/>
            <w:shd w:val="clear" w:color="auto" w:fill="auto"/>
            <w:noWrap/>
            <w:vAlign w:val="center"/>
            <w:hideMark/>
          </w:tcPr>
          <w:p w14:paraId="22FB63A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101.00</w:t>
            </w:r>
          </w:p>
        </w:tc>
        <w:tc>
          <w:tcPr>
            <w:tcW w:w="492" w:type="pct"/>
            <w:shd w:val="clear" w:color="auto" w:fill="auto"/>
            <w:noWrap/>
            <w:vAlign w:val="center"/>
            <w:hideMark/>
          </w:tcPr>
          <w:p w14:paraId="212A9AD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493.00</w:t>
            </w:r>
          </w:p>
        </w:tc>
        <w:tc>
          <w:tcPr>
            <w:tcW w:w="505" w:type="pct"/>
            <w:shd w:val="clear" w:color="auto" w:fill="auto"/>
            <w:noWrap/>
            <w:vAlign w:val="center"/>
            <w:hideMark/>
          </w:tcPr>
          <w:p w14:paraId="7A8210A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370.00</w:t>
            </w:r>
          </w:p>
        </w:tc>
        <w:tc>
          <w:tcPr>
            <w:tcW w:w="500" w:type="pct"/>
            <w:shd w:val="clear" w:color="auto" w:fill="auto"/>
            <w:noWrap/>
            <w:vAlign w:val="center"/>
            <w:hideMark/>
          </w:tcPr>
          <w:p w14:paraId="6AC5B08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386.00</w:t>
            </w:r>
          </w:p>
        </w:tc>
        <w:tc>
          <w:tcPr>
            <w:tcW w:w="660" w:type="pct"/>
            <w:shd w:val="clear" w:color="auto" w:fill="auto"/>
            <w:noWrap/>
            <w:vAlign w:val="center"/>
            <w:hideMark/>
          </w:tcPr>
          <w:p w14:paraId="3D113CF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100.00</w:t>
            </w:r>
          </w:p>
        </w:tc>
      </w:tr>
      <w:tr w:rsidR="00D321C6" w:rsidRPr="00D321C6" w14:paraId="4FA15CC0" w14:textId="77777777" w:rsidTr="00FF47D1">
        <w:trPr>
          <w:trHeight w:val="288"/>
        </w:trPr>
        <w:tc>
          <w:tcPr>
            <w:tcW w:w="846" w:type="pct"/>
            <w:shd w:val="clear" w:color="auto" w:fill="auto"/>
            <w:noWrap/>
            <w:vAlign w:val="center"/>
            <w:hideMark/>
          </w:tcPr>
          <w:p w14:paraId="5F5E87E6"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Cr (µg / L)</w:t>
            </w:r>
          </w:p>
        </w:tc>
        <w:tc>
          <w:tcPr>
            <w:tcW w:w="499" w:type="pct"/>
            <w:shd w:val="clear" w:color="auto" w:fill="auto"/>
            <w:noWrap/>
            <w:vAlign w:val="center"/>
            <w:hideMark/>
          </w:tcPr>
          <w:p w14:paraId="489070E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0.14</w:t>
            </w:r>
          </w:p>
        </w:tc>
        <w:tc>
          <w:tcPr>
            <w:tcW w:w="549" w:type="pct"/>
            <w:shd w:val="clear" w:color="auto" w:fill="auto"/>
            <w:noWrap/>
            <w:vAlign w:val="center"/>
            <w:hideMark/>
          </w:tcPr>
          <w:p w14:paraId="6848FCE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0.16</w:t>
            </w:r>
          </w:p>
        </w:tc>
        <w:tc>
          <w:tcPr>
            <w:tcW w:w="499" w:type="pct"/>
            <w:shd w:val="clear" w:color="auto" w:fill="auto"/>
            <w:noWrap/>
            <w:vAlign w:val="center"/>
            <w:hideMark/>
          </w:tcPr>
          <w:p w14:paraId="531BFF3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450" w:type="pct"/>
            <w:shd w:val="clear" w:color="auto" w:fill="auto"/>
            <w:noWrap/>
            <w:vAlign w:val="center"/>
            <w:hideMark/>
          </w:tcPr>
          <w:p w14:paraId="741AC92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0.06</w:t>
            </w:r>
          </w:p>
        </w:tc>
        <w:tc>
          <w:tcPr>
            <w:tcW w:w="492" w:type="pct"/>
            <w:shd w:val="clear" w:color="auto" w:fill="auto"/>
            <w:noWrap/>
            <w:vAlign w:val="center"/>
            <w:hideMark/>
          </w:tcPr>
          <w:p w14:paraId="42A2E34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505" w:type="pct"/>
            <w:shd w:val="clear" w:color="auto" w:fill="auto"/>
            <w:noWrap/>
            <w:vAlign w:val="center"/>
            <w:hideMark/>
          </w:tcPr>
          <w:p w14:paraId="7DF546F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500" w:type="pct"/>
            <w:shd w:val="clear" w:color="auto" w:fill="auto"/>
            <w:noWrap/>
            <w:vAlign w:val="center"/>
            <w:hideMark/>
          </w:tcPr>
          <w:p w14:paraId="45AFA84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0.11</w:t>
            </w:r>
          </w:p>
        </w:tc>
        <w:tc>
          <w:tcPr>
            <w:tcW w:w="660" w:type="pct"/>
            <w:shd w:val="clear" w:color="auto" w:fill="auto"/>
            <w:noWrap/>
            <w:vAlign w:val="center"/>
            <w:hideMark/>
          </w:tcPr>
          <w:p w14:paraId="7ED86B8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r>
      <w:tr w:rsidR="00D321C6" w:rsidRPr="00D321C6" w14:paraId="1A1B4619" w14:textId="77777777" w:rsidTr="00FF47D1">
        <w:trPr>
          <w:trHeight w:val="288"/>
        </w:trPr>
        <w:tc>
          <w:tcPr>
            <w:tcW w:w="846" w:type="pct"/>
            <w:shd w:val="clear" w:color="auto" w:fill="auto"/>
            <w:noWrap/>
            <w:vAlign w:val="center"/>
            <w:hideMark/>
          </w:tcPr>
          <w:p w14:paraId="7C701BC5"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Co (µg / L)</w:t>
            </w:r>
          </w:p>
        </w:tc>
        <w:tc>
          <w:tcPr>
            <w:tcW w:w="499" w:type="pct"/>
            <w:shd w:val="clear" w:color="auto" w:fill="auto"/>
            <w:noWrap/>
            <w:vAlign w:val="center"/>
            <w:hideMark/>
          </w:tcPr>
          <w:p w14:paraId="73E6559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0.11</w:t>
            </w:r>
          </w:p>
        </w:tc>
        <w:tc>
          <w:tcPr>
            <w:tcW w:w="549" w:type="pct"/>
            <w:shd w:val="clear" w:color="auto" w:fill="auto"/>
            <w:noWrap/>
            <w:vAlign w:val="center"/>
            <w:hideMark/>
          </w:tcPr>
          <w:p w14:paraId="666E79F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0.02</w:t>
            </w:r>
          </w:p>
        </w:tc>
        <w:tc>
          <w:tcPr>
            <w:tcW w:w="499" w:type="pct"/>
            <w:shd w:val="clear" w:color="auto" w:fill="auto"/>
            <w:noWrap/>
            <w:vAlign w:val="center"/>
            <w:hideMark/>
          </w:tcPr>
          <w:p w14:paraId="3749D92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0.37</w:t>
            </w:r>
          </w:p>
        </w:tc>
        <w:tc>
          <w:tcPr>
            <w:tcW w:w="450" w:type="pct"/>
            <w:shd w:val="clear" w:color="auto" w:fill="auto"/>
            <w:noWrap/>
            <w:vAlign w:val="center"/>
            <w:hideMark/>
          </w:tcPr>
          <w:p w14:paraId="271CF15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0.02</w:t>
            </w:r>
          </w:p>
        </w:tc>
        <w:tc>
          <w:tcPr>
            <w:tcW w:w="492" w:type="pct"/>
            <w:shd w:val="clear" w:color="auto" w:fill="auto"/>
            <w:noWrap/>
            <w:vAlign w:val="center"/>
            <w:hideMark/>
          </w:tcPr>
          <w:p w14:paraId="1C6311E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1.58</w:t>
            </w:r>
          </w:p>
        </w:tc>
        <w:tc>
          <w:tcPr>
            <w:tcW w:w="505" w:type="pct"/>
            <w:shd w:val="clear" w:color="auto" w:fill="auto"/>
            <w:noWrap/>
            <w:vAlign w:val="center"/>
            <w:hideMark/>
          </w:tcPr>
          <w:p w14:paraId="1FB1FA4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1.06</w:t>
            </w:r>
          </w:p>
        </w:tc>
        <w:tc>
          <w:tcPr>
            <w:tcW w:w="500" w:type="pct"/>
            <w:shd w:val="clear" w:color="auto" w:fill="auto"/>
            <w:noWrap/>
            <w:vAlign w:val="center"/>
            <w:hideMark/>
          </w:tcPr>
          <w:p w14:paraId="09DBFE5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0.61</w:t>
            </w:r>
          </w:p>
        </w:tc>
        <w:tc>
          <w:tcPr>
            <w:tcW w:w="660" w:type="pct"/>
            <w:shd w:val="clear" w:color="auto" w:fill="auto"/>
            <w:noWrap/>
            <w:vAlign w:val="center"/>
            <w:hideMark/>
          </w:tcPr>
          <w:p w14:paraId="57BA1DE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0.07</w:t>
            </w:r>
          </w:p>
        </w:tc>
      </w:tr>
      <w:tr w:rsidR="00D321C6" w:rsidRPr="00D321C6" w14:paraId="421D6113" w14:textId="77777777" w:rsidTr="00FF47D1">
        <w:trPr>
          <w:trHeight w:val="288"/>
        </w:trPr>
        <w:tc>
          <w:tcPr>
            <w:tcW w:w="846" w:type="pct"/>
            <w:shd w:val="clear" w:color="auto" w:fill="auto"/>
            <w:noWrap/>
            <w:vAlign w:val="center"/>
            <w:hideMark/>
          </w:tcPr>
          <w:p w14:paraId="235CF29E"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Cu (µg / L)</w:t>
            </w:r>
          </w:p>
        </w:tc>
        <w:tc>
          <w:tcPr>
            <w:tcW w:w="499" w:type="pct"/>
            <w:shd w:val="clear" w:color="auto" w:fill="auto"/>
            <w:noWrap/>
            <w:vAlign w:val="center"/>
            <w:hideMark/>
          </w:tcPr>
          <w:p w14:paraId="3FD4607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0.44</w:t>
            </w:r>
          </w:p>
        </w:tc>
        <w:tc>
          <w:tcPr>
            <w:tcW w:w="549" w:type="pct"/>
            <w:shd w:val="clear" w:color="auto" w:fill="auto"/>
            <w:noWrap/>
            <w:vAlign w:val="center"/>
            <w:hideMark/>
          </w:tcPr>
          <w:p w14:paraId="51851FC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1.77</w:t>
            </w:r>
          </w:p>
        </w:tc>
        <w:tc>
          <w:tcPr>
            <w:tcW w:w="499" w:type="pct"/>
            <w:shd w:val="clear" w:color="auto" w:fill="auto"/>
            <w:noWrap/>
            <w:vAlign w:val="center"/>
            <w:hideMark/>
          </w:tcPr>
          <w:p w14:paraId="7B21D74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w:t>
            </w:r>
          </w:p>
        </w:tc>
        <w:tc>
          <w:tcPr>
            <w:tcW w:w="450" w:type="pct"/>
            <w:shd w:val="clear" w:color="auto" w:fill="auto"/>
            <w:noWrap/>
            <w:vAlign w:val="center"/>
            <w:hideMark/>
          </w:tcPr>
          <w:p w14:paraId="5C4BEC5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0.43</w:t>
            </w:r>
          </w:p>
        </w:tc>
        <w:tc>
          <w:tcPr>
            <w:tcW w:w="492" w:type="pct"/>
            <w:shd w:val="clear" w:color="auto" w:fill="auto"/>
            <w:noWrap/>
            <w:vAlign w:val="center"/>
            <w:hideMark/>
          </w:tcPr>
          <w:p w14:paraId="67B7D9D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0.28</w:t>
            </w:r>
          </w:p>
        </w:tc>
        <w:tc>
          <w:tcPr>
            <w:tcW w:w="505" w:type="pct"/>
            <w:shd w:val="clear" w:color="auto" w:fill="auto"/>
            <w:noWrap/>
            <w:vAlign w:val="center"/>
            <w:hideMark/>
          </w:tcPr>
          <w:p w14:paraId="132D0B7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0.12</w:t>
            </w:r>
          </w:p>
        </w:tc>
        <w:tc>
          <w:tcPr>
            <w:tcW w:w="500" w:type="pct"/>
            <w:shd w:val="clear" w:color="auto" w:fill="auto"/>
            <w:noWrap/>
            <w:vAlign w:val="center"/>
            <w:hideMark/>
          </w:tcPr>
          <w:p w14:paraId="421C849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0.15</w:t>
            </w:r>
          </w:p>
        </w:tc>
        <w:tc>
          <w:tcPr>
            <w:tcW w:w="660" w:type="pct"/>
            <w:shd w:val="clear" w:color="auto" w:fill="auto"/>
            <w:noWrap/>
            <w:vAlign w:val="center"/>
            <w:hideMark/>
          </w:tcPr>
          <w:p w14:paraId="5B17FBA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0.58</w:t>
            </w:r>
          </w:p>
        </w:tc>
      </w:tr>
      <w:tr w:rsidR="00D321C6" w:rsidRPr="00D321C6" w14:paraId="6544BDAC" w14:textId="77777777" w:rsidTr="00FF47D1">
        <w:trPr>
          <w:trHeight w:val="288"/>
        </w:trPr>
        <w:tc>
          <w:tcPr>
            <w:tcW w:w="846" w:type="pct"/>
            <w:shd w:val="clear" w:color="auto" w:fill="auto"/>
            <w:noWrap/>
            <w:vAlign w:val="center"/>
            <w:hideMark/>
          </w:tcPr>
          <w:p w14:paraId="7C21ECF7"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Zn (µg / L)</w:t>
            </w:r>
          </w:p>
        </w:tc>
        <w:tc>
          <w:tcPr>
            <w:tcW w:w="499" w:type="pct"/>
            <w:shd w:val="clear" w:color="auto" w:fill="auto"/>
            <w:noWrap/>
            <w:vAlign w:val="center"/>
            <w:hideMark/>
          </w:tcPr>
          <w:p w14:paraId="3C8CC27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1.09</w:t>
            </w:r>
          </w:p>
        </w:tc>
        <w:tc>
          <w:tcPr>
            <w:tcW w:w="549" w:type="pct"/>
            <w:shd w:val="clear" w:color="auto" w:fill="auto"/>
            <w:noWrap/>
            <w:vAlign w:val="center"/>
            <w:hideMark/>
          </w:tcPr>
          <w:p w14:paraId="7F0DC12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1.11</w:t>
            </w:r>
          </w:p>
        </w:tc>
        <w:tc>
          <w:tcPr>
            <w:tcW w:w="499" w:type="pct"/>
            <w:shd w:val="clear" w:color="auto" w:fill="auto"/>
            <w:noWrap/>
            <w:vAlign w:val="center"/>
            <w:hideMark/>
          </w:tcPr>
          <w:p w14:paraId="4DB8A2A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0.88</w:t>
            </w:r>
          </w:p>
        </w:tc>
        <w:tc>
          <w:tcPr>
            <w:tcW w:w="450" w:type="pct"/>
            <w:shd w:val="clear" w:color="auto" w:fill="auto"/>
            <w:noWrap/>
            <w:vAlign w:val="center"/>
            <w:hideMark/>
          </w:tcPr>
          <w:p w14:paraId="3F45C40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w:t>
            </w:r>
          </w:p>
        </w:tc>
        <w:tc>
          <w:tcPr>
            <w:tcW w:w="492" w:type="pct"/>
            <w:shd w:val="clear" w:color="auto" w:fill="auto"/>
            <w:noWrap/>
            <w:vAlign w:val="center"/>
            <w:hideMark/>
          </w:tcPr>
          <w:p w14:paraId="727F149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2.45</w:t>
            </w:r>
          </w:p>
        </w:tc>
        <w:tc>
          <w:tcPr>
            <w:tcW w:w="505" w:type="pct"/>
            <w:shd w:val="clear" w:color="auto" w:fill="auto"/>
            <w:noWrap/>
            <w:vAlign w:val="center"/>
            <w:hideMark/>
          </w:tcPr>
          <w:p w14:paraId="1044E37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0.88</w:t>
            </w:r>
          </w:p>
        </w:tc>
        <w:tc>
          <w:tcPr>
            <w:tcW w:w="500" w:type="pct"/>
            <w:shd w:val="clear" w:color="auto" w:fill="auto"/>
            <w:noWrap/>
            <w:vAlign w:val="center"/>
            <w:hideMark/>
          </w:tcPr>
          <w:p w14:paraId="3DD6BED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1.11</w:t>
            </w:r>
          </w:p>
        </w:tc>
        <w:tc>
          <w:tcPr>
            <w:tcW w:w="660" w:type="pct"/>
            <w:shd w:val="clear" w:color="auto" w:fill="auto"/>
            <w:noWrap/>
            <w:vAlign w:val="center"/>
            <w:hideMark/>
          </w:tcPr>
          <w:p w14:paraId="7263446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1.35</w:t>
            </w:r>
          </w:p>
        </w:tc>
      </w:tr>
      <w:tr w:rsidR="00D321C6" w:rsidRPr="00D321C6" w14:paraId="5621354F" w14:textId="77777777" w:rsidTr="00FF47D1">
        <w:trPr>
          <w:trHeight w:val="288"/>
        </w:trPr>
        <w:tc>
          <w:tcPr>
            <w:tcW w:w="846" w:type="pct"/>
            <w:shd w:val="clear" w:color="auto" w:fill="auto"/>
            <w:noWrap/>
            <w:vAlign w:val="center"/>
            <w:hideMark/>
          </w:tcPr>
          <w:p w14:paraId="192D529E"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Ni (µg / L)</w:t>
            </w:r>
          </w:p>
        </w:tc>
        <w:tc>
          <w:tcPr>
            <w:tcW w:w="499" w:type="pct"/>
            <w:shd w:val="clear" w:color="auto" w:fill="auto"/>
            <w:noWrap/>
            <w:vAlign w:val="center"/>
            <w:hideMark/>
          </w:tcPr>
          <w:p w14:paraId="7AC736C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549" w:type="pct"/>
            <w:shd w:val="clear" w:color="auto" w:fill="auto"/>
            <w:noWrap/>
            <w:vAlign w:val="center"/>
            <w:hideMark/>
          </w:tcPr>
          <w:p w14:paraId="478DB07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99" w:type="pct"/>
            <w:shd w:val="clear" w:color="auto" w:fill="auto"/>
            <w:noWrap/>
            <w:vAlign w:val="center"/>
            <w:hideMark/>
          </w:tcPr>
          <w:p w14:paraId="21B85B7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50" w:type="pct"/>
            <w:shd w:val="clear" w:color="auto" w:fill="auto"/>
            <w:noWrap/>
            <w:vAlign w:val="center"/>
            <w:hideMark/>
          </w:tcPr>
          <w:p w14:paraId="3898C21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92" w:type="pct"/>
            <w:shd w:val="clear" w:color="auto" w:fill="auto"/>
            <w:noWrap/>
            <w:vAlign w:val="center"/>
            <w:hideMark/>
          </w:tcPr>
          <w:p w14:paraId="575A9D2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505" w:type="pct"/>
            <w:shd w:val="clear" w:color="auto" w:fill="auto"/>
            <w:noWrap/>
            <w:vAlign w:val="center"/>
            <w:hideMark/>
          </w:tcPr>
          <w:p w14:paraId="4A4B04B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500" w:type="pct"/>
            <w:shd w:val="clear" w:color="auto" w:fill="auto"/>
            <w:noWrap/>
            <w:vAlign w:val="center"/>
            <w:hideMark/>
          </w:tcPr>
          <w:p w14:paraId="3B00680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660" w:type="pct"/>
            <w:shd w:val="clear" w:color="auto" w:fill="auto"/>
            <w:noWrap/>
            <w:vAlign w:val="center"/>
            <w:hideMark/>
          </w:tcPr>
          <w:p w14:paraId="19A47B7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r>
      <w:tr w:rsidR="00D321C6" w:rsidRPr="00D321C6" w14:paraId="109715CA" w14:textId="77777777" w:rsidTr="00FF47D1">
        <w:trPr>
          <w:trHeight w:val="288"/>
        </w:trPr>
        <w:tc>
          <w:tcPr>
            <w:tcW w:w="846" w:type="pct"/>
            <w:shd w:val="clear" w:color="auto" w:fill="auto"/>
            <w:noWrap/>
            <w:vAlign w:val="center"/>
            <w:hideMark/>
          </w:tcPr>
          <w:p w14:paraId="5306F090"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U (µg / L)</w:t>
            </w:r>
          </w:p>
        </w:tc>
        <w:tc>
          <w:tcPr>
            <w:tcW w:w="499" w:type="pct"/>
            <w:shd w:val="clear" w:color="auto" w:fill="auto"/>
            <w:noWrap/>
            <w:vAlign w:val="center"/>
            <w:hideMark/>
          </w:tcPr>
          <w:p w14:paraId="4C47AE7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549" w:type="pct"/>
            <w:shd w:val="clear" w:color="auto" w:fill="auto"/>
            <w:noWrap/>
            <w:vAlign w:val="center"/>
            <w:hideMark/>
          </w:tcPr>
          <w:p w14:paraId="74FDB3A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499" w:type="pct"/>
            <w:shd w:val="clear" w:color="auto" w:fill="auto"/>
            <w:noWrap/>
            <w:vAlign w:val="center"/>
            <w:hideMark/>
          </w:tcPr>
          <w:p w14:paraId="43E1B0A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450" w:type="pct"/>
            <w:shd w:val="clear" w:color="auto" w:fill="auto"/>
            <w:noWrap/>
            <w:vAlign w:val="center"/>
            <w:hideMark/>
          </w:tcPr>
          <w:p w14:paraId="444316A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492" w:type="pct"/>
            <w:shd w:val="clear" w:color="auto" w:fill="auto"/>
            <w:noWrap/>
            <w:vAlign w:val="center"/>
            <w:hideMark/>
          </w:tcPr>
          <w:p w14:paraId="5CC863D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505" w:type="pct"/>
            <w:shd w:val="clear" w:color="auto" w:fill="auto"/>
            <w:noWrap/>
            <w:vAlign w:val="center"/>
            <w:hideMark/>
          </w:tcPr>
          <w:p w14:paraId="0EAB669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500" w:type="pct"/>
            <w:shd w:val="clear" w:color="auto" w:fill="auto"/>
            <w:noWrap/>
            <w:vAlign w:val="center"/>
            <w:hideMark/>
          </w:tcPr>
          <w:p w14:paraId="608C1BE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660" w:type="pct"/>
            <w:shd w:val="clear" w:color="auto" w:fill="auto"/>
            <w:noWrap/>
            <w:vAlign w:val="center"/>
            <w:hideMark/>
          </w:tcPr>
          <w:p w14:paraId="7A18483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r>
      <w:tr w:rsidR="00D321C6" w:rsidRPr="00D321C6" w14:paraId="1F225A7A" w14:textId="77777777" w:rsidTr="00FF47D1">
        <w:trPr>
          <w:trHeight w:val="288"/>
        </w:trPr>
        <w:tc>
          <w:tcPr>
            <w:tcW w:w="846" w:type="pct"/>
            <w:shd w:val="clear" w:color="auto" w:fill="auto"/>
            <w:noWrap/>
            <w:vAlign w:val="center"/>
            <w:hideMark/>
          </w:tcPr>
          <w:p w14:paraId="0F2B95AA"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Fluoride (mg / L)</w:t>
            </w:r>
          </w:p>
        </w:tc>
        <w:tc>
          <w:tcPr>
            <w:tcW w:w="499" w:type="pct"/>
            <w:shd w:val="clear" w:color="auto" w:fill="auto"/>
            <w:noWrap/>
            <w:vAlign w:val="center"/>
            <w:hideMark/>
          </w:tcPr>
          <w:p w14:paraId="161965D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0.01</w:t>
            </w:r>
          </w:p>
        </w:tc>
        <w:tc>
          <w:tcPr>
            <w:tcW w:w="549" w:type="pct"/>
            <w:shd w:val="clear" w:color="auto" w:fill="auto"/>
            <w:noWrap/>
            <w:vAlign w:val="center"/>
            <w:hideMark/>
          </w:tcPr>
          <w:p w14:paraId="67649CB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0.29</w:t>
            </w:r>
          </w:p>
        </w:tc>
        <w:tc>
          <w:tcPr>
            <w:tcW w:w="499" w:type="pct"/>
            <w:shd w:val="clear" w:color="auto" w:fill="auto"/>
            <w:noWrap/>
            <w:vAlign w:val="center"/>
            <w:hideMark/>
          </w:tcPr>
          <w:p w14:paraId="19DD918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0.19</w:t>
            </w:r>
          </w:p>
        </w:tc>
        <w:tc>
          <w:tcPr>
            <w:tcW w:w="450" w:type="pct"/>
            <w:shd w:val="clear" w:color="auto" w:fill="auto"/>
            <w:noWrap/>
            <w:vAlign w:val="center"/>
            <w:hideMark/>
          </w:tcPr>
          <w:p w14:paraId="642552A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0.07</w:t>
            </w:r>
          </w:p>
        </w:tc>
        <w:tc>
          <w:tcPr>
            <w:tcW w:w="492" w:type="pct"/>
            <w:shd w:val="clear" w:color="auto" w:fill="auto"/>
            <w:noWrap/>
            <w:vAlign w:val="center"/>
            <w:hideMark/>
          </w:tcPr>
          <w:p w14:paraId="06E052E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c>
          <w:tcPr>
            <w:tcW w:w="505" w:type="pct"/>
            <w:shd w:val="clear" w:color="auto" w:fill="auto"/>
            <w:noWrap/>
            <w:vAlign w:val="center"/>
            <w:hideMark/>
          </w:tcPr>
          <w:p w14:paraId="66D9C61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0.11</w:t>
            </w:r>
          </w:p>
        </w:tc>
        <w:tc>
          <w:tcPr>
            <w:tcW w:w="500" w:type="pct"/>
            <w:shd w:val="clear" w:color="auto" w:fill="auto"/>
            <w:noWrap/>
            <w:vAlign w:val="center"/>
            <w:hideMark/>
          </w:tcPr>
          <w:p w14:paraId="4B90DCC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0.17</w:t>
            </w:r>
          </w:p>
        </w:tc>
        <w:tc>
          <w:tcPr>
            <w:tcW w:w="660" w:type="pct"/>
            <w:shd w:val="clear" w:color="auto" w:fill="auto"/>
            <w:noWrap/>
            <w:vAlign w:val="center"/>
            <w:hideMark/>
          </w:tcPr>
          <w:p w14:paraId="0F71E31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0.01</w:t>
            </w:r>
          </w:p>
        </w:tc>
      </w:tr>
      <w:tr w:rsidR="00D321C6" w:rsidRPr="00D321C6" w14:paraId="7B6BC7BE" w14:textId="77777777" w:rsidTr="00FF47D1">
        <w:trPr>
          <w:trHeight w:val="288"/>
        </w:trPr>
        <w:tc>
          <w:tcPr>
            <w:tcW w:w="846" w:type="pct"/>
            <w:shd w:val="clear" w:color="auto" w:fill="auto"/>
            <w:noWrap/>
            <w:vAlign w:val="center"/>
            <w:hideMark/>
          </w:tcPr>
          <w:p w14:paraId="03F5C1BB"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Chloride (mg / L)</w:t>
            </w:r>
          </w:p>
        </w:tc>
        <w:tc>
          <w:tcPr>
            <w:tcW w:w="499" w:type="pct"/>
            <w:shd w:val="clear" w:color="auto" w:fill="auto"/>
            <w:noWrap/>
            <w:vAlign w:val="center"/>
            <w:hideMark/>
          </w:tcPr>
          <w:p w14:paraId="0615DA6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42.00</w:t>
            </w:r>
          </w:p>
        </w:tc>
        <w:tc>
          <w:tcPr>
            <w:tcW w:w="549" w:type="pct"/>
            <w:shd w:val="clear" w:color="auto" w:fill="auto"/>
            <w:noWrap/>
            <w:vAlign w:val="center"/>
            <w:hideMark/>
          </w:tcPr>
          <w:p w14:paraId="0F67A4F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39.00</w:t>
            </w:r>
          </w:p>
        </w:tc>
        <w:tc>
          <w:tcPr>
            <w:tcW w:w="499" w:type="pct"/>
            <w:shd w:val="clear" w:color="auto" w:fill="auto"/>
            <w:noWrap/>
            <w:vAlign w:val="center"/>
            <w:hideMark/>
          </w:tcPr>
          <w:p w14:paraId="1630568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24.00</w:t>
            </w:r>
          </w:p>
        </w:tc>
        <w:tc>
          <w:tcPr>
            <w:tcW w:w="450" w:type="pct"/>
            <w:shd w:val="clear" w:color="auto" w:fill="auto"/>
            <w:noWrap/>
            <w:vAlign w:val="center"/>
            <w:hideMark/>
          </w:tcPr>
          <w:p w14:paraId="57740E6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36.00</w:t>
            </w:r>
          </w:p>
        </w:tc>
        <w:tc>
          <w:tcPr>
            <w:tcW w:w="492" w:type="pct"/>
            <w:shd w:val="clear" w:color="auto" w:fill="auto"/>
            <w:noWrap/>
            <w:vAlign w:val="center"/>
            <w:hideMark/>
          </w:tcPr>
          <w:p w14:paraId="1A592FF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24.00</w:t>
            </w:r>
          </w:p>
        </w:tc>
        <w:tc>
          <w:tcPr>
            <w:tcW w:w="505" w:type="pct"/>
            <w:shd w:val="clear" w:color="auto" w:fill="auto"/>
            <w:noWrap/>
            <w:vAlign w:val="center"/>
            <w:hideMark/>
          </w:tcPr>
          <w:p w14:paraId="6A926A4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26.00</w:t>
            </w:r>
          </w:p>
        </w:tc>
        <w:tc>
          <w:tcPr>
            <w:tcW w:w="500" w:type="pct"/>
            <w:shd w:val="clear" w:color="auto" w:fill="auto"/>
            <w:noWrap/>
            <w:vAlign w:val="center"/>
            <w:hideMark/>
          </w:tcPr>
          <w:p w14:paraId="0E0310B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23.00</w:t>
            </w:r>
          </w:p>
        </w:tc>
        <w:tc>
          <w:tcPr>
            <w:tcW w:w="660" w:type="pct"/>
            <w:shd w:val="clear" w:color="auto" w:fill="auto"/>
            <w:noWrap/>
            <w:vAlign w:val="center"/>
            <w:hideMark/>
          </w:tcPr>
          <w:p w14:paraId="26A3F7F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21.00</w:t>
            </w:r>
          </w:p>
        </w:tc>
      </w:tr>
      <w:tr w:rsidR="00D321C6" w:rsidRPr="00D321C6" w14:paraId="251B0B66" w14:textId="77777777" w:rsidTr="00FF47D1">
        <w:trPr>
          <w:trHeight w:val="288"/>
        </w:trPr>
        <w:tc>
          <w:tcPr>
            <w:tcW w:w="846" w:type="pct"/>
            <w:shd w:val="clear" w:color="auto" w:fill="auto"/>
            <w:noWrap/>
            <w:vAlign w:val="center"/>
            <w:hideMark/>
          </w:tcPr>
          <w:p w14:paraId="70DAB324"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Bromide (mg / L)</w:t>
            </w:r>
          </w:p>
        </w:tc>
        <w:tc>
          <w:tcPr>
            <w:tcW w:w="499" w:type="pct"/>
            <w:shd w:val="clear" w:color="auto" w:fill="auto"/>
            <w:noWrap/>
            <w:vAlign w:val="center"/>
            <w:hideMark/>
          </w:tcPr>
          <w:p w14:paraId="1117544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0.28</w:t>
            </w:r>
          </w:p>
        </w:tc>
        <w:tc>
          <w:tcPr>
            <w:tcW w:w="549" w:type="pct"/>
            <w:shd w:val="clear" w:color="auto" w:fill="auto"/>
            <w:noWrap/>
            <w:vAlign w:val="center"/>
            <w:hideMark/>
          </w:tcPr>
          <w:p w14:paraId="470A014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0.47</w:t>
            </w:r>
          </w:p>
        </w:tc>
        <w:tc>
          <w:tcPr>
            <w:tcW w:w="499" w:type="pct"/>
            <w:shd w:val="clear" w:color="auto" w:fill="auto"/>
            <w:noWrap/>
            <w:vAlign w:val="center"/>
            <w:hideMark/>
          </w:tcPr>
          <w:p w14:paraId="65E03C4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0.11</w:t>
            </w:r>
          </w:p>
        </w:tc>
        <w:tc>
          <w:tcPr>
            <w:tcW w:w="450" w:type="pct"/>
            <w:shd w:val="clear" w:color="auto" w:fill="auto"/>
            <w:noWrap/>
            <w:vAlign w:val="center"/>
            <w:hideMark/>
          </w:tcPr>
          <w:p w14:paraId="6674C20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0.14</w:t>
            </w:r>
          </w:p>
        </w:tc>
        <w:tc>
          <w:tcPr>
            <w:tcW w:w="492" w:type="pct"/>
            <w:shd w:val="clear" w:color="auto" w:fill="auto"/>
            <w:noWrap/>
            <w:vAlign w:val="center"/>
            <w:hideMark/>
          </w:tcPr>
          <w:p w14:paraId="2843C79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0.10</w:t>
            </w:r>
          </w:p>
        </w:tc>
        <w:tc>
          <w:tcPr>
            <w:tcW w:w="505" w:type="pct"/>
            <w:shd w:val="clear" w:color="auto" w:fill="auto"/>
            <w:noWrap/>
            <w:vAlign w:val="center"/>
            <w:hideMark/>
          </w:tcPr>
          <w:p w14:paraId="4B4D48F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0.14</w:t>
            </w:r>
          </w:p>
        </w:tc>
        <w:tc>
          <w:tcPr>
            <w:tcW w:w="500" w:type="pct"/>
            <w:shd w:val="clear" w:color="auto" w:fill="auto"/>
            <w:noWrap/>
            <w:vAlign w:val="center"/>
            <w:hideMark/>
          </w:tcPr>
          <w:p w14:paraId="6EF52CC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0.10</w:t>
            </w:r>
          </w:p>
        </w:tc>
        <w:tc>
          <w:tcPr>
            <w:tcW w:w="660" w:type="pct"/>
            <w:shd w:val="clear" w:color="auto" w:fill="auto"/>
            <w:noWrap/>
            <w:vAlign w:val="center"/>
            <w:hideMark/>
          </w:tcPr>
          <w:p w14:paraId="4EC2E01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0.12</w:t>
            </w:r>
          </w:p>
        </w:tc>
      </w:tr>
      <w:tr w:rsidR="00D321C6" w:rsidRPr="00D321C6" w14:paraId="27F3ACA1" w14:textId="77777777" w:rsidTr="00FF47D1">
        <w:trPr>
          <w:trHeight w:val="288"/>
        </w:trPr>
        <w:tc>
          <w:tcPr>
            <w:tcW w:w="846" w:type="pct"/>
            <w:shd w:val="clear" w:color="auto" w:fill="auto"/>
            <w:noWrap/>
            <w:vAlign w:val="center"/>
            <w:hideMark/>
          </w:tcPr>
          <w:p w14:paraId="2E13447E"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Phosphate </w:t>
            </w:r>
          </w:p>
          <w:p w14:paraId="73067B90" w14:textId="553D5C85"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(mg / L)</w:t>
            </w:r>
          </w:p>
        </w:tc>
        <w:tc>
          <w:tcPr>
            <w:tcW w:w="499" w:type="pct"/>
            <w:shd w:val="clear" w:color="auto" w:fill="auto"/>
            <w:noWrap/>
            <w:vAlign w:val="center"/>
            <w:hideMark/>
          </w:tcPr>
          <w:p w14:paraId="5ABF3AD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0.58</w:t>
            </w:r>
          </w:p>
        </w:tc>
        <w:tc>
          <w:tcPr>
            <w:tcW w:w="549" w:type="pct"/>
            <w:shd w:val="clear" w:color="auto" w:fill="auto"/>
            <w:noWrap/>
            <w:vAlign w:val="center"/>
            <w:hideMark/>
          </w:tcPr>
          <w:p w14:paraId="75407FB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0.57</w:t>
            </w:r>
          </w:p>
        </w:tc>
        <w:tc>
          <w:tcPr>
            <w:tcW w:w="499" w:type="pct"/>
            <w:shd w:val="clear" w:color="auto" w:fill="auto"/>
            <w:noWrap/>
            <w:vAlign w:val="center"/>
            <w:hideMark/>
          </w:tcPr>
          <w:p w14:paraId="466FE81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0.82</w:t>
            </w:r>
          </w:p>
        </w:tc>
        <w:tc>
          <w:tcPr>
            <w:tcW w:w="450" w:type="pct"/>
            <w:shd w:val="clear" w:color="auto" w:fill="auto"/>
            <w:noWrap/>
            <w:vAlign w:val="center"/>
            <w:hideMark/>
          </w:tcPr>
          <w:p w14:paraId="4E26BFB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0.44</w:t>
            </w:r>
          </w:p>
        </w:tc>
        <w:tc>
          <w:tcPr>
            <w:tcW w:w="492" w:type="pct"/>
            <w:shd w:val="clear" w:color="auto" w:fill="auto"/>
            <w:noWrap/>
            <w:vAlign w:val="center"/>
            <w:hideMark/>
          </w:tcPr>
          <w:p w14:paraId="3F95029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0.46</w:t>
            </w:r>
          </w:p>
        </w:tc>
        <w:tc>
          <w:tcPr>
            <w:tcW w:w="505" w:type="pct"/>
            <w:shd w:val="clear" w:color="auto" w:fill="auto"/>
            <w:noWrap/>
            <w:vAlign w:val="center"/>
            <w:hideMark/>
          </w:tcPr>
          <w:p w14:paraId="5291C03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0.45</w:t>
            </w:r>
          </w:p>
        </w:tc>
        <w:tc>
          <w:tcPr>
            <w:tcW w:w="500" w:type="pct"/>
            <w:shd w:val="clear" w:color="auto" w:fill="auto"/>
            <w:noWrap/>
            <w:vAlign w:val="center"/>
            <w:hideMark/>
          </w:tcPr>
          <w:p w14:paraId="3C87B18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&lt;0.30</w:t>
            </w:r>
          </w:p>
        </w:tc>
        <w:tc>
          <w:tcPr>
            <w:tcW w:w="660" w:type="pct"/>
            <w:shd w:val="clear" w:color="auto" w:fill="auto"/>
            <w:noWrap/>
            <w:vAlign w:val="center"/>
            <w:hideMark/>
          </w:tcPr>
          <w:p w14:paraId="3CB2870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0.28</w:t>
            </w:r>
          </w:p>
        </w:tc>
      </w:tr>
      <w:tr w:rsidR="007C33B1" w:rsidRPr="00D321C6" w14:paraId="531C9645" w14:textId="77777777" w:rsidTr="00FF47D1">
        <w:trPr>
          <w:trHeight w:val="288"/>
        </w:trPr>
        <w:tc>
          <w:tcPr>
            <w:tcW w:w="846" w:type="pct"/>
            <w:shd w:val="clear" w:color="auto" w:fill="auto"/>
            <w:noWrap/>
            <w:vAlign w:val="center"/>
            <w:hideMark/>
          </w:tcPr>
          <w:p w14:paraId="6940CC95"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Sulphate </w:t>
            </w:r>
          </w:p>
          <w:p w14:paraId="4A326B16" w14:textId="4A383472"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(mg / L)</w:t>
            </w:r>
          </w:p>
        </w:tc>
        <w:tc>
          <w:tcPr>
            <w:tcW w:w="499" w:type="pct"/>
            <w:shd w:val="clear" w:color="auto" w:fill="auto"/>
            <w:noWrap/>
            <w:vAlign w:val="center"/>
            <w:hideMark/>
          </w:tcPr>
          <w:p w14:paraId="0B43199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2.87</w:t>
            </w:r>
          </w:p>
        </w:tc>
        <w:tc>
          <w:tcPr>
            <w:tcW w:w="549" w:type="pct"/>
            <w:shd w:val="clear" w:color="auto" w:fill="auto"/>
            <w:noWrap/>
            <w:vAlign w:val="center"/>
            <w:hideMark/>
          </w:tcPr>
          <w:p w14:paraId="28396D3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2.33</w:t>
            </w:r>
          </w:p>
        </w:tc>
        <w:tc>
          <w:tcPr>
            <w:tcW w:w="499" w:type="pct"/>
            <w:shd w:val="clear" w:color="auto" w:fill="auto"/>
            <w:noWrap/>
            <w:vAlign w:val="center"/>
            <w:hideMark/>
          </w:tcPr>
          <w:p w14:paraId="3E202CD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18.03</w:t>
            </w:r>
          </w:p>
        </w:tc>
        <w:tc>
          <w:tcPr>
            <w:tcW w:w="450" w:type="pct"/>
            <w:shd w:val="clear" w:color="auto" w:fill="auto"/>
            <w:noWrap/>
            <w:vAlign w:val="center"/>
            <w:hideMark/>
          </w:tcPr>
          <w:p w14:paraId="736483E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19.96</w:t>
            </w:r>
          </w:p>
        </w:tc>
        <w:tc>
          <w:tcPr>
            <w:tcW w:w="492" w:type="pct"/>
            <w:shd w:val="clear" w:color="auto" w:fill="auto"/>
            <w:noWrap/>
            <w:vAlign w:val="center"/>
            <w:hideMark/>
          </w:tcPr>
          <w:p w14:paraId="7225FCC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7.03</w:t>
            </w:r>
          </w:p>
        </w:tc>
        <w:tc>
          <w:tcPr>
            <w:tcW w:w="505" w:type="pct"/>
            <w:shd w:val="clear" w:color="auto" w:fill="auto"/>
            <w:noWrap/>
            <w:vAlign w:val="center"/>
            <w:hideMark/>
          </w:tcPr>
          <w:p w14:paraId="36603F4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8.53</w:t>
            </w:r>
          </w:p>
        </w:tc>
        <w:tc>
          <w:tcPr>
            <w:tcW w:w="500" w:type="pct"/>
            <w:shd w:val="clear" w:color="auto" w:fill="auto"/>
            <w:noWrap/>
            <w:vAlign w:val="center"/>
            <w:hideMark/>
          </w:tcPr>
          <w:p w14:paraId="25687BE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5.44</w:t>
            </w:r>
          </w:p>
        </w:tc>
        <w:tc>
          <w:tcPr>
            <w:tcW w:w="660" w:type="pct"/>
            <w:shd w:val="clear" w:color="auto" w:fill="auto"/>
            <w:noWrap/>
            <w:vAlign w:val="center"/>
            <w:hideMark/>
          </w:tcPr>
          <w:p w14:paraId="3466497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6.53</w:t>
            </w:r>
          </w:p>
        </w:tc>
      </w:tr>
    </w:tbl>
    <w:p w14:paraId="0ABDB893" w14:textId="77777777" w:rsidR="005322CB" w:rsidRPr="00D321C6" w:rsidRDefault="005322CB" w:rsidP="005322CB">
      <w:pPr>
        <w:spacing w:line="480" w:lineRule="auto"/>
        <w:rPr>
          <w:rFonts w:cs="Arial"/>
        </w:rPr>
      </w:pPr>
    </w:p>
    <w:p w14:paraId="2B5E9B46" w14:textId="4B7307BF" w:rsidR="005322CB" w:rsidRPr="00D321C6" w:rsidRDefault="005322CB" w:rsidP="005322CB">
      <w:pPr>
        <w:spacing w:line="240" w:lineRule="auto"/>
        <w:rPr>
          <w:rFonts w:cs="Arial"/>
          <w:i/>
        </w:rPr>
      </w:pPr>
      <w:bookmarkStart w:id="53" w:name="_Ref9427936"/>
      <w:bookmarkStart w:id="54" w:name="_Toc12623499"/>
      <w:r w:rsidRPr="00D321C6">
        <w:rPr>
          <w:rFonts w:cs="Arial"/>
          <w:i/>
        </w:rPr>
        <w:t>Table</w:t>
      </w:r>
      <w:bookmarkEnd w:id="53"/>
      <w:r w:rsidR="002A6487" w:rsidRPr="00D321C6">
        <w:rPr>
          <w:rFonts w:cs="Arial"/>
          <w:i/>
        </w:rPr>
        <w:t xml:space="preserve"> S.2</w:t>
      </w:r>
      <w:r w:rsidRPr="00D321C6">
        <w:rPr>
          <w:rFonts w:cs="Arial"/>
          <w:i/>
        </w:rPr>
        <w:t>. Isotope, DOM characterisation, field data and inorganic ion results for Wellington samples. N/A indicates no result available for the sample. “&lt; x” indicates a value less than the limit of detection.</w:t>
      </w:r>
      <w:bookmarkEnd w:id="54"/>
    </w:p>
    <w:tbl>
      <w:tblPr>
        <w:tblW w:w="0" w:type="auto"/>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2695"/>
        <w:gridCol w:w="990"/>
        <w:gridCol w:w="1080"/>
        <w:gridCol w:w="810"/>
        <w:gridCol w:w="900"/>
        <w:gridCol w:w="810"/>
        <w:gridCol w:w="900"/>
        <w:gridCol w:w="831"/>
      </w:tblGrid>
      <w:tr w:rsidR="00D321C6" w:rsidRPr="00D321C6" w14:paraId="6F335049" w14:textId="77777777" w:rsidTr="00FF47D1">
        <w:trPr>
          <w:trHeight w:val="288"/>
          <w:tblHeader/>
        </w:trPr>
        <w:tc>
          <w:tcPr>
            <w:tcW w:w="9016" w:type="dxa"/>
            <w:gridSpan w:val="8"/>
            <w:tcBorders>
              <w:top w:val="single" w:sz="8" w:space="0" w:color="auto"/>
              <w:left w:val="nil"/>
              <w:bottom w:val="single" w:sz="8" w:space="0" w:color="auto"/>
              <w:right w:val="nil"/>
            </w:tcBorders>
            <w:shd w:val="clear" w:color="auto" w:fill="auto"/>
            <w:vAlign w:val="bottom"/>
          </w:tcPr>
          <w:p w14:paraId="677784EC"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Wellington</w:t>
            </w:r>
          </w:p>
        </w:tc>
      </w:tr>
      <w:tr w:rsidR="00D321C6" w:rsidRPr="00D321C6" w14:paraId="47460425" w14:textId="77777777" w:rsidTr="00FF47D1">
        <w:trPr>
          <w:trHeight w:val="288"/>
          <w:tblHeader/>
        </w:trPr>
        <w:tc>
          <w:tcPr>
            <w:tcW w:w="2695" w:type="dxa"/>
            <w:tcBorders>
              <w:top w:val="single" w:sz="8" w:space="0" w:color="auto"/>
              <w:left w:val="nil"/>
              <w:bottom w:val="single" w:sz="8" w:space="0" w:color="auto"/>
            </w:tcBorders>
            <w:shd w:val="clear" w:color="auto" w:fill="auto"/>
            <w:vAlign w:val="center"/>
          </w:tcPr>
          <w:p w14:paraId="1E9BF8B5" w14:textId="77777777" w:rsidR="005322CB" w:rsidRPr="00D321C6" w:rsidRDefault="005322CB" w:rsidP="00ED355F">
            <w:pPr>
              <w:spacing w:after="0" w:line="240" w:lineRule="auto"/>
              <w:jc w:val="center"/>
              <w:rPr>
                <w:rFonts w:eastAsia="Times New Roman" w:cs="Arial"/>
                <w:bCs/>
                <w:sz w:val="16"/>
                <w:szCs w:val="16"/>
                <w:lang w:eastAsia="en-AU"/>
              </w:rPr>
            </w:pPr>
          </w:p>
        </w:tc>
        <w:tc>
          <w:tcPr>
            <w:tcW w:w="990" w:type="dxa"/>
            <w:tcBorders>
              <w:top w:val="single" w:sz="8" w:space="0" w:color="auto"/>
              <w:bottom w:val="single" w:sz="8" w:space="0" w:color="auto"/>
            </w:tcBorders>
            <w:shd w:val="clear" w:color="auto" w:fill="auto"/>
            <w:noWrap/>
            <w:vAlign w:val="center"/>
            <w:hideMark/>
          </w:tcPr>
          <w:p w14:paraId="60A0F8B7"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Bell River</w:t>
            </w:r>
          </w:p>
        </w:tc>
        <w:tc>
          <w:tcPr>
            <w:tcW w:w="1080" w:type="dxa"/>
            <w:tcBorders>
              <w:top w:val="single" w:sz="8" w:space="0" w:color="auto"/>
              <w:bottom w:val="single" w:sz="8" w:space="0" w:color="auto"/>
            </w:tcBorders>
            <w:shd w:val="clear" w:color="auto" w:fill="auto"/>
            <w:noWrap/>
            <w:vAlign w:val="center"/>
            <w:hideMark/>
          </w:tcPr>
          <w:p w14:paraId="1A7270D4"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Macquarie River</w:t>
            </w:r>
          </w:p>
        </w:tc>
        <w:tc>
          <w:tcPr>
            <w:tcW w:w="810" w:type="dxa"/>
            <w:tcBorders>
              <w:top w:val="single" w:sz="8" w:space="0" w:color="auto"/>
              <w:bottom w:val="single" w:sz="8" w:space="0" w:color="auto"/>
            </w:tcBorders>
            <w:shd w:val="clear" w:color="auto" w:fill="auto"/>
            <w:noWrap/>
            <w:vAlign w:val="center"/>
            <w:hideMark/>
          </w:tcPr>
          <w:p w14:paraId="335F4185"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The Well</w:t>
            </w:r>
          </w:p>
        </w:tc>
        <w:tc>
          <w:tcPr>
            <w:tcW w:w="900" w:type="dxa"/>
            <w:tcBorders>
              <w:top w:val="single" w:sz="8" w:space="0" w:color="auto"/>
              <w:bottom w:val="single" w:sz="8" w:space="0" w:color="auto"/>
            </w:tcBorders>
            <w:shd w:val="clear" w:color="auto" w:fill="auto"/>
            <w:noWrap/>
            <w:vAlign w:val="center"/>
            <w:hideMark/>
          </w:tcPr>
          <w:p w14:paraId="68615040"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BH1</w:t>
            </w:r>
          </w:p>
        </w:tc>
        <w:tc>
          <w:tcPr>
            <w:tcW w:w="810" w:type="dxa"/>
            <w:tcBorders>
              <w:top w:val="single" w:sz="8" w:space="0" w:color="auto"/>
              <w:bottom w:val="single" w:sz="8" w:space="0" w:color="auto"/>
            </w:tcBorders>
            <w:shd w:val="clear" w:color="auto" w:fill="auto"/>
            <w:noWrap/>
            <w:vAlign w:val="center"/>
            <w:hideMark/>
          </w:tcPr>
          <w:p w14:paraId="78508548"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WRS03</w:t>
            </w:r>
          </w:p>
        </w:tc>
        <w:tc>
          <w:tcPr>
            <w:tcW w:w="900" w:type="dxa"/>
            <w:tcBorders>
              <w:top w:val="single" w:sz="8" w:space="0" w:color="auto"/>
              <w:bottom w:val="single" w:sz="8" w:space="0" w:color="auto"/>
            </w:tcBorders>
            <w:shd w:val="clear" w:color="auto" w:fill="auto"/>
            <w:noWrap/>
            <w:vAlign w:val="center"/>
            <w:hideMark/>
          </w:tcPr>
          <w:p w14:paraId="441619C9"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WRS05</w:t>
            </w:r>
          </w:p>
        </w:tc>
        <w:tc>
          <w:tcPr>
            <w:tcW w:w="831" w:type="dxa"/>
            <w:tcBorders>
              <w:top w:val="single" w:sz="8" w:space="0" w:color="auto"/>
              <w:bottom w:val="single" w:sz="8" w:space="0" w:color="auto"/>
              <w:right w:val="nil"/>
            </w:tcBorders>
            <w:shd w:val="clear" w:color="auto" w:fill="auto"/>
            <w:noWrap/>
            <w:vAlign w:val="center"/>
            <w:hideMark/>
          </w:tcPr>
          <w:p w14:paraId="1EE80CF6"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WRS08</w:t>
            </w:r>
          </w:p>
        </w:tc>
      </w:tr>
      <w:tr w:rsidR="00D321C6" w:rsidRPr="00D321C6" w14:paraId="7730A225"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6419E3E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DOC conc. (mg C / L)</w:t>
            </w:r>
          </w:p>
        </w:tc>
        <w:tc>
          <w:tcPr>
            <w:tcW w:w="990" w:type="dxa"/>
            <w:tcBorders>
              <w:top w:val="single" w:sz="8" w:space="0" w:color="auto"/>
              <w:bottom w:val="single" w:sz="8" w:space="0" w:color="auto"/>
            </w:tcBorders>
            <w:shd w:val="clear" w:color="auto" w:fill="auto"/>
            <w:noWrap/>
            <w:vAlign w:val="center"/>
            <w:hideMark/>
          </w:tcPr>
          <w:p w14:paraId="50499E7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1.87</w:t>
            </w:r>
          </w:p>
        </w:tc>
        <w:tc>
          <w:tcPr>
            <w:tcW w:w="1080" w:type="dxa"/>
            <w:tcBorders>
              <w:top w:val="single" w:sz="8" w:space="0" w:color="auto"/>
              <w:bottom w:val="single" w:sz="8" w:space="0" w:color="auto"/>
            </w:tcBorders>
            <w:shd w:val="clear" w:color="auto" w:fill="auto"/>
            <w:noWrap/>
            <w:vAlign w:val="center"/>
            <w:hideMark/>
          </w:tcPr>
          <w:p w14:paraId="33510AE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8.26</w:t>
            </w:r>
          </w:p>
        </w:tc>
        <w:tc>
          <w:tcPr>
            <w:tcW w:w="810" w:type="dxa"/>
            <w:tcBorders>
              <w:top w:val="single" w:sz="8" w:space="0" w:color="auto"/>
              <w:bottom w:val="single" w:sz="8" w:space="0" w:color="auto"/>
            </w:tcBorders>
            <w:shd w:val="clear" w:color="auto" w:fill="auto"/>
            <w:noWrap/>
            <w:vAlign w:val="center"/>
            <w:hideMark/>
          </w:tcPr>
          <w:p w14:paraId="471B36C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0.63</w:t>
            </w:r>
          </w:p>
        </w:tc>
        <w:tc>
          <w:tcPr>
            <w:tcW w:w="900" w:type="dxa"/>
            <w:tcBorders>
              <w:top w:val="single" w:sz="8" w:space="0" w:color="auto"/>
              <w:bottom w:val="single" w:sz="8" w:space="0" w:color="auto"/>
            </w:tcBorders>
            <w:shd w:val="clear" w:color="auto" w:fill="auto"/>
            <w:noWrap/>
            <w:vAlign w:val="center"/>
            <w:hideMark/>
          </w:tcPr>
          <w:p w14:paraId="7A1220E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0.66</w:t>
            </w:r>
          </w:p>
        </w:tc>
        <w:tc>
          <w:tcPr>
            <w:tcW w:w="810" w:type="dxa"/>
            <w:tcBorders>
              <w:top w:val="single" w:sz="8" w:space="0" w:color="auto"/>
              <w:bottom w:val="single" w:sz="8" w:space="0" w:color="auto"/>
            </w:tcBorders>
            <w:shd w:val="clear" w:color="auto" w:fill="auto"/>
            <w:noWrap/>
            <w:vAlign w:val="center"/>
            <w:hideMark/>
          </w:tcPr>
          <w:p w14:paraId="2484196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2.07</w:t>
            </w:r>
          </w:p>
        </w:tc>
        <w:tc>
          <w:tcPr>
            <w:tcW w:w="900" w:type="dxa"/>
            <w:tcBorders>
              <w:top w:val="single" w:sz="8" w:space="0" w:color="auto"/>
              <w:bottom w:val="single" w:sz="8" w:space="0" w:color="auto"/>
            </w:tcBorders>
            <w:shd w:val="clear" w:color="auto" w:fill="auto"/>
            <w:noWrap/>
            <w:vAlign w:val="center"/>
            <w:hideMark/>
          </w:tcPr>
          <w:p w14:paraId="7ACE563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1.58</w:t>
            </w:r>
          </w:p>
        </w:tc>
        <w:tc>
          <w:tcPr>
            <w:tcW w:w="831" w:type="dxa"/>
            <w:tcBorders>
              <w:top w:val="single" w:sz="8" w:space="0" w:color="auto"/>
              <w:bottom w:val="single" w:sz="8" w:space="0" w:color="auto"/>
              <w:right w:val="nil"/>
            </w:tcBorders>
            <w:shd w:val="clear" w:color="auto" w:fill="auto"/>
            <w:noWrap/>
            <w:vAlign w:val="center"/>
            <w:hideMark/>
          </w:tcPr>
          <w:p w14:paraId="58CE236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1.12</w:t>
            </w:r>
          </w:p>
        </w:tc>
      </w:tr>
      <w:tr w:rsidR="00D321C6" w:rsidRPr="00D321C6" w14:paraId="758B3385"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1FC9581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vertAlign w:val="superscript"/>
                <w:lang w:eastAsia="en-AU"/>
              </w:rPr>
              <w:t>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DOC</w:t>
            </w:r>
            <w:r w:rsidRPr="00D321C6">
              <w:rPr>
                <w:rFonts w:eastAsia="Times New Roman" w:cs="Arial"/>
                <w:bCs/>
                <w:sz w:val="16"/>
                <w:szCs w:val="16"/>
                <w:lang w:eastAsia="en-AU"/>
              </w:rPr>
              <w:t xml:space="preserve"> (pMC)</w:t>
            </w:r>
          </w:p>
        </w:tc>
        <w:tc>
          <w:tcPr>
            <w:tcW w:w="990" w:type="dxa"/>
            <w:tcBorders>
              <w:top w:val="single" w:sz="8" w:space="0" w:color="auto"/>
              <w:bottom w:val="single" w:sz="8" w:space="0" w:color="auto"/>
            </w:tcBorders>
            <w:shd w:val="clear" w:color="auto" w:fill="auto"/>
            <w:noWrap/>
            <w:vAlign w:val="center"/>
            <w:hideMark/>
          </w:tcPr>
          <w:p w14:paraId="0A44F42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101.32</w:t>
            </w:r>
          </w:p>
        </w:tc>
        <w:tc>
          <w:tcPr>
            <w:tcW w:w="1080" w:type="dxa"/>
            <w:tcBorders>
              <w:top w:val="single" w:sz="8" w:space="0" w:color="auto"/>
              <w:bottom w:val="single" w:sz="8" w:space="0" w:color="auto"/>
            </w:tcBorders>
            <w:shd w:val="clear" w:color="auto" w:fill="auto"/>
            <w:noWrap/>
            <w:vAlign w:val="center"/>
            <w:hideMark/>
          </w:tcPr>
          <w:p w14:paraId="12580DF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103.88</w:t>
            </w:r>
          </w:p>
        </w:tc>
        <w:tc>
          <w:tcPr>
            <w:tcW w:w="810" w:type="dxa"/>
            <w:tcBorders>
              <w:top w:val="single" w:sz="8" w:space="0" w:color="auto"/>
              <w:bottom w:val="single" w:sz="8" w:space="0" w:color="auto"/>
            </w:tcBorders>
            <w:shd w:val="clear" w:color="auto" w:fill="auto"/>
            <w:noWrap/>
            <w:vAlign w:val="center"/>
            <w:hideMark/>
          </w:tcPr>
          <w:p w14:paraId="571C3EE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900" w:type="dxa"/>
            <w:tcBorders>
              <w:top w:val="single" w:sz="8" w:space="0" w:color="auto"/>
              <w:bottom w:val="single" w:sz="8" w:space="0" w:color="auto"/>
            </w:tcBorders>
            <w:shd w:val="clear" w:color="auto" w:fill="auto"/>
            <w:noWrap/>
            <w:vAlign w:val="center"/>
            <w:hideMark/>
          </w:tcPr>
          <w:p w14:paraId="71A6080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810" w:type="dxa"/>
            <w:tcBorders>
              <w:top w:val="single" w:sz="8" w:space="0" w:color="auto"/>
              <w:bottom w:val="single" w:sz="8" w:space="0" w:color="auto"/>
            </w:tcBorders>
            <w:shd w:val="clear" w:color="auto" w:fill="auto"/>
            <w:noWrap/>
            <w:vAlign w:val="center"/>
            <w:hideMark/>
          </w:tcPr>
          <w:p w14:paraId="098E9B6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103.14</w:t>
            </w:r>
          </w:p>
        </w:tc>
        <w:tc>
          <w:tcPr>
            <w:tcW w:w="900" w:type="dxa"/>
            <w:tcBorders>
              <w:top w:val="single" w:sz="8" w:space="0" w:color="auto"/>
              <w:bottom w:val="single" w:sz="8" w:space="0" w:color="auto"/>
            </w:tcBorders>
            <w:shd w:val="clear" w:color="auto" w:fill="auto"/>
            <w:noWrap/>
            <w:vAlign w:val="center"/>
            <w:hideMark/>
          </w:tcPr>
          <w:p w14:paraId="3EEDAF4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102.59</w:t>
            </w:r>
          </w:p>
        </w:tc>
        <w:tc>
          <w:tcPr>
            <w:tcW w:w="831" w:type="dxa"/>
            <w:tcBorders>
              <w:top w:val="single" w:sz="8" w:space="0" w:color="auto"/>
              <w:bottom w:val="single" w:sz="8" w:space="0" w:color="auto"/>
              <w:right w:val="nil"/>
            </w:tcBorders>
            <w:shd w:val="clear" w:color="auto" w:fill="auto"/>
            <w:noWrap/>
            <w:vAlign w:val="center"/>
            <w:hideMark/>
          </w:tcPr>
          <w:p w14:paraId="3F6A8C0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r>
      <w:tr w:rsidR="00D321C6" w:rsidRPr="00D321C6" w14:paraId="31F28789"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784477FD" w14:textId="1E2962B9" w:rsidR="005322CB" w:rsidRPr="00D321C6" w:rsidRDefault="009F7D93" w:rsidP="00ED355F">
            <w:pPr>
              <w:spacing w:after="0" w:line="240" w:lineRule="auto"/>
              <w:jc w:val="center"/>
              <w:rPr>
                <w:rFonts w:eastAsia="Times New Roman" w:cs="Arial"/>
                <w:sz w:val="16"/>
                <w:szCs w:val="16"/>
                <w:lang w:eastAsia="en-AU"/>
              </w:rPr>
            </w:pPr>
            <w:r w:rsidRPr="00D321C6">
              <w:rPr>
                <w:rFonts w:ascii="Cambria Math" w:eastAsia="Times New Roman" w:hAnsi="Cambria Math" w:cs="Cambria Math"/>
                <w:bCs/>
                <w:sz w:val="16"/>
                <w:szCs w:val="16"/>
                <w:lang w:eastAsia="en-AU"/>
              </w:rPr>
              <w:t>Δ</w:t>
            </w:r>
            <w:r w:rsidR="005322CB" w:rsidRPr="00D321C6">
              <w:rPr>
                <w:rFonts w:eastAsia="Times New Roman" w:cs="Arial"/>
                <w:bCs/>
                <w:sz w:val="16"/>
                <w:szCs w:val="16"/>
                <w:vertAlign w:val="superscript"/>
                <w:lang w:eastAsia="en-AU"/>
              </w:rPr>
              <w:t>14</w:t>
            </w:r>
            <w:r w:rsidR="005322CB" w:rsidRPr="00D321C6">
              <w:rPr>
                <w:rFonts w:eastAsia="Times New Roman" w:cs="Arial"/>
                <w:bCs/>
                <w:sz w:val="16"/>
                <w:szCs w:val="16"/>
                <w:lang w:eastAsia="en-AU"/>
              </w:rPr>
              <w:t>C</w:t>
            </w:r>
            <w:r w:rsidR="005322CB" w:rsidRPr="00D321C6">
              <w:rPr>
                <w:rFonts w:eastAsia="Times New Roman" w:cs="Arial"/>
                <w:bCs/>
                <w:sz w:val="16"/>
                <w:szCs w:val="16"/>
                <w:vertAlign w:val="subscript"/>
                <w:lang w:eastAsia="en-AU"/>
              </w:rPr>
              <w:t>DOC</w:t>
            </w:r>
            <w:r w:rsidR="005322CB" w:rsidRPr="00D321C6">
              <w:rPr>
                <w:rFonts w:eastAsia="Times New Roman" w:cs="Arial"/>
                <w:bCs/>
                <w:sz w:val="16"/>
                <w:szCs w:val="16"/>
                <w:lang w:eastAsia="en-AU"/>
              </w:rPr>
              <w:t xml:space="preserve"> (‰)</w:t>
            </w:r>
          </w:p>
        </w:tc>
        <w:tc>
          <w:tcPr>
            <w:tcW w:w="990" w:type="dxa"/>
            <w:tcBorders>
              <w:top w:val="single" w:sz="8" w:space="0" w:color="auto"/>
              <w:bottom w:val="single" w:sz="8" w:space="0" w:color="auto"/>
            </w:tcBorders>
            <w:shd w:val="clear" w:color="auto" w:fill="auto"/>
            <w:noWrap/>
            <w:vAlign w:val="center"/>
            <w:hideMark/>
          </w:tcPr>
          <w:p w14:paraId="75BC1CB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13.20</w:t>
            </w:r>
          </w:p>
        </w:tc>
        <w:tc>
          <w:tcPr>
            <w:tcW w:w="1080" w:type="dxa"/>
            <w:tcBorders>
              <w:top w:val="single" w:sz="8" w:space="0" w:color="auto"/>
              <w:bottom w:val="single" w:sz="8" w:space="0" w:color="auto"/>
            </w:tcBorders>
            <w:shd w:val="clear" w:color="auto" w:fill="auto"/>
            <w:noWrap/>
            <w:vAlign w:val="center"/>
            <w:hideMark/>
          </w:tcPr>
          <w:p w14:paraId="4CA6A9C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38.80</w:t>
            </w:r>
          </w:p>
        </w:tc>
        <w:tc>
          <w:tcPr>
            <w:tcW w:w="810" w:type="dxa"/>
            <w:tcBorders>
              <w:top w:val="single" w:sz="8" w:space="0" w:color="auto"/>
              <w:bottom w:val="single" w:sz="8" w:space="0" w:color="auto"/>
            </w:tcBorders>
            <w:shd w:val="clear" w:color="auto" w:fill="auto"/>
            <w:noWrap/>
            <w:vAlign w:val="center"/>
            <w:hideMark/>
          </w:tcPr>
          <w:p w14:paraId="30CBA5D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900" w:type="dxa"/>
            <w:tcBorders>
              <w:top w:val="single" w:sz="8" w:space="0" w:color="auto"/>
              <w:bottom w:val="single" w:sz="8" w:space="0" w:color="auto"/>
            </w:tcBorders>
            <w:shd w:val="clear" w:color="auto" w:fill="auto"/>
            <w:noWrap/>
            <w:vAlign w:val="center"/>
            <w:hideMark/>
          </w:tcPr>
          <w:p w14:paraId="0FA5D03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810" w:type="dxa"/>
            <w:tcBorders>
              <w:top w:val="single" w:sz="8" w:space="0" w:color="auto"/>
              <w:bottom w:val="single" w:sz="8" w:space="0" w:color="auto"/>
            </w:tcBorders>
            <w:shd w:val="clear" w:color="auto" w:fill="auto"/>
            <w:noWrap/>
            <w:vAlign w:val="center"/>
            <w:hideMark/>
          </w:tcPr>
          <w:p w14:paraId="6731C72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31.40</w:t>
            </w:r>
          </w:p>
        </w:tc>
        <w:tc>
          <w:tcPr>
            <w:tcW w:w="900" w:type="dxa"/>
            <w:tcBorders>
              <w:top w:val="single" w:sz="8" w:space="0" w:color="auto"/>
              <w:bottom w:val="single" w:sz="8" w:space="0" w:color="auto"/>
            </w:tcBorders>
            <w:shd w:val="clear" w:color="auto" w:fill="auto"/>
            <w:noWrap/>
            <w:vAlign w:val="center"/>
            <w:hideMark/>
          </w:tcPr>
          <w:p w14:paraId="7BB17EE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25.90</w:t>
            </w:r>
          </w:p>
        </w:tc>
        <w:tc>
          <w:tcPr>
            <w:tcW w:w="831" w:type="dxa"/>
            <w:tcBorders>
              <w:top w:val="single" w:sz="8" w:space="0" w:color="auto"/>
              <w:bottom w:val="single" w:sz="8" w:space="0" w:color="auto"/>
              <w:right w:val="nil"/>
            </w:tcBorders>
            <w:shd w:val="clear" w:color="auto" w:fill="auto"/>
            <w:noWrap/>
            <w:vAlign w:val="center"/>
            <w:hideMark/>
          </w:tcPr>
          <w:p w14:paraId="635E410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r>
      <w:tr w:rsidR="00D321C6" w:rsidRPr="00D321C6" w14:paraId="4CC8DE27"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4046574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Tritium units (TU)</w:t>
            </w:r>
          </w:p>
        </w:tc>
        <w:tc>
          <w:tcPr>
            <w:tcW w:w="990" w:type="dxa"/>
            <w:tcBorders>
              <w:top w:val="single" w:sz="8" w:space="0" w:color="auto"/>
              <w:bottom w:val="single" w:sz="8" w:space="0" w:color="auto"/>
            </w:tcBorders>
            <w:shd w:val="clear" w:color="auto" w:fill="auto"/>
            <w:noWrap/>
            <w:vAlign w:val="center"/>
            <w:hideMark/>
          </w:tcPr>
          <w:p w14:paraId="658E333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1.65</w:t>
            </w:r>
          </w:p>
        </w:tc>
        <w:tc>
          <w:tcPr>
            <w:tcW w:w="1080" w:type="dxa"/>
            <w:tcBorders>
              <w:top w:val="single" w:sz="8" w:space="0" w:color="auto"/>
              <w:bottom w:val="single" w:sz="8" w:space="0" w:color="auto"/>
            </w:tcBorders>
            <w:shd w:val="clear" w:color="auto" w:fill="auto"/>
            <w:noWrap/>
            <w:vAlign w:val="center"/>
            <w:hideMark/>
          </w:tcPr>
          <w:p w14:paraId="1B4F1C8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2.79</w:t>
            </w:r>
          </w:p>
        </w:tc>
        <w:tc>
          <w:tcPr>
            <w:tcW w:w="810" w:type="dxa"/>
            <w:tcBorders>
              <w:top w:val="single" w:sz="8" w:space="0" w:color="auto"/>
              <w:bottom w:val="single" w:sz="8" w:space="0" w:color="auto"/>
            </w:tcBorders>
            <w:shd w:val="clear" w:color="auto" w:fill="auto"/>
            <w:noWrap/>
            <w:vAlign w:val="center"/>
            <w:hideMark/>
          </w:tcPr>
          <w:p w14:paraId="4505F0D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1.41</w:t>
            </w:r>
          </w:p>
        </w:tc>
        <w:tc>
          <w:tcPr>
            <w:tcW w:w="900" w:type="dxa"/>
            <w:tcBorders>
              <w:top w:val="single" w:sz="8" w:space="0" w:color="auto"/>
              <w:bottom w:val="single" w:sz="8" w:space="0" w:color="auto"/>
            </w:tcBorders>
            <w:shd w:val="clear" w:color="auto" w:fill="auto"/>
            <w:noWrap/>
            <w:vAlign w:val="center"/>
            <w:hideMark/>
          </w:tcPr>
          <w:p w14:paraId="0FF5F9E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1.46</w:t>
            </w:r>
          </w:p>
        </w:tc>
        <w:tc>
          <w:tcPr>
            <w:tcW w:w="810" w:type="dxa"/>
            <w:tcBorders>
              <w:top w:val="single" w:sz="8" w:space="0" w:color="auto"/>
              <w:bottom w:val="single" w:sz="8" w:space="0" w:color="auto"/>
            </w:tcBorders>
            <w:shd w:val="clear" w:color="auto" w:fill="auto"/>
            <w:noWrap/>
            <w:vAlign w:val="center"/>
            <w:hideMark/>
          </w:tcPr>
          <w:p w14:paraId="6A80951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2.27</w:t>
            </w:r>
          </w:p>
        </w:tc>
        <w:tc>
          <w:tcPr>
            <w:tcW w:w="900" w:type="dxa"/>
            <w:tcBorders>
              <w:top w:val="single" w:sz="8" w:space="0" w:color="auto"/>
              <w:bottom w:val="single" w:sz="8" w:space="0" w:color="auto"/>
            </w:tcBorders>
            <w:shd w:val="clear" w:color="auto" w:fill="auto"/>
            <w:noWrap/>
            <w:vAlign w:val="center"/>
            <w:hideMark/>
          </w:tcPr>
          <w:p w14:paraId="61E4777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1.14</w:t>
            </w:r>
          </w:p>
        </w:tc>
        <w:tc>
          <w:tcPr>
            <w:tcW w:w="831" w:type="dxa"/>
            <w:tcBorders>
              <w:top w:val="single" w:sz="8" w:space="0" w:color="auto"/>
              <w:bottom w:val="single" w:sz="8" w:space="0" w:color="auto"/>
              <w:right w:val="nil"/>
            </w:tcBorders>
            <w:shd w:val="clear" w:color="auto" w:fill="auto"/>
            <w:noWrap/>
            <w:vAlign w:val="center"/>
            <w:hideMark/>
          </w:tcPr>
          <w:p w14:paraId="14C7B71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0.61</w:t>
            </w:r>
          </w:p>
        </w:tc>
      </w:tr>
      <w:tr w:rsidR="00D321C6" w:rsidRPr="00D321C6" w14:paraId="268338F4"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50FF595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13</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DOC</w:t>
            </w:r>
            <w:r w:rsidRPr="00D321C6">
              <w:rPr>
                <w:rFonts w:eastAsia="Times New Roman" w:cs="Arial"/>
                <w:bCs/>
                <w:sz w:val="16"/>
                <w:szCs w:val="16"/>
                <w:lang w:eastAsia="en-AU"/>
              </w:rPr>
              <w:t xml:space="preserve"> (‰)</w:t>
            </w:r>
          </w:p>
        </w:tc>
        <w:tc>
          <w:tcPr>
            <w:tcW w:w="990" w:type="dxa"/>
            <w:tcBorders>
              <w:top w:val="single" w:sz="8" w:space="0" w:color="auto"/>
              <w:bottom w:val="single" w:sz="8" w:space="0" w:color="auto"/>
            </w:tcBorders>
            <w:shd w:val="clear" w:color="auto" w:fill="auto"/>
            <w:noWrap/>
            <w:vAlign w:val="center"/>
            <w:hideMark/>
          </w:tcPr>
          <w:p w14:paraId="6F13D41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-26.00</w:t>
            </w:r>
          </w:p>
        </w:tc>
        <w:tc>
          <w:tcPr>
            <w:tcW w:w="1080" w:type="dxa"/>
            <w:tcBorders>
              <w:top w:val="single" w:sz="8" w:space="0" w:color="auto"/>
              <w:bottom w:val="single" w:sz="8" w:space="0" w:color="auto"/>
            </w:tcBorders>
            <w:shd w:val="clear" w:color="auto" w:fill="auto"/>
            <w:noWrap/>
            <w:vAlign w:val="center"/>
            <w:hideMark/>
          </w:tcPr>
          <w:p w14:paraId="66BB927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-26.40</w:t>
            </w:r>
          </w:p>
        </w:tc>
        <w:tc>
          <w:tcPr>
            <w:tcW w:w="810" w:type="dxa"/>
            <w:tcBorders>
              <w:top w:val="single" w:sz="8" w:space="0" w:color="auto"/>
              <w:bottom w:val="single" w:sz="8" w:space="0" w:color="auto"/>
            </w:tcBorders>
            <w:shd w:val="clear" w:color="auto" w:fill="auto"/>
            <w:noWrap/>
            <w:vAlign w:val="center"/>
            <w:hideMark/>
          </w:tcPr>
          <w:p w14:paraId="44EF275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-23.90</w:t>
            </w:r>
          </w:p>
        </w:tc>
        <w:tc>
          <w:tcPr>
            <w:tcW w:w="900" w:type="dxa"/>
            <w:tcBorders>
              <w:top w:val="single" w:sz="8" w:space="0" w:color="auto"/>
              <w:bottom w:val="single" w:sz="8" w:space="0" w:color="auto"/>
            </w:tcBorders>
            <w:shd w:val="clear" w:color="auto" w:fill="auto"/>
            <w:noWrap/>
            <w:vAlign w:val="center"/>
            <w:hideMark/>
          </w:tcPr>
          <w:p w14:paraId="25C5FAD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-24.70</w:t>
            </w:r>
          </w:p>
        </w:tc>
        <w:tc>
          <w:tcPr>
            <w:tcW w:w="810" w:type="dxa"/>
            <w:tcBorders>
              <w:top w:val="single" w:sz="8" w:space="0" w:color="auto"/>
              <w:bottom w:val="single" w:sz="8" w:space="0" w:color="auto"/>
            </w:tcBorders>
            <w:shd w:val="clear" w:color="auto" w:fill="auto"/>
            <w:noWrap/>
            <w:vAlign w:val="center"/>
            <w:hideMark/>
          </w:tcPr>
          <w:p w14:paraId="3735051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-25.70</w:t>
            </w:r>
          </w:p>
        </w:tc>
        <w:tc>
          <w:tcPr>
            <w:tcW w:w="900" w:type="dxa"/>
            <w:tcBorders>
              <w:top w:val="single" w:sz="8" w:space="0" w:color="auto"/>
              <w:bottom w:val="single" w:sz="8" w:space="0" w:color="auto"/>
            </w:tcBorders>
            <w:shd w:val="clear" w:color="auto" w:fill="auto"/>
            <w:noWrap/>
            <w:vAlign w:val="center"/>
            <w:hideMark/>
          </w:tcPr>
          <w:p w14:paraId="0810136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-24.70</w:t>
            </w:r>
          </w:p>
        </w:tc>
        <w:tc>
          <w:tcPr>
            <w:tcW w:w="831" w:type="dxa"/>
            <w:tcBorders>
              <w:top w:val="single" w:sz="8" w:space="0" w:color="auto"/>
              <w:bottom w:val="single" w:sz="8" w:space="0" w:color="auto"/>
              <w:right w:val="nil"/>
            </w:tcBorders>
            <w:shd w:val="clear" w:color="auto" w:fill="auto"/>
            <w:noWrap/>
            <w:vAlign w:val="center"/>
            <w:hideMark/>
          </w:tcPr>
          <w:p w14:paraId="6BC6038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-24.10</w:t>
            </w:r>
          </w:p>
        </w:tc>
      </w:tr>
      <w:tr w:rsidR="00D321C6" w:rsidRPr="00D321C6" w14:paraId="7169D09A"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132C9E8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13</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w:t>
            </w:r>
          </w:p>
        </w:tc>
        <w:tc>
          <w:tcPr>
            <w:tcW w:w="990" w:type="dxa"/>
            <w:tcBorders>
              <w:top w:val="single" w:sz="8" w:space="0" w:color="auto"/>
              <w:bottom w:val="single" w:sz="8" w:space="0" w:color="auto"/>
            </w:tcBorders>
            <w:shd w:val="clear" w:color="auto" w:fill="auto"/>
            <w:vAlign w:val="center"/>
            <w:hideMark/>
          </w:tcPr>
          <w:p w14:paraId="31C9F86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-10.00</w:t>
            </w:r>
          </w:p>
        </w:tc>
        <w:tc>
          <w:tcPr>
            <w:tcW w:w="1080" w:type="dxa"/>
            <w:tcBorders>
              <w:top w:val="single" w:sz="8" w:space="0" w:color="auto"/>
              <w:bottom w:val="single" w:sz="8" w:space="0" w:color="auto"/>
            </w:tcBorders>
            <w:shd w:val="clear" w:color="auto" w:fill="auto"/>
            <w:vAlign w:val="center"/>
            <w:hideMark/>
          </w:tcPr>
          <w:p w14:paraId="2C4C82E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-10.00</w:t>
            </w:r>
          </w:p>
        </w:tc>
        <w:tc>
          <w:tcPr>
            <w:tcW w:w="810" w:type="dxa"/>
            <w:tcBorders>
              <w:top w:val="single" w:sz="8" w:space="0" w:color="auto"/>
              <w:bottom w:val="single" w:sz="8" w:space="0" w:color="auto"/>
            </w:tcBorders>
            <w:shd w:val="clear" w:color="auto" w:fill="auto"/>
            <w:vAlign w:val="center"/>
            <w:hideMark/>
          </w:tcPr>
          <w:p w14:paraId="0E47BEA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-11.30</w:t>
            </w:r>
          </w:p>
        </w:tc>
        <w:tc>
          <w:tcPr>
            <w:tcW w:w="900" w:type="dxa"/>
            <w:tcBorders>
              <w:top w:val="single" w:sz="8" w:space="0" w:color="auto"/>
              <w:bottom w:val="single" w:sz="8" w:space="0" w:color="auto"/>
            </w:tcBorders>
            <w:shd w:val="clear" w:color="auto" w:fill="auto"/>
            <w:vAlign w:val="center"/>
            <w:hideMark/>
          </w:tcPr>
          <w:p w14:paraId="716AC0F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-13.00</w:t>
            </w:r>
          </w:p>
        </w:tc>
        <w:tc>
          <w:tcPr>
            <w:tcW w:w="810" w:type="dxa"/>
            <w:tcBorders>
              <w:top w:val="single" w:sz="8" w:space="0" w:color="auto"/>
              <w:bottom w:val="single" w:sz="8" w:space="0" w:color="auto"/>
            </w:tcBorders>
            <w:shd w:val="clear" w:color="auto" w:fill="auto"/>
            <w:vAlign w:val="center"/>
            <w:hideMark/>
          </w:tcPr>
          <w:p w14:paraId="277AE1C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-16.80</w:t>
            </w:r>
          </w:p>
        </w:tc>
        <w:tc>
          <w:tcPr>
            <w:tcW w:w="900" w:type="dxa"/>
            <w:tcBorders>
              <w:top w:val="single" w:sz="8" w:space="0" w:color="auto"/>
              <w:bottom w:val="single" w:sz="8" w:space="0" w:color="auto"/>
            </w:tcBorders>
            <w:shd w:val="clear" w:color="auto" w:fill="auto"/>
            <w:vAlign w:val="center"/>
            <w:hideMark/>
          </w:tcPr>
          <w:p w14:paraId="3034AC4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-16.30</w:t>
            </w:r>
          </w:p>
        </w:tc>
        <w:tc>
          <w:tcPr>
            <w:tcW w:w="831" w:type="dxa"/>
            <w:tcBorders>
              <w:top w:val="single" w:sz="8" w:space="0" w:color="auto"/>
              <w:bottom w:val="single" w:sz="8" w:space="0" w:color="auto"/>
              <w:right w:val="nil"/>
            </w:tcBorders>
            <w:shd w:val="clear" w:color="auto" w:fill="auto"/>
            <w:vAlign w:val="center"/>
            <w:hideMark/>
          </w:tcPr>
          <w:p w14:paraId="6FC19B2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-13.40</w:t>
            </w:r>
          </w:p>
        </w:tc>
      </w:tr>
      <w:tr w:rsidR="00D321C6" w:rsidRPr="00D321C6" w14:paraId="24D69A43"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03748F0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vertAlign w:val="superscript"/>
                <w:lang w:eastAsia="en-AU"/>
              </w:rPr>
              <w:t>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(pMC)</w:t>
            </w:r>
          </w:p>
        </w:tc>
        <w:tc>
          <w:tcPr>
            <w:tcW w:w="990" w:type="dxa"/>
            <w:tcBorders>
              <w:top w:val="single" w:sz="8" w:space="0" w:color="auto"/>
              <w:bottom w:val="single" w:sz="8" w:space="0" w:color="auto"/>
            </w:tcBorders>
            <w:shd w:val="clear" w:color="auto" w:fill="auto"/>
            <w:vAlign w:val="center"/>
            <w:hideMark/>
          </w:tcPr>
          <w:p w14:paraId="299F7C0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97.77</w:t>
            </w:r>
          </w:p>
        </w:tc>
        <w:tc>
          <w:tcPr>
            <w:tcW w:w="1080" w:type="dxa"/>
            <w:tcBorders>
              <w:top w:val="single" w:sz="8" w:space="0" w:color="auto"/>
              <w:bottom w:val="single" w:sz="8" w:space="0" w:color="auto"/>
            </w:tcBorders>
            <w:shd w:val="clear" w:color="auto" w:fill="auto"/>
            <w:vAlign w:val="center"/>
            <w:hideMark/>
          </w:tcPr>
          <w:p w14:paraId="6665B76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102.92</w:t>
            </w:r>
          </w:p>
        </w:tc>
        <w:tc>
          <w:tcPr>
            <w:tcW w:w="810" w:type="dxa"/>
            <w:tcBorders>
              <w:top w:val="single" w:sz="8" w:space="0" w:color="auto"/>
              <w:bottom w:val="single" w:sz="8" w:space="0" w:color="auto"/>
            </w:tcBorders>
            <w:shd w:val="clear" w:color="auto" w:fill="auto"/>
            <w:vAlign w:val="center"/>
            <w:hideMark/>
          </w:tcPr>
          <w:p w14:paraId="673A310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99.65</w:t>
            </w:r>
          </w:p>
        </w:tc>
        <w:tc>
          <w:tcPr>
            <w:tcW w:w="900" w:type="dxa"/>
            <w:tcBorders>
              <w:top w:val="single" w:sz="8" w:space="0" w:color="auto"/>
              <w:bottom w:val="single" w:sz="8" w:space="0" w:color="auto"/>
            </w:tcBorders>
            <w:shd w:val="clear" w:color="auto" w:fill="auto"/>
            <w:vAlign w:val="center"/>
            <w:hideMark/>
          </w:tcPr>
          <w:p w14:paraId="3E78ADD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98.92</w:t>
            </w:r>
          </w:p>
        </w:tc>
        <w:tc>
          <w:tcPr>
            <w:tcW w:w="810" w:type="dxa"/>
            <w:tcBorders>
              <w:top w:val="single" w:sz="8" w:space="0" w:color="auto"/>
              <w:bottom w:val="single" w:sz="8" w:space="0" w:color="auto"/>
            </w:tcBorders>
            <w:shd w:val="clear" w:color="auto" w:fill="auto"/>
            <w:vAlign w:val="center"/>
            <w:hideMark/>
          </w:tcPr>
          <w:p w14:paraId="36B2F7F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101.71</w:t>
            </w:r>
          </w:p>
        </w:tc>
        <w:tc>
          <w:tcPr>
            <w:tcW w:w="900" w:type="dxa"/>
            <w:tcBorders>
              <w:top w:val="single" w:sz="8" w:space="0" w:color="auto"/>
              <w:bottom w:val="single" w:sz="8" w:space="0" w:color="auto"/>
            </w:tcBorders>
            <w:shd w:val="clear" w:color="auto" w:fill="auto"/>
            <w:vAlign w:val="center"/>
            <w:hideMark/>
          </w:tcPr>
          <w:p w14:paraId="0ADE874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96.64</w:t>
            </w:r>
          </w:p>
        </w:tc>
        <w:tc>
          <w:tcPr>
            <w:tcW w:w="831" w:type="dxa"/>
            <w:tcBorders>
              <w:top w:val="single" w:sz="8" w:space="0" w:color="auto"/>
              <w:bottom w:val="single" w:sz="8" w:space="0" w:color="auto"/>
              <w:right w:val="nil"/>
            </w:tcBorders>
            <w:shd w:val="clear" w:color="auto" w:fill="auto"/>
            <w:vAlign w:val="center"/>
            <w:hideMark/>
          </w:tcPr>
          <w:p w14:paraId="15F9A25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94.41</w:t>
            </w:r>
          </w:p>
        </w:tc>
      </w:tr>
      <w:tr w:rsidR="00D321C6" w:rsidRPr="00D321C6" w14:paraId="4FABC4F5"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397D25AA" w14:textId="18ADF6AA" w:rsidR="00006D23" w:rsidRPr="00D321C6" w:rsidRDefault="0016432E" w:rsidP="00ED355F">
            <w:pPr>
              <w:spacing w:after="0" w:line="240" w:lineRule="auto"/>
              <w:jc w:val="center"/>
              <w:rPr>
                <w:rFonts w:eastAsia="Times New Roman" w:cs="Arial"/>
                <w:bCs/>
                <w:sz w:val="16"/>
                <w:szCs w:val="16"/>
                <w:vertAlign w:val="superscript"/>
                <w:lang w:eastAsia="en-AU"/>
              </w:rPr>
            </w:pPr>
            <w:r w:rsidRPr="00D321C6">
              <w:rPr>
                <w:rFonts w:eastAsia="Times New Roman" w:cs="Arial"/>
                <w:bCs/>
                <w:sz w:val="16"/>
                <w:szCs w:val="16"/>
                <w:vertAlign w:val="superscript"/>
                <w:lang w:eastAsia="en-AU"/>
              </w:rPr>
              <w:t>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(pmc)</w:t>
            </w:r>
          </w:p>
        </w:tc>
        <w:tc>
          <w:tcPr>
            <w:tcW w:w="990" w:type="dxa"/>
            <w:tcBorders>
              <w:top w:val="single" w:sz="8" w:space="0" w:color="auto"/>
              <w:bottom w:val="single" w:sz="8" w:space="0" w:color="auto"/>
            </w:tcBorders>
            <w:shd w:val="clear" w:color="auto" w:fill="auto"/>
            <w:vAlign w:val="center"/>
          </w:tcPr>
          <w:p w14:paraId="111ACC64" w14:textId="400F23D6"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100.80</w:t>
            </w:r>
          </w:p>
        </w:tc>
        <w:tc>
          <w:tcPr>
            <w:tcW w:w="1080" w:type="dxa"/>
            <w:tcBorders>
              <w:top w:val="single" w:sz="8" w:space="0" w:color="auto"/>
              <w:bottom w:val="single" w:sz="8" w:space="0" w:color="auto"/>
            </w:tcBorders>
            <w:shd w:val="clear" w:color="auto" w:fill="auto"/>
            <w:vAlign w:val="center"/>
          </w:tcPr>
          <w:p w14:paraId="4C1FE5CE" w14:textId="1265CA4D"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106.11</w:t>
            </w:r>
          </w:p>
        </w:tc>
        <w:tc>
          <w:tcPr>
            <w:tcW w:w="810" w:type="dxa"/>
            <w:tcBorders>
              <w:top w:val="single" w:sz="8" w:space="0" w:color="auto"/>
              <w:bottom w:val="single" w:sz="8" w:space="0" w:color="auto"/>
            </w:tcBorders>
            <w:shd w:val="clear" w:color="auto" w:fill="auto"/>
            <w:vAlign w:val="center"/>
          </w:tcPr>
          <w:p w14:paraId="7EBFE2A1" w14:textId="62CDE21B"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102.47</w:t>
            </w:r>
          </w:p>
        </w:tc>
        <w:tc>
          <w:tcPr>
            <w:tcW w:w="900" w:type="dxa"/>
            <w:tcBorders>
              <w:top w:val="single" w:sz="8" w:space="0" w:color="auto"/>
              <w:bottom w:val="single" w:sz="8" w:space="0" w:color="auto"/>
            </w:tcBorders>
            <w:shd w:val="clear" w:color="auto" w:fill="auto"/>
            <w:vAlign w:val="center"/>
          </w:tcPr>
          <w:p w14:paraId="22662FAE" w14:textId="5F293DEA"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101.37</w:t>
            </w:r>
          </w:p>
        </w:tc>
        <w:tc>
          <w:tcPr>
            <w:tcW w:w="810" w:type="dxa"/>
            <w:tcBorders>
              <w:top w:val="single" w:sz="8" w:space="0" w:color="auto"/>
              <w:bottom w:val="single" w:sz="8" w:space="0" w:color="auto"/>
            </w:tcBorders>
            <w:shd w:val="clear" w:color="auto" w:fill="auto"/>
            <w:vAlign w:val="center"/>
          </w:tcPr>
          <w:p w14:paraId="453FDCFC" w14:textId="69A50C79"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103.43</w:t>
            </w:r>
          </w:p>
        </w:tc>
        <w:tc>
          <w:tcPr>
            <w:tcW w:w="900" w:type="dxa"/>
            <w:tcBorders>
              <w:top w:val="single" w:sz="8" w:space="0" w:color="auto"/>
              <w:bottom w:val="single" w:sz="8" w:space="0" w:color="auto"/>
            </w:tcBorders>
            <w:shd w:val="clear" w:color="auto" w:fill="auto"/>
            <w:vAlign w:val="center"/>
          </w:tcPr>
          <w:p w14:paraId="3E0D80EB" w14:textId="117B5D6E"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98.37</w:t>
            </w:r>
          </w:p>
        </w:tc>
        <w:tc>
          <w:tcPr>
            <w:tcW w:w="831" w:type="dxa"/>
            <w:tcBorders>
              <w:top w:val="single" w:sz="8" w:space="0" w:color="auto"/>
              <w:bottom w:val="single" w:sz="8" w:space="0" w:color="auto"/>
              <w:right w:val="nil"/>
            </w:tcBorders>
            <w:shd w:val="clear" w:color="auto" w:fill="auto"/>
            <w:vAlign w:val="center"/>
          </w:tcPr>
          <w:p w14:paraId="27179B41" w14:textId="44215863" w:rsidR="00006D23" w:rsidRPr="00D321C6" w:rsidRDefault="00304FBC"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96.67</w:t>
            </w:r>
          </w:p>
        </w:tc>
      </w:tr>
      <w:tr w:rsidR="00D321C6" w:rsidRPr="00D321C6" w14:paraId="06E2111E"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57E8B2F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2</w:t>
            </w:r>
            <w:r w:rsidRPr="00D321C6">
              <w:rPr>
                <w:rFonts w:eastAsia="Times New Roman" w:cs="Arial"/>
                <w:bCs/>
                <w:sz w:val="16"/>
                <w:szCs w:val="16"/>
                <w:lang w:eastAsia="en-AU"/>
              </w:rPr>
              <w:t>H (‰)</w:t>
            </w:r>
          </w:p>
        </w:tc>
        <w:tc>
          <w:tcPr>
            <w:tcW w:w="990" w:type="dxa"/>
            <w:tcBorders>
              <w:top w:val="single" w:sz="8" w:space="0" w:color="auto"/>
              <w:bottom w:val="single" w:sz="8" w:space="0" w:color="auto"/>
            </w:tcBorders>
            <w:shd w:val="clear" w:color="auto" w:fill="auto"/>
            <w:noWrap/>
            <w:vAlign w:val="center"/>
            <w:hideMark/>
          </w:tcPr>
          <w:p w14:paraId="1526712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-27.31</w:t>
            </w:r>
          </w:p>
        </w:tc>
        <w:tc>
          <w:tcPr>
            <w:tcW w:w="1080" w:type="dxa"/>
            <w:tcBorders>
              <w:top w:val="single" w:sz="8" w:space="0" w:color="auto"/>
              <w:bottom w:val="single" w:sz="8" w:space="0" w:color="auto"/>
            </w:tcBorders>
            <w:shd w:val="clear" w:color="auto" w:fill="auto"/>
            <w:noWrap/>
            <w:vAlign w:val="center"/>
            <w:hideMark/>
          </w:tcPr>
          <w:p w14:paraId="7ED0446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-23.06</w:t>
            </w:r>
          </w:p>
        </w:tc>
        <w:tc>
          <w:tcPr>
            <w:tcW w:w="810" w:type="dxa"/>
            <w:tcBorders>
              <w:top w:val="single" w:sz="8" w:space="0" w:color="auto"/>
              <w:bottom w:val="single" w:sz="8" w:space="0" w:color="auto"/>
            </w:tcBorders>
            <w:shd w:val="clear" w:color="auto" w:fill="auto"/>
            <w:noWrap/>
            <w:vAlign w:val="center"/>
            <w:hideMark/>
          </w:tcPr>
          <w:p w14:paraId="16DC1B3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-26.06</w:t>
            </w:r>
          </w:p>
        </w:tc>
        <w:tc>
          <w:tcPr>
            <w:tcW w:w="900" w:type="dxa"/>
            <w:tcBorders>
              <w:top w:val="single" w:sz="8" w:space="0" w:color="auto"/>
              <w:bottom w:val="single" w:sz="8" w:space="0" w:color="auto"/>
            </w:tcBorders>
            <w:shd w:val="clear" w:color="auto" w:fill="auto"/>
            <w:noWrap/>
            <w:vAlign w:val="center"/>
            <w:hideMark/>
          </w:tcPr>
          <w:p w14:paraId="150C44F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-25.37</w:t>
            </w:r>
          </w:p>
        </w:tc>
        <w:tc>
          <w:tcPr>
            <w:tcW w:w="810" w:type="dxa"/>
            <w:tcBorders>
              <w:top w:val="single" w:sz="8" w:space="0" w:color="auto"/>
              <w:bottom w:val="single" w:sz="8" w:space="0" w:color="auto"/>
            </w:tcBorders>
            <w:shd w:val="clear" w:color="auto" w:fill="auto"/>
            <w:noWrap/>
            <w:vAlign w:val="center"/>
            <w:hideMark/>
          </w:tcPr>
          <w:p w14:paraId="12BEEF4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-27.34</w:t>
            </w:r>
          </w:p>
        </w:tc>
        <w:tc>
          <w:tcPr>
            <w:tcW w:w="900" w:type="dxa"/>
            <w:tcBorders>
              <w:top w:val="single" w:sz="8" w:space="0" w:color="auto"/>
              <w:bottom w:val="single" w:sz="8" w:space="0" w:color="auto"/>
            </w:tcBorders>
            <w:shd w:val="clear" w:color="auto" w:fill="auto"/>
            <w:noWrap/>
            <w:vAlign w:val="center"/>
            <w:hideMark/>
          </w:tcPr>
          <w:p w14:paraId="41EF5DE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-32.58</w:t>
            </w:r>
          </w:p>
        </w:tc>
        <w:tc>
          <w:tcPr>
            <w:tcW w:w="831" w:type="dxa"/>
            <w:tcBorders>
              <w:top w:val="single" w:sz="8" w:space="0" w:color="auto"/>
              <w:bottom w:val="single" w:sz="8" w:space="0" w:color="auto"/>
              <w:right w:val="nil"/>
            </w:tcBorders>
            <w:shd w:val="clear" w:color="auto" w:fill="auto"/>
            <w:noWrap/>
            <w:vAlign w:val="center"/>
            <w:hideMark/>
          </w:tcPr>
          <w:p w14:paraId="16F317B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-28.68</w:t>
            </w:r>
          </w:p>
        </w:tc>
      </w:tr>
      <w:tr w:rsidR="00D321C6" w:rsidRPr="00D321C6" w14:paraId="2D1C7F07"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29B7578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18</w:t>
            </w:r>
            <w:r w:rsidRPr="00D321C6">
              <w:rPr>
                <w:rFonts w:eastAsia="Times New Roman" w:cs="Arial"/>
                <w:bCs/>
                <w:sz w:val="16"/>
                <w:szCs w:val="16"/>
                <w:lang w:eastAsia="en-AU"/>
              </w:rPr>
              <w:t>O (‰)</w:t>
            </w:r>
          </w:p>
        </w:tc>
        <w:tc>
          <w:tcPr>
            <w:tcW w:w="990" w:type="dxa"/>
            <w:tcBorders>
              <w:top w:val="single" w:sz="8" w:space="0" w:color="auto"/>
              <w:bottom w:val="single" w:sz="8" w:space="0" w:color="auto"/>
            </w:tcBorders>
            <w:shd w:val="clear" w:color="auto" w:fill="auto"/>
            <w:noWrap/>
            <w:vAlign w:val="center"/>
            <w:hideMark/>
          </w:tcPr>
          <w:p w14:paraId="79A4E51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-4.19</w:t>
            </w:r>
          </w:p>
        </w:tc>
        <w:tc>
          <w:tcPr>
            <w:tcW w:w="1080" w:type="dxa"/>
            <w:tcBorders>
              <w:top w:val="single" w:sz="8" w:space="0" w:color="auto"/>
              <w:bottom w:val="single" w:sz="8" w:space="0" w:color="auto"/>
            </w:tcBorders>
            <w:shd w:val="clear" w:color="auto" w:fill="auto"/>
            <w:noWrap/>
            <w:vAlign w:val="center"/>
            <w:hideMark/>
          </w:tcPr>
          <w:p w14:paraId="45F6E0B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-4.20</w:t>
            </w:r>
          </w:p>
        </w:tc>
        <w:tc>
          <w:tcPr>
            <w:tcW w:w="810" w:type="dxa"/>
            <w:tcBorders>
              <w:top w:val="single" w:sz="8" w:space="0" w:color="auto"/>
              <w:bottom w:val="single" w:sz="8" w:space="0" w:color="auto"/>
            </w:tcBorders>
            <w:shd w:val="clear" w:color="auto" w:fill="auto"/>
            <w:noWrap/>
            <w:vAlign w:val="center"/>
            <w:hideMark/>
          </w:tcPr>
          <w:p w14:paraId="2B18333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-4.04</w:t>
            </w:r>
          </w:p>
        </w:tc>
        <w:tc>
          <w:tcPr>
            <w:tcW w:w="900" w:type="dxa"/>
            <w:tcBorders>
              <w:top w:val="single" w:sz="8" w:space="0" w:color="auto"/>
              <w:bottom w:val="single" w:sz="8" w:space="0" w:color="auto"/>
            </w:tcBorders>
            <w:shd w:val="clear" w:color="auto" w:fill="auto"/>
            <w:noWrap/>
            <w:vAlign w:val="center"/>
            <w:hideMark/>
          </w:tcPr>
          <w:p w14:paraId="5A70765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-4.52</w:t>
            </w:r>
          </w:p>
        </w:tc>
        <w:tc>
          <w:tcPr>
            <w:tcW w:w="810" w:type="dxa"/>
            <w:tcBorders>
              <w:top w:val="single" w:sz="8" w:space="0" w:color="auto"/>
              <w:bottom w:val="single" w:sz="8" w:space="0" w:color="auto"/>
            </w:tcBorders>
            <w:shd w:val="clear" w:color="auto" w:fill="auto"/>
            <w:noWrap/>
            <w:vAlign w:val="center"/>
            <w:hideMark/>
          </w:tcPr>
          <w:p w14:paraId="27784FB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-4.68</w:t>
            </w:r>
          </w:p>
        </w:tc>
        <w:tc>
          <w:tcPr>
            <w:tcW w:w="900" w:type="dxa"/>
            <w:tcBorders>
              <w:top w:val="single" w:sz="8" w:space="0" w:color="auto"/>
              <w:bottom w:val="single" w:sz="8" w:space="0" w:color="auto"/>
            </w:tcBorders>
            <w:shd w:val="clear" w:color="auto" w:fill="auto"/>
            <w:noWrap/>
            <w:vAlign w:val="center"/>
            <w:hideMark/>
          </w:tcPr>
          <w:p w14:paraId="4D96886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-5.36</w:t>
            </w:r>
          </w:p>
        </w:tc>
        <w:tc>
          <w:tcPr>
            <w:tcW w:w="831" w:type="dxa"/>
            <w:tcBorders>
              <w:top w:val="single" w:sz="8" w:space="0" w:color="auto"/>
              <w:bottom w:val="single" w:sz="8" w:space="0" w:color="auto"/>
              <w:right w:val="nil"/>
            </w:tcBorders>
            <w:shd w:val="clear" w:color="auto" w:fill="auto"/>
            <w:noWrap/>
            <w:vAlign w:val="center"/>
            <w:hideMark/>
          </w:tcPr>
          <w:p w14:paraId="22FBB35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-4.17</w:t>
            </w:r>
          </w:p>
        </w:tc>
      </w:tr>
      <w:tr w:rsidR="00D321C6" w:rsidRPr="00D321C6" w14:paraId="55EE6114"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394208A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lastRenderedPageBreak/>
              <w:t>Peptide-like (% RA)</w:t>
            </w:r>
          </w:p>
        </w:tc>
        <w:tc>
          <w:tcPr>
            <w:tcW w:w="990" w:type="dxa"/>
            <w:tcBorders>
              <w:top w:val="single" w:sz="8" w:space="0" w:color="auto"/>
              <w:bottom w:val="single" w:sz="8" w:space="0" w:color="auto"/>
            </w:tcBorders>
            <w:shd w:val="clear" w:color="auto" w:fill="auto"/>
            <w:noWrap/>
            <w:vAlign w:val="center"/>
            <w:hideMark/>
          </w:tcPr>
          <w:p w14:paraId="3552079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c>
          <w:tcPr>
            <w:tcW w:w="1080" w:type="dxa"/>
            <w:tcBorders>
              <w:top w:val="single" w:sz="8" w:space="0" w:color="auto"/>
              <w:bottom w:val="single" w:sz="8" w:space="0" w:color="auto"/>
            </w:tcBorders>
            <w:shd w:val="clear" w:color="auto" w:fill="auto"/>
            <w:noWrap/>
            <w:vAlign w:val="center"/>
            <w:hideMark/>
          </w:tcPr>
          <w:p w14:paraId="26F921E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0.05</w:t>
            </w:r>
          </w:p>
        </w:tc>
        <w:tc>
          <w:tcPr>
            <w:tcW w:w="810" w:type="dxa"/>
            <w:tcBorders>
              <w:top w:val="single" w:sz="8" w:space="0" w:color="auto"/>
              <w:bottom w:val="single" w:sz="8" w:space="0" w:color="auto"/>
            </w:tcBorders>
            <w:shd w:val="clear" w:color="auto" w:fill="auto"/>
            <w:noWrap/>
            <w:vAlign w:val="center"/>
            <w:hideMark/>
          </w:tcPr>
          <w:p w14:paraId="3E96D87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0.14</w:t>
            </w:r>
          </w:p>
        </w:tc>
        <w:tc>
          <w:tcPr>
            <w:tcW w:w="900" w:type="dxa"/>
            <w:tcBorders>
              <w:top w:val="single" w:sz="8" w:space="0" w:color="auto"/>
              <w:bottom w:val="single" w:sz="8" w:space="0" w:color="auto"/>
            </w:tcBorders>
            <w:shd w:val="clear" w:color="auto" w:fill="auto"/>
            <w:noWrap/>
            <w:vAlign w:val="center"/>
            <w:hideMark/>
          </w:tcPr>
          <w:p w14:paraId="3BFBFC0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0.28</w:t>
            </w:r>
          </w:p>
        </w:tc>
        <w:tc>
          <w:tcPr>
            <w:tcW w:w="810" w:type="dxa"/>
            <w:tcBorders>
              <w:top w:val="single" w:sz="8" w:space="0" w:color="auto"/>
              <w:bottom w:val="single" w:sz="8" w:space="0" w:color="auto"/>
            </w:tcBorders>
            <w:shd w:val="clear" w:color="auto" w:fill="auto"/>
            <w:noWrap/>
            <w:vAlign w:val="center"/>
            <w:hideMark/>
          </w:tcPr>
          <w:p w14:paraId="4CFFFFA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0.05</w:t>
            </w:r>
          </w:p>
        </w:tc>
        <w:tc>
          <w:tcPr>
            <w:tcW w:w="900" w:type="dxa"/>
            <w:tcBorders>
              <w:top w:val="single" w:sz="8" w:space="0" w:color="auto"/>
              <w:bottom w:val="single" w:sz="8" w:space="0" w:color="auto"/>
            </w:tcBorders>
            <w:shd w:val="clear" w:color="auto" w:fill="auto"/>
            <w:noWrap/>
            <w:vAlign w:val="center"/>
            <w:hideMark/>
          </w:tcPr>
          <w:p w14:paraId="1400114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0.07</w:t>
            </w:r>
          </w:p>
        </w:tc>
        <w:tc>
          <w:tcPr>
            <w:tcW w:w="831" w:type="dxa"/>
            <w:tcBorders>
              <w:top w:val="single" w:sz="8" w:space="0" w:color="auto"/>
              <w:bottom w:val="single" w:sz="8" w:space="0" w:color="auto"/>
              <w:right w:val="nil"/>
            </w:tcBorders>
            <w:shd w:val="clear" w:color="auto" w:fill="auto"/>
            <w:noWrap/>
            <w:vAlign w:val="center"/>
            <w:hideMark/>
          </w:tcPr>
          <w:p w14:paraId="61A36F3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0.08</w:t>
            </w:r>
          </w:p>
        </w:tc>
      </w:tr>
      <w:tr w:rsidR="00D321C6" w:rsidRPr="00D321C6" w14:paraId="7A7E2EC7" w14:textId="77777777" w:rsidTr="00FF47D1">
        <w:trPr>
          <w:trHeight w:val="396"/>
        </w:trPr>
        <w:tc>
          <w:tcPr>
            <w:tcW w:w="2695" w:type="dxa"/>
            <w:tcBorders>
              <w:top w:val="single" w:sz="8" w:space="0" w:color="auto"/>
              <w:left w:val="nil"/>
              <w:bottom w:val="single" w:sz="8" w:space="0" w:color="auto"/>
            </w:tcBorders>
            <w:shd w:val="clear" w:color="auto" w:fill="auto"/>
            <w:vAlign w:val="center"/>
          </w:tcPr>
          <w:p w14:paraId="350F1CC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No. of unique formulae</w:t>
            </w:r>
          </w:p>
        </w:tc>
        <w:tc>
          <w:tcPr>
            <w:tcW w:w="990" w:type="dxa"/>
            <w:tcBorders>
              <w:top w:val="single" w:sz="8" w:space="0" w:color="auto"/>
              <w:bottom w:val="single" w:sz="8" w:space="0" w:color="auto"/>
            </w:tcBorders>
            <w:shd w:val="clear" w:color="auto" w:fill="auto"/>
            <w:vAlign w:val="center"/>
            <w:hideMark/>
          </w:tcPr>
          <w:p w14:paraId="1FCFAFF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7582</w:t>
            </w:r>
          </w:p>
        </w:tc>
        <w:tc>
          <w:tcPr>
            <w:tcW w:w="1080" w:type="dxa"/>
            <w:tcBorders>
              <w:top w:val="single" w:sz="8" w:space="0" w:color="auto"/>
              <w:bottom w:val="single" w:sz="8" w:space="0" w:color="auto"/>
            </w:tcBorders>
            <w:shd w:val="clear" w:color="auto" w:fill="auto"/>
            <w:vAlign w:val="center"/>
            <w:hideMark/>
          </w:tcPr>
          <w:p w14:paraId="7D9EA75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8989</w:t>
            </w:r>
          </w:p>
        </w:tc>
        <w:tc>
          <w:tcPr>
            <w:tcW w:w="810" w:type="dxa"/>
            <w:tcBorders>
              <w:top w:val="single" w:sz="8" w:space="0" w:color="auto"/>
              <w:bottom w:val="single" w:sz="8" w:space="0" w:color="auto"/>
            </w:tcBorders>
            <w:shd w:val="clear" w:color="auto" w:fill="auto"/>
            <w:vAlign w:val="center"/>
            <w:hideMark/>
          </w:tcPr>
          <w:p w14:paraId="4A86A42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7451</w:t>
            </w:r>
          </w:p>
        </w:tc>
        <w:tc>
          <w:tcPr>
            <w:tcW w:w="900" w:type="dxa"/>
            <w:tcBorders>
              <w:top w:val="single" w:sz="8" w:space="0" w:color="auto"/>
              <w:bottom w:val="single" w:sz="8" w:space="0" w:color="auto"/>
            </w:tcBorders>
            <w:shd w:val="clear" w:color="auto" w:fill="auto"/>
            <w:vAlign w:val="center"/>
            <w:hideMark/>
          </w:tcPr>
          <w:p w14:paraId="2A5517A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5282</w:t>
            </w:r>
          </w:p>
        </w:tc>
        <w:tc>
          <w:tcPr>
            <w:tcW w:w="810" w:type="dxa"/>
            <w:tcBorders>
              <w:top w:val="single" w:sz="8" w:space="0" w:color="auto"/>
              <w:bottom w:val="single" w:sz="8" w:space="0" w:color="auto"/>
            </w:tcBorders>
            <w:shd w:val="clear" w:color="auto" w:fill="auto"/>
            <w:vAlign w:val="center"/>
            <w:hideMark/>
          </w:tcPr>
          <w:p w14:paraId="1D79628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7962</w:t>
            </w:r>
          </w:p>
        </w:tc>
        <w:tc>
          <w:tcPr>
            <w:tcW w:w="900" w:type="dxa"/>
            <w:tcBorders>
              <w:top w:val="single" w:sz="8" w:space="0" w:color="auto"/>
              <w:bottom w:val="single" w:sz="8" w:space="0" w:color="auto"/>
            </w:tcBorders>
            <w:shd w:val="clear" w:color="auto" w:fill="auto"/>
            <w:vAlign w:val="center"/>
            <w:hideMark/>
          </w:tcPr>
          <w:p w14:paraId="54C6588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7111</w:t>
            </w:r>
          </w:p>
        </w:tc>
        <w:tc>
          <w:tcPr>
            <w:tcW w:w="831" w:type="dxa"/>
            <w:tcBorders>
              <w:top w:val="single" w:sz="8" w:space="0" w:color="auto"/>
              <w:bottom w:val="single" w:sz="8" w:space="0" w:color="auto"/>
              <w:right w:val="nil"/>
            </w:tcBorders>
            <w:shd w:val="clear" w:color="auto" w:fill="auto"/>
            <w:vAlign w:val="center"/>
            <w:hideMark/>
          </w:tcPr>
          <w:p w14:paraId="583EC0F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7022</w:t>
            </w:r>
          </w:p>
        </w:tc>
      </w:tr>
      <w:tr w:rsidR="00D321C6" w:rsidRPr="00D321C6" w14:paraId="0E876C2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55D58114" w14:textId="4C0B9AE1"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Sugar</w:t>
            </w:r>
            <w:r w:rsidR="00BA0791" w:rsidRPr="00D321C6">
              <w:rPr>
                <w:rFonts w:eastAsia="Times New Roman" w:cs="Arial"/>
                <w:bCs/>
                <w:sz w:val="16"/>
                <w:szCs w:val="16"/>
                <w:lang w:eastAsia="en-AU"/>
              </w:rPr>
              <w:t>-like</w:t>
            </w:r>
            <w:r w:rsidRPr="00D321C6">
              <w:rPr>
                <w:rFonts w:eastAsia="Times New Roman" w:cs="Arial"/>
                <w:bCs/>
                <w:sz w:val="16"/>
                <w:szCs w:val="16"/>
                <w:lang w:eastAsia="en-AU"/>
              </w:rPr>
              <w:t xml:space="preserve"> (% RA)</w:t>
            </w:r>
          </w:p>
        </w:tc>
        <w:tc>
          <w:tcPr>
            <w:tcW w:w="990" w:type="dxa"/>
            <w:tcBorders>
              <w:top w:val="single" w:sz="8" w:space="0" w:color="auto"/>
              <w:bottom w:val="single" w:sz="8" w:space="0" w:color="auto"/>
            </w:tcBorders>
            <w:shd w:val="clear" w:color="auto" w:fill="auto"/>
            <w:noWrap/>
            <w:vAlign w:val="center"/>
            <w:hideMark/>
          </w:tcPr>
          <w:p w14:paraId="7AC5AE9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0.02</w:t>
            </w:r>
          </w:p>
        </w:tc>
        <w:tc>
          <w:tcPr>
            <w:tcW w:w="1080" w:type="dxa"/>
            <w:tcBorders>
              <w:top w:val="single" w:sz="8" w:space="0" w:color="auto"/>
              <w:bottom w:val="single" w:sz="8" w:space="0" w:color="auto"/>
            </w:tcBorders>
            <w:shd w:val="clear" w:color="auto" w:fill="auto"/>
            <w:noWrap/>
            <w:vAlign w:val="center"/>
            <w:hideMark/>
          </w:tcPr>
          <w:p w14:paraId="0CC8886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0.25</w:t>
            </w:r>
          </w:p>
        </w:tc>
        <w:tc>
          <w:tcPr>
            <w:tcW w:w="810" w:type="dxa"/>
            <w:tcBorders>
              <w:top w:val="single" w:sz="8" w:space="0" w:color="auto"/>
              <w:bottom w:val="single" w:sz="8" w:space="0" w:color="auto"/>
            </w:tcBorders>
            <w:shd w:val="clear" w:color="auto" w:fill="auto"/>
            <w:noWrap/>
            <w:vAlign w:val="center"/>
            <w:hideMark/>
          </w:tcPr>
          <w:p w14:paraId="04261A2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900" w:type="dxa"/>
            <w:tcBorders>
              <w:top w:val="single" w:sz="8" w:space="0" w:color="auto"/>
              <w:bottom w:val="single" w:sz="8" w:space="0" w:color="auto"/>
            </w:tcBorders>
            <w:shd w:val="clear" w:color="auto" w:fill="auto"/>
            <w:noWrap/>
            <w:vAlign w:val="center"/>
            <w:hideMark/>
          </w:tcPr>
          <w:p w14:paraId="44C64D9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810" w:type="dxa"/>
            <w:tcBorders>
              <w:top w:val="single" w:sz="8" w:space="0" w:color="auto"/>
              <w:bottom w:val="single" w:sz="8" w:space="0" w:color="auto"/>
            </w:tcBorders>
            <w:shd w:val="clear" w:color="auto" w:fill="auto"/>
            <w:noWrap/>
            <w:vAlign w:val="center"/>
            <w:hideMark/>
          </w:tcPr>
          <w:p w14:paraId="069B8AA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900" w:type="dxa"/>
            <w:tcBorders>
              <w:top w:val="single" w:sz="8" w:space="0" w:color="auto"/>
              <w:bottom w:val="single" w:sz="8" w:space="0" w:color="auto"/>
            </w:tcBorders>
            <w:shd w:val="clear" w:color="auto" w:fill="auto"/>
            <w:noWrap/>
            <w:vAlign w:val="center"/>
            <w:hideMark/>
          </w:tcPr>
          <w:p w14:paraId="1821DDC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831" w:type="dxa"/>
            <w:tcBorders>
              <w:top w:val="single" w:sz="8" w:space="0" w:color="auto"/>
              <w:bottom w:val="single" w:sz="8" w:space="0" w:color="auto"/>
              <w:right w:val="nil"/>
            </w:tcBorders>
            <w:shd w:val="clear" w:color="auto" w:fill="auto"/>
            <w:noWrap/>
            <w:vAlign w:val="center"/>
            <w:hideMark/>
          </w:tcPr>
          <w:p w14:paraId="6645602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r>
      <w:tr w:rsidR="00D321C6" w:rsidRPr="00D321C6" w14:paraId="29C13BDA"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7C4BCFE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Condensed aromatics (% RA)</w:t>
            </w:r>
          </w:p>
        </w:tc>
        <w:tc>
          <w:tcPr>
            <w:tcW w:w="990" w:type="dxa"/>
            <w:tcBorders>
              <w:top w:val="single" w:sz="8" w:space="0" w:color="auto"/>
              <w:bottom w:val="single" w:sz="8" w:space="0" w:color="auto"/>
            </w:tcBorders>
            <w:shd w:val="clear" w:color="auto" w:fill="auto"/>
            <w:noWrap/>
            <w:vAlign w:val="center"/>
            <w:hideMark/>
          </w:tcPr>
          <w:p w14:paraId="0374C22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0.96</w:t>
            </w:r>
          </w:p>
        </w:tc>
        <w:tc>
          <w:tcPr>
            <w:tcW w:w="1080" w:type="dxa"/>
            <w:tcBorders>
              <w:top w:val="single" w:sz="8" w:space="0" w:color="auto"/>
              <w:bottom w:val="single" w:sz="8" w:space="0" w:color="auto"/>
            </w:tcBorders>
            <w:shd w:val="clear" w:color="auto" w:fill="auto"/>
            <w:noWrap/>
            <w:vAlign w:val="center"/>
            <w:hideMark/>
          </w:tcPr>
          <w:p w14:paraId="3149A3E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2.13</w:t>
            </w:r>
          </w:p>
        </w:tc>
        <w:tc>
          <w:tcPr>
            <w:tcW w:w="810" w:type="dxa"/>
            <w:tcBorders>
              <w:top w:val="single" w:sz="8" w:space="0" w:color="auto"/>
              <w:bottom w:val="single" w:sz="8" w:space="0" w:color="auto"/>
            </w:tcBorders>
            <w:shd w:val="clear" w:color="auto" w:fill="auto"/>
            <w:noWrap/>
            <w:vAlign w:val="center"/>
            <w:hideMark/>
          </w:tcPr>
          <w:p w14:paraId="71214B7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0.01</w:t>
            </w:r>
          </w:p>
        </w:tc>
        <w:tc>
          <w:tcPr>
            <w:tcW w:w="900" w:type="dxa"/>
            <w:tcBorders>
              <w:top w:val="single" w:sz="8" w:space="0" w:color="auto"/>
              <w:bottom w:val="single" w:sz="8" w:space="0" w:color="auto"/>
            </w:tcBorders>
            <w:shd w:val="clear" w:color="auto" w:fill="auto"/>
            <w:noWrap/>
            <w:vAlign w:val="center"/>
            <w:hideMark/>
          </w:tcPr>
          <w:p w14:paraId="2559658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0.01</w:t>
            </w:r>
          </w:p>
        </w:tc>
        <w:tc>
          <w:tcPr>
            <w:tcW w:w="810" w:type="dxa"/>
            <w:tcBorders>
              <w:top w:val="single" w:sz="8" w:space="0" w:color="auto"/>
              <w:bottom w:val="single" w:sz="8" w:space="0" w:color="auto"/>
            </w:tcBorders>
            <w:shd w:val="clear" w:color="auto" w:fill="auto"/>
            <w:noWrap/>
            <w:vAlign w:val="center"/>
            <w:hideMark/>
          </w:tcPr>
          <w:p w14:paraId="7197EC2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0.17</w:t>
            </w:r>
          </w:p>
        </w:tc>
        <w:tc>
          <w:tcPr>
            <w:tcW w:w="900" w:type="dxa"/>
            <w:tcBorders>
              <w:top w:val="single" w:sz="8" w:space="0" w:color="auto"/>
              <w:bottom w:val="single" w:sz="8" w:space="0" w:color="auto"/>
            </w:tcBorders>
            <w:shd w:val="clear" w:color="auto" w:fill="auto"/>
            <w:noWrap/>
            <w:vAlign w:val="center"/>
            <w:hideMark/>
          </w:tcPr>
          <w:p w14:paraId="6C4AF89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c>
          <w:tcPr>
            <w:tcW w:w="831" w:type="dxa"/>
            <w:tcBorders>
              <w:top w:val="single" w:sz="8" w:space="0" w:color="auto"/>
              <w:bottom w:val="single" w:sz="8" w:space="0" w:color="auto"/>
              <w:right w:val="nil"/>
            </w:tcBorders>
            <w:shd w:val="clear" w:color="auto" w:fill="auto"/>
            <w:noWrap/>
            <w:vAlign w:val="center"/>
            <w:hideMark/>
          </w:tcPr>
          <w:p w14:paraId="132FBF0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0.19</w:t>
            </w:r>
          </w:p>
        </w:tc>
      </w:tr>
      <w:tr w:rsidR="00D321C6" w:rsidRPr="00D321C6" w14:paraId="00C3CC1D"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7521E3C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Polyphenolic (% RA)</w:t>
            </w:r>
          </w:p>
        </w:tc>
        <w:tc>
          <w:tcPr>
            <w:tcW w:w="990" w:type="dxa"/>
            <w:tcBorders>
              <w:top w:val="single" w:sz="8" w:space="0" w:color="auto"/>
              <w:bottom w:val="single" w:sz="8" w:space="0" w:color="auto"/>
            </w:tcBorders>
            <w:shd w:val="clear" w:color="auto" w:fill="auto"/>
            <w:noWrap/>
            <w:vAlign w:val="center"/>
            <w:hideMark/>
          </w:tcPr>
          <w:p w14:paraId="302C0B0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5.00</w:t>
            </w:r>
          </w:p>
        </w:tc>
        <w:tc>
          <w:tcPr>
            <w:tcW w:w="1080" w:type="dxa"/>
            <w:tcBorders>
              <w:top w:val="single" w:sz="8" w:space="0" w:color="auto"/>
              <w:bottom w:val="single" w:sz="8" w:space="0" w:color="auto"/>
            </w:tcBorders>
            <w:shd w:val="clear" w:color="auto" w:fill="auto"/>
            <w:noWrap/>
            <w:vAlign w:val="center"/>
            <w:hideMark/>
          </w:tcPr>
          <w:p w14:paraId="24AF0AB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8.44</w:t>
            </w:r>
          </w:p>
        </w:tc>
        <w:tc>
          <w:tcPr>
            <w:tcW w:w="810" w:type="dxa"/>
            <w:tcBorders>
              <w:top w:val="single" w:sz="8" w:space="0" w:color="auto"/>
              <w:bottom w:val="single" w:sz="8" w:space="0" w:color="auto"/>
            </w:tcBorders>
            <w:shd w:val="clear" w:color="auto" w:fill="auto"/>
            <w:noWrap/>
            <w:vAlign w:val="center"/>
            <w:hideMark/>
          </w:tcPr>
          <w:p w14:paraId="6A3BEBA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1.81</w:t>
            </w:r>
          </w:p>
        </w:tc>
        <w:tc>
          <w:tcPr>
            <w:tcW w:w="900" w:type="dxa"/>
            <w:tcBorders>
              <w:top w:val="single" w:sz="8" w:space="0" w:color="auto"/>
              <w:bottom w:val="single" w:sz="8" w:space="0" w:color="auto"/>
            </w:tcBorders>
            <w:shd w:val="clear" w:color="auto" w:fill="auto"/>
            <w:noWrap/>
            <w:vAlign w:val="center"/>
            <w:hideMark/>
          </w:tcPr>
          <w:p w14:paraId="17CC03D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1.82</w:t>
            </w:r>
          </w:p>
        </w:tc>
        <w:tc>
          <w:tcPr>
            <w:tcW w:w="810" w:type="dxa"/>
            <w:tcBorders>
              <w:top w:val="single" w:sz="8" w:space="0" w:color="auto"/>
              <w:bottom w:val="single" w:sz="8" w:space="0" w:color="auto"/>
            </w:tcBorders>
            <w:shd w:val="clear" w:color="auto" w:fill="auto"/>
            <w:noWrap/>
            <w:vAlign w:val="center"/>
            <w:hideMark/>
          </w:tcPr>
          <w:p w14:paraId="08BD16D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2.96</w:t>
            </w:r>
          </w:p>
        </w:tc>
        <w:tc>
          <w:tcPr>
            <w:tcW w:w="900" w:type="dxa"/>
            <w:tcBorders>
              <w:top w:val="single" w:sz="8" w:space="0" w:color="auto"/>
              <w:bottom w:val="single" w:sz="8" w:space="0" w:color="auto"/>
            </w:tcBorders>
            <w:shd w:val="clear" w:color="auto" w:fill="auto"/>
            <w:noWrap/>
            <w:vAlign w:val="center"/>
            <w:hideMark/>
          </w:tcPr>
          <w:p w14:paraId="592222F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2.71</w:t>
            </w:r>
          </w:p>
        </w:tc>
        <w:tc>
          <w:tcPr>
            <w:tcW w:w="831" w:type="dxa"/>
            <w:tcBorders>
              <w:top w:val="single" w:sz="8" w:space="0" w:color="auto"/>
              <w:bottom w:val="single" w:sz="8" w:space="0" w:color="auto"/>
              <w:right w:val="nil"/>
            </w:tcBorders>
            <w:shd w:val="clear" w:color="auto" w:fill="auto"/>
            <w:noWrap/>
            <w:vAlign w:val="center"/>
            <w:hideMark/>
          </w:tcPr>
          <w:p w14:paraId="0DA4A7B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3.06</w:t>
            </w:r>
          </w:p>
        </w:tc>
      </w:tr>
      <w:tr w:rsidR="00D321C6" w:rsidRPr="00D321C6" w14:paraId="73417DDA"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727A2ED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Highly unsaturated and phenolic (% RA)</w:t>
            </w:r>
          </w:p>
        </w:tc>
        <w:tc>
          <w:tcPr>
            <w:tcW w:w="990" w:type="dxa"/>
            <w:tcBorders>
              <w:top w:val="single" w:sz="8" w:space="0" w:color="auto"/>
              <w:bottom w:val="single" w:sz="8" w:space="0" w:color="auto"/>
            </w:tcBorders>
            <w:shd w:val="clear" w:color="auto" w:fill="auto"/>
            <w:noWrap/>
            <w:vAlign w:val="center"/>
            <w:hideMark/>
          </w:tcPr>
          <w:p w14:paraId="546360F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90.87</w:t>
            </w:r>
          </w:p>
        </w:tc>
        <w:tc>
          <w:tcPr>
            <w:tcW w:w="1080" w:type="dxa"/>
            <w:tcBorders>
              <w:top w:val="single" w:sz="8" w:space="0" w:color="auto"/>
              <w:bottom w:val="single" w:sz="8" w:space="0" w:color="auto"/>
            </w:tcBorders>
            <w:shd w:val="clear" w:color="auto" w:fill="auto"/>
            <w:noWrap/>
            <w:vAlign w:val="center"/>
            <w:hideMark/>
          </w:tcPr>
          <w:p w14:paraId="038CDDE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86.01</w:t>
            </w:r>
          </w:p>
        </w:tc>
        <w:tc>
          <w:tcPr>
            <w:tcW w:w="810" w:type="dxa"/>
            <w:tcBorders>
              <w:top w:val="single" w:sz="8" w:space="0" w:color="auto"/>
              <w:bottom w:val="single" w:sz="8" w:space="0" w:color="auto"/>
            </w:tcBorders>
            <w:shd w:val="clear" w:color="auto" w:fill="auto"/>
            <w:noWrap/>
            <w:vAlign w:val="center"/>
            <w:hideMark/>
          </w:tcPr>
          <w:p w14:paraId="4E296A1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96.37</w:t>
            </w:r>
          </w:p>
        </w:tc>
        <w:tc>
          <w:tcPr>
            <w:tcW w:w="900" w:type="dxa"/>
            <w:tcBorders>
              <w:top w:val="single" w:sz="8" w:space="0" w:color="auto"/>
              <w:bottom w:val="single" w:sz="8" w:space="0" w:color="auto"/>
            </w:tcBorders>
            <w:shd w:val="clear" w:color="auto" w:fill="auto"/>
            <w:noWrap/>
            <w:vAlign w:val="center"/>
            <w:hideMark/>
          </w:tcPr>
          <w:p w14:paraId="25D6D9C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96.01</w:t>
            </w:r>
          </w:p>
        </w:tc>
        <w:tc>
          <w:tcPr>
            <w:tcW w:w="810" w:type="dxa"/>
            <w:tcBorders>
              <w:top w:val="single" w:sz="8" w:space="0" w:color="auto"/>
              <w:bottom w:val="single" w:sz="8" w:space="0" w:color="auto"/>
            </w:tcBorders>
            <w:shd w:val="clear" w:color="auto" w:fill="auto"/>
            <w:noWrap/>
            <w:vAlign w:val="center"/>
            <w:hideMark/>
          </w:tcPr>
          <w:p w14:paraId="3E6D8BB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94.63</w:t>
            </w:r>
          </w:p>
        </w:tc>
        <w:tc>
          <w:tcPr>
            <w:tcW w:w="900" w:type="dxa"/>
            <w:tcBorders>
              <w:top w:val="single" w:sz="8" w:space="0" w:color="auto"/>
              <w:bottom w:val="single" w:sz="8" w:space="0" w:color="auto"/>
            </w:tcBorders>
            <w:shd w:val="clear" w:color="auto" w:fill="auto"/>
            <w:noWrap/>
            <w:vAlign w:val="center"/>
            <w:hideMark/>
          </w:tcPr>
          <w:p w14:paraId="0B9514C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95.18</w:t>
            </w:r>
          </w:p>
        </w:tc>
        <w:tc>
          <w:tcPr>
            <w:tcW w:w="831" w:type="dxa"/>
            <w:tcBorders>
              <w:top w:val="single" w:sz="8" w:space="0" w:color="auto"/>
              <w:bottom w:val="single" w:sz="8" w:space="0" w:color="auto"/>
              <w:right w:val="nil"/>
            </w:tcBorders>
            <w:shd w:val="clear" w:color="auto" w:fill="auto"/>
            <w:noWrap/>
            <w:vAlign w:val="center"/>
            <w:hideMark/>
          </w:tcPr>
          <w:p w14:paraId="714B5D2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94.85</w:t>
            </w:r>
          </w:p>
        </w:tc>
      </w:tr>
      <w:tr w:rsidR="00D321C6" w:rsidRPr="00D321C6" w14:paraId="08C38171"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3286088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Aliphatic (% RA)</w:t>
            </w:r>
          </w:p>
        </w:tc>
        <w:tc>
          <w:tcPr>
            <w:tcW w:w="990" w:type="dxa"/>
            <w:tcBorders>
              <w:top w:val="single" w:sz="8" w:space="0" w:color="auto"/>
              <w:bottom w:val="single" w:sz="8" w:space="0" w:color="auto"/>
            </w:tcBorders>
            <w:shd w:val="clear" w:color="auto" w:fill="auto"/>
            <w:noWrap/>
            <w:vAlign w:val="center"/>
            <w:hideMark/>
          </w:tcPr>
          <w:p w14:paraId="5B03333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3.03</w:t>
            </w:r>
          </w:p>
        </w:tc>
        <w:tc>
          <w:tcPr>
            <w:tcW w:w="1080" w:type="dxa"/>
            <w:tcBorders>
              <w:top w:val="single" w:sz="8" w:space="0" w:color="auto"/>
              <w:bottom w:val="single" w:sz="8" w:space="0" w:color="auto"/>
            </w:tcBorders>
            <w:shd w:val="clear" w:color="auto" w:fill="auto"/>
            <w:noWrap/>
            <w:vAlign w:val="center"/>
            <w:hideMark/>
          </w:tcPr>
          <w:p w14:paraId="24D1641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3.36</w:t>
            </w:r>
          </w:p>
        </w:tc>
        <w:tc>
          <w:tcPr>
            <w:tcW w:w="810" w:type="dxa"/>
            <w:tcBorders>
              <w:top w:val="single" w:sz="8" w:space="0" w:color="auto"/>
              <w:bottom w:val="single" w:sz="8" w:space="0" w:color="auto"/>
            </w:tcBorders>
            <w:shd w:val="clear" w:color="auto" w:fill="auto"/>
            <w:noWrap/>
            <w:vAlign w:val="center"/>
            <w:hideMark/>
          </w:tcPr>
          <w:p w14:paraId="0FFA3B7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1.67</w:t>
            </w:r>
          </w:p>
        </w:tc>
        <w:tc>
          <w:tcPr>
            <w:tcW w:w="900" w:type="dxa"/>
            <w:tcBorders>
              <w:top w:val="single" w:sz="8" w:space="0" w:color="auto"/>
              <w:bottom w:val="single" w:sz="8" w:space="0" w:color="auto"/>
            </w:tcBorders>
            <w:shd w:val="clear" w:color="auto" w:fill="auto"/>
            <w:noWrap/>
            <w:vAlign w:val="center"/>
            <w:hideMark/>
          </w:tcPr>
          <w:p w14:paraId="0DC763E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1.87</w:t>
            </w:r>
          </w:p>
        </w:tc>
        <w:tc>
          <w:tcPr>
            <w:tcW w:w="810" w:type="dxa"/>
            <w:tcBorders>
              <w:top w:val="single" w:sz="8" w:space="0" w:color="auto"/>
              <w:bottom w:val="single" w:sz="8" w:space="0" w:color="auto"/>
            </w:tcBorders>
            <w:shd w:val="clear" w:color="auto" w:fill="auto"/>
            <w:noWrap/>
            <w:vAlign w:val="center"/>
            <w:hideMark/>
          </w:tcPr>
          <w:p w14:paraId="354F4B9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2.19</w:t>
            </w:r>
          </w:p>
        </w:tc>
        <w:tc>
          <w:tcPr>
            <w:tcW w:w="900" w:type="dxa"/>
            <w:tcBorders>
              <w:top w:val="single" w:sz="8" w:space="0" w:color="auto"/>
              <w:bottom w:val="single" w:sz="8" w:space="0" w:color="auto"/>
            </w:tcBorders>
            <w:shd w:val="clear" w:color="auto" w:fill="auto"/>
            <w:noWrap/>
            <w:vAlign w:val="center"/>
            <w:hideMark/>
          </w:tcPr>
          <w:p w14:paraId="3E1390B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1.90</w:t>
            </w:r>
          </w:p>
        </w:tc>
        <w:tc>
          <w:tcPr>
            <w:tcW w:w="831" w:type="dxa"/>
            <w:tcBorders>
              <w:top w:val="single" w:sz="8" w:space="0" w:color="auto"/>
              <w:bottom w:val="single" w:sz="8" w:space="0" w:color="auto"/>
              <w:right w:val="nil"/>
            </w:tcBorders>
            <w:shd w:val="clear" w:color="auto" w:fill="auto"/>
            <w:noWrap/>
            <w:vAlign w:val="center"/>
            <w:hideMark/>
          </w:tcPr>
          <w:p w14:paraId="0FA35A1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1.82</w:t>
            </w:r>
          </w:p>
        </w:tc>
      </w:tr>
      <w:tr w:rsidR="00D321C6" w:rsidRPr="00D321C6" w14:paraId="77CF24E4"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31289443" w14:textId="3F42E56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H/C ratio </w:t>
            </w:r>
          </w:p>
        </w:tc>
        <w:tc>
          <w:tcPr>
            <w:tcW w:w="990" w:type="dxa"/>
            <w:tcBorders>
              <w:top w:val="single" w:sz="8" w:space="0" w:color="auto"/>
              <w:bottom w:val="single" w:sz="8" w:space="0" w:color="auto"/>
            </w:tcBorders>
            <w:shd w:val="clear" w:color="auto" w:fill="auto"/>
            <w:noWrap/>
            <w:vAlign w:val="center"/>
          </w:tcPr>
          <w:p w14:paraId="7CCC9C90" w14:textId="3D551AFA"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1.18</w:t>
            </w:r>
          </w:p>
        </w:tc>
        <w:tc>
          <w:tcPr>
            <w:tcW w:w="1080" w:type="dxa"/>
            <w:tcBorders>
              <w:top w:val="single" w:sz="8" w:space="0" w:color="auto"/>
              <w:bottom w:val="single" w:sz="8" w:space="0" w:color="auto"/>
            </w:tcBorders>
            <w:shd w:val="clear" w:color="auto" w:fill="auto"/>
            <w:noWrap/>
            <w:vAlign w:val="center"/>
          </w:tcPr>
          <w:p w14:paraId="509F326D" w14:textId="04F8B08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1.14</w:t>
            </w:r>
          </w:p>
        </w:tc>
        <w:tc>
          <w:tcPr>
            <w:tcW w:w="810" w:type="dxa"/>
            <w:tcBorders>
              <w:top w:val="single" w:sz="8" w:space="0" w:color="auto"/>
              <w:bottom w:val="single" w:sz="8" w:space="0" w:color="auto"/>
            </w:tcBorders>
            <w:shd w:val="clear" w:color="auto" w:fill="auto"/>
            <w:noWrap/>
            <w:vAlign w:val="center"/>
          </w:tcPr>
          <w:p w14:paraId="065E7204" w14:textId="5398FE5D"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1.20</w:t>
            </w:r>
          </w:p>
        </w:tc>
        <w:tc>
          <w:tcPr>
            <w:tcW w:w="900" w:type="dxa"/>
            <w:tcBorders>
              <w:top w:val="single" w:sz="8" w:space="0" w:color="auto"/>
              <w:bottom w:val="single" w:sz="8" w:space="0" w:color="auto"/>
            </w:tcBorders>
            <w:shd w:val="clear" w:color="auto" w:fill="auto"/>
            <w:noWrap/>
            <w:vAlign w:val="center"/>
          </w:tcPr>
          <w:p w14:paraId="7048C4F0" w14:textId="2F630F0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1.21</w:t>
            </w:r>
          </w:p>
        </w:tc>
        <w:tc>
          <w:tcPr>
            <w:tcW w:w="810" w:type="dxa"/>
            <w:tcBorders>
              <w:top w:val="single" w:sz="8" w:space="0" w:color="auto"/>
              <w:bottom w:val="single" w:sz="8" w:space="0" w:color="auto"/>
            </w:tcBorders>
            <w:shd w:val="clear" w:color="auto" w:fill="auto"/>
            <w:noWrap/>
            <w:vAlign w:val="center"/>
          </w:tcPr>
          <w:p w14:paraId="32B821F3" w14:textId="06443FD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1.19</w:t>
            </w:r>
          </w:p>
        </w:tc>
        <w:tc>
          <w:tcPr>
            <w:tcW w:w="900" w:type="dxa"/>
            <w:tcBorders>
              <w:top w:val="single" w:sz="8" w:space="0" w:color="auto"/>
              <w:bottom w:val="single" w:sz="8" w:space="0" w:color="auto"/>
            </w:tcBorders>
            <w:shd w:val="clear" w:color="auto" w:fill="auto"/>
            <w:noWrap/>
            <w:vAlign w:val="center"/>
          </w:tcPr>
          <w:p w14:paraId="5CFB3D5E" w14:textId="0351A261"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1.19</w:t>
            </w:r>
          </w:p>
        </w:tc>
        <w:tc>
          <w:tcPr>
            <w:tcW w:w="831" w:type="dxa"/>
            <w:tcBorders>
              <w:top w:val="single" w:sz="8" w:space="0" w:color="auto"/>
              <w:bottom w:val="single" w:sz="8" w:space="0" w:color="auto"/>
              <w:right w:val="nil"/>
            </w:tcBorders>
            <w:shd w:val="clear" w:color="auto" w:fill="auto"/>
            <w:noWrap/>
            <w:vAlign w:val="center"/>
          </w:tcPr>
          <w:p w14:paraId="2D6E340A" w14:textId="6DCF081A"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1.19</w:t>
            </w:r>
          </w:p>
        </w:tc>
      </w:tr>
      <w:tr w:rsidR="00D321C6" w:rsidRPr="00D321C6" w14:paraId="71B2F983"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0F494E6A" w14:textId="046778C3"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O/C ratio</w:t>
            </w:r>
          </w:p>
        </w:tc>
        <w:tc>
          <w:tcPr>
            <w:tcW w:w="990" w:type="dxa"/>
            <w:tcBorders>
              <w:top w:val="single" w:sz="8" w:space="0" w:color="auto"/>
              <w:bottom w:val="single" w:sz="8" w:space="0" w:color="auto"/>
            </w:tcBorders>
            <w:shd w:val="clear" w:color="auto" w:fill="auto"/>
            <w:noWrap/>
            <w:vAlign w:val="center"/>
          </w:tcPr>
          <w:p w14:paraId="0A51F1D5" w14:textId="3A76B560"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0.50</w:t>
            </w:r>
          </w:p>
        </w:tc>
        <w:tc>
          <w:tcPr>
            <w:tcW w:w="1080" w:type="dxa"/>
            <w:tcBorders>
              <w:top w:val="single" w:sz="8" w:space="0" w:color="auto"/>
              <w:bottom w:val="single" w:sz="8" w:space="0" w:color="auto"/>
            </w:tcBorders>
            <w:shd w:val="clear" w:color="auto" w:fill="auto"/>
            <w:noWrap/>
            <w:vAlign w:val="center"/>
          </w:tcPr>
          <w:p w14:paraId="04B72A23" w14:textId="7718EBE1"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0.53</w:t>
            </w:r>
          </w:p>
        </w:tc>
        <w:tc>
          <w:tcPr>
            <w:tcW w:w="810" w:type="dxa"/>
            <w:tcBorders>
              <w:top w:val="single" w:sz="8" w:space="0" w:color="auto"/>
              <w:bottom w:val="single" w:sz="8" w:space="0" w:color="auto"/>
            </w:tcBorders>
            <w:shd w:val="clear" w:color="auto" w:fill="auto"/>
            <w:noWrap/>
            <w:vAlign w:val="center"/>
          </w:tcPr>
          <w:p w14:paraId="01D82536" w14:textId="121E05EF"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0.47</w:t>
            </w:r>
          </w:p>
        </w:tc>
        <w:tc>
          <w:tcPr>
            <w:tcW w:w="900" w:type="dxa"/>
            <w:tcBorders>
              <w:top w:val="single" w:sz="8" w:space="0" w:color="auto"/>
              <w:bottom w:val="single" w:sz="8" w:space="0" w:color="auto"/>
            </w:tcBorders>
            <w:shd w:val="clear" w:color="auto" w:fill="auto"/>
            <w:noWrap/>
            <w:vAlign w:val="center"/>
          </w:tcPr>
          <w:p w14:paraId="5C182756" w14:textId="24D66A95"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0.45</w:t>
            </w:r>
          </w:p>
        </w:tc>
        <w:tc>
          <w:tcPr>
            <w:tcW w:w="810" w:type="dxa"/>
            <w:tcBorders>
              <w:top w:val="single" w:sz="8" w:space="0" w:color="auto"/>
              <w:bottom w:val="single" w:sz="8" w:space="0" w:color="auto"/>
            </w:tcBorders>
            <w:shd w:val="clear" w:color="auto" w:fill="auto"/>
            <w:noWrap/>
            <w:vAlign w:val="center"/>
          </w:tcPr>
          <w:p w14:paraId="25A9FA38" w14:textId="50C397EA"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0.50</w:t>
            </w:r>
          </w:p>
        </w:tc>
        <w:tc>
          <w:tcPr>
            <w:tcW w:w="900" w:type="dxa"/>
            <w:tcBorders>
              <w:top w:val="single" w:sz="8" w:space="0" w:color="auto"/>
              <w:bottom w:val="single" w:sz="8" w:space="0" w:color="auto"/>
            </w:tcBorders>
            <w:shd w:val="clear" w:color="auto" w:fill="auto"/>
            <w:noWrap/>
            <w:vAlign w:val="center"/>
          </w:tcPr>
          <w:p w14:paraId="04F0F703" w14:textId="7AA7D84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0.49</w:t>
            </w:r>
          </w:p>
        </w:tc>
        <w:tc>
          <w:tcPr>
            <w:tcW w:w="831" w:type="dxa"/>
            <w:tcBorders>
              <w:top w:val="single" w:sz="8" w:space="0" w:color="auto"/>
              <w:bottom w:val="single" w:sz="8" w:space="0" w:color="auto"/>
              <w:right w:val="nil"/>
            </w:tcBorders>
            <w:shd w:val="clear" w:color="auto" w:fill="auto"/>
            <w:noWrap/>
            <w:vAlign w:val="center"/>
          </w:tcPr>
          <w:p w14:paraId="2B40D833" w14:textId="142107B1"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0.48</w:t>
            </w:r>
          </w:p>
        </w:tc>
      </w:tr>
      <w:tr w:rsidR="00D321C6" w:rsidRPr="00D321C6" w14:paraId="390A4CFC"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28D08302" w14:textId="10908A3D"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DBE</w:t>
            </w:r>
          </w:p>
        </w:tc>
        <w:tc>
          <w:tcPr>
            <w:tcW w:w="990" w:type="dxa"/>
            <w:tcBorders>
              <w:top w:val="single" w:sz="8" w:space="0" w:color="auto"/>
              <w:bottom w:val="single" w:sz="8" w:space="0" w:color="auto"/>
            </w:tcBorders>
            <w:shd w:val="clear" w:color="auto" w:fill="auto"/>
            <w:noWrap/>
            <w:vAlign w:val="center"/>
          </w:tcPr>
          <w:p w14:paraId="623EA297" w14:textId="5230DA5B"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10.18</w:t>
            </w:r>
          </w:p>
        </w:tc>
        <w:tc>
          <w:tcPr>
            <w:tcW w:w="1080" w:type="dxa"/>
            <w:tcBorders>
              <w:top w:val="single" w:sz="8" w:space="0" w:color="auto"/>
              <w:bottom w:val="single" w:sz="8" w:space="0" w:color="auto"/>
            </w:tcBorders>
            <w:shd w:val="clear" w:color="auto" w:fill="auto"/>
            <w:noWrap/>
            <w:vAlign w:val="center"/>
          </w:tcPr>
          <w:p w14:paraId="17F063E8" w14:textId="3735B2B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10.59</w:t>
            </w:r>
          </w:p>
        </w:tc>
        <w:tc>
          <w:tcPr>
            <w:tcW w:w="810" w:type="dxa"/>
            <w:tcBorders>
              <w:top w:val="single" w:sz="8" w:space="0" w:color="auto"/>
              <w:bottom w:val="single" w:sz="8" w:space="0" w:color="auto"/>
            </w:tcBorders>
            <w:shd w:val="clear" w:color="auto" w:fill="auto"/>
            <w:noWrap/>
            <w:vAlign w:val="center"/>
          </w:tcPr>
          <w:p w14:paraId="7C358814" w14:textId="221618A2"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10.55</w:t>
            </w:r>
          </w:p>
        </w:tc>
        <w:tc>
          <w:tcPr>
            <w:tcW w:w="900" w:type="dxa"/>
            <w:tcBorders>
              <w:top w:val="single" w:sz="8" w:space="0" w:color="auto"/>
              <w:bottom w:val="single" w:sz="8" w:space="0" w:color="auto"/>
            </w:tcBorders>
            <w:shd w:val="clear" w:color="auto" w:fill="auto"/>
            <w:noWrap/>
            <w:vAlign w:val="center"/>
          </w:tcPr>
          <w:p w14:paraId="2CB26E70" w14:textId="44BBC5E2"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10.46</w:t>
            </w:r>
          </w:p>
        </w:tc>
        <w:tc>
          <w:tcPr>
            <w:tcW w:w="810" w:type="dxa"/>
            <w:tcBorders>
              <w:top w:val="single" w:sz="8" w:space="0" w:color="auto"/>
              <w:bottom w:val="single" w:sz="8" w:space="0" w:color="auto"/>
            </w:tcBorders>
            <w:shd w:val="clear" w:color="auto" w:fill="auto"/>
            <w:noWrap/>
            <w:vAlign w:val="center"/>
          </w:tcPr>
          <w:p w14:paraId="54438C3D" w14:textId="72A3506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10.20</w:t>
            </w:r>
          </w:p>
        </w:tc>
        <w:tc>
          <w:tcPr>
            <w:tcW w:w="900" w:type="dxa"/>
            <w:tcBorders>
              <w:top w:val="single" w:sz="8" w:space="0" w:color="auto"/>
              <w:bottom w:val="single" w:sz="8" w:space="0" w:color="auto"/>
            </w:tcBorders>
            <w:shd w:val="clear" w:color="auto" w:fill="auto"/>
            <w:noWrap/>
            <w:vAlign w:val="center"/>
          </w:tcPr>
          <w:p w14:paraId="3E67D9ED" w14:textId="7E518A49"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10.27</w:t>
            </w:r>
          </w:p>
        </w:tc>
        <w:tc>
          <w:tcPr>
            <w:tcW w:w="831" w:type="dxa"/>
            <w:tcBorders>
              <w:top w:val="single" w:sz="8" w:space="0" w:color="auto"/>
              <w:bottom w:val="single" w:sz="8" w:space="0" w:color="auto"/>
              <w:right w:val="nil"/>
            </w:tcBorders>
            <w:shd w:val="clear" w:color="auto" w:fill="auto"/>
            <w:noWrap/>
            <w:vAlign w:val="center"/>
          </w:tcPr>
          <w:p w14:paraId="312023CD" w14:textId="19331C51"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10.41</w:t>
            </w:r>
          </w:p>
        </w:tc>
      </w:tr>
      <w:tr w:rsidR="00D321C6" w:rsidRPr="00D321C6" w14:paraId="7A44509C"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3728B385" w14:textId="1413FEE2"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NOSC</w:t>
            </w:r>
          </w:p>
        </w:tc>
        <w:tc>
          <w:tcPr>
            <w:tcW w:w="990" w:type="dxa"/>
            <w:tcBorders>
              <w:top w:val="single" w:sz="8" w:space="0" w:color="auto"/>
              <w:bottom w:val="single" w:sz="8" w:space="0" w:color="auto"/>
            </w:tcBorders>
            <w:shd w:val="clear" w:color="auto" w:fill="auto"/>
            <w:noWrap/>
            <w:vAlign w:val="center"/>
          </w:tcPr>
          <w:p w14:paraId="2F7BD321" w14:textId="58D2046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1080" w:type="dxa"/>
            <w:tcBorders>
              <w:top w:val="single" w:sz="8" w:space="0" w:color="auto"/>
              <w:bottom w:val="single" w:sz="8" w:space="0" w:color="auto"/>
            </w:tcBorders>
            <w:shd w:val="clear" w:color="auto" w:fill="auto"/>
            <w:noWrap/>
            <w:vAlign w:val="center"/>
          </w:tcPr>
          <w:p w14:paraId="3C5F5C59" w14:textId="0BFFA702"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810" w:type="dxa"/>
            <w:tcBorders>
              <w:top w:val="single" w:sz="8" w:space="0" w:color="auto"/>
              <w:bottom w:val="single" w:sz="8" w:space="0" w:color="auto"/>
            </w:tcBorders>
            <w:shd w:val="clear" w:color="auto" w:fill="auto"/>
            <w:noWrap/>
            <w:vAlign w:val="center"/>
          </w:tcPr>
          <w:p w14:paraId="3166A77D" w14:textId="69B6A50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-0.19</w:t>
            </w:r>
          </w:p>
        </w:tc>
        <w:tc>
          <w:tcPr>
            <w:tcW w:w="900" w:type="dxa"/>
            <w:tcBorders>
              <w:top w:val="single" w:sz="8" w:space="0" w:color="auto"/>
              <w:bottom w:val="single" w:sz="8" w:space="0" w:color="auto"/>
            </w:tcBorders>
            <w:shd w:val="clear" w:color="auto" w:fill="auto"/>
            <w:noWrap/>
            <w:vAlign w:val="center"/>
          </w:tcPr>
          <w:p w14:paraId="4A342221" w14:textId="1EE7062B"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-0.23</w:t>
            </w:r>
          </w:p>
        </w:tc>
        <w:tc>
          <w:tcPr>
            <w:tcW w:w="810" w:type="dxa"/>
            <w:tcBorders>
              <w:top w:val="single" w:sz="8" w:space="0" w:color="auto"/>
              <w:bottom w:val="single" w:sz="8" w:space="0" w:color="auto"/>
            </w:tcBorders>
            <w:shd w:val="clear" w:color="auto" w:fill="auto"/>
            <w:noWrap/>
            <w:vAlign w:val="center"/>
          </w:tcPr>
          <w:p w14:paraId="4D0E1CE9" w14:textId="1FE471AB"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-0.12</w:t>
            </w:r>
          </w:p>
        </w:tc>
        <w:tc>
          <w:tcPr>
            <w:tcW w:w="900" w:type="dxa"/>
            <w:tcBorders>
              <w:top w:val="single" w:sz="8" w:space="0" w:color="auto"/>
              <w:bottom w:val="single" w:sz="8" w:space="0" w:color="auto"/>
            </w:tcBorders>
            <w:shd w:val="clear" w:color="auto" w:fill="auto"/>
            <w:noWrap/>
            <w:vAlign w:val="center"/>
          </w:tcPr>
          <w:p w14:paraId="3177F714" w14:textId="19E982F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-0.14</w:t>
            </w:r>
          </w:p>
        </w:tc>
        <w:tc>
          <w:tcPr>
            <w:tcW w:w="831" w:type="dxa"/>
            <w:tcBorders>
              <w:top w:val="single" w:sz="8" w:space="0" w:color="auto"/>
              <w:bottom w:val="single" w:sz="8" w:space="0" w:color="auto"/>
              <w:right w:val="nil"/>
            </w:tcBorders>
            <w:shd w:val="clear" w:color="auto" w:fill="auto"/>
            <w:noWrap/>
            <w:vAlign w:val="center"/>
          </w:tcPr>
          <w:p w14:paraId="624E8B56" w14:textId="2E5303E5"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-0.16</w:t>
            </w:r>
          </w:p>
        </w:tc>
      </w:tr>
      <w:tr w:rsidR="00D321C6" w:rsidRPr="00D321C6" w14:paraId="7D0EE4BE"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64DCFFAD" w14:textId="5E25EAD5"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AI</w:t>
            </w:r>
            <w:r w:rsidRPr="00D321C6">
              <w:rPr>
                <w:rFonts w:eastAsia="Times New Roman" w:cs="Arial"/>
                <w:bCs/>
                <w:sz w:val="16"/>
                <w:szCs w:val="16"/>
                <w:vertAlign w:val="subscript"/>
                <w:lang w:eastAsia="en-AU"/>
              </w:rPr>
              <w:t>mod</w:t>
            </w:r>
          </w:p>
        </w:tc>
        <w:tc>
          <w:tcPr>
            <w:tcW w:w="990" w:type="dxa"/>
            <w:tcBorders>
              <w:top w:val="single" w:sz="8" w:space="0" w:color="auto"/>
              <w:bottom w:val="single" w:sz="8" w:space="0" w:color="auto"/>
            </w:tcBorders>
            <w:shd w:val="clear" w:color="auto" w:fill="auto"/>
            <w:noWrap/>
            <w:vAlign w:val="center"/>
          </w:tcPr>
          <w:p w14:paraId="0D49789A" w14:textId="41C935D1"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1080" w:type="dxa"/>
            <w:tcBorders>
              <w:top w:val="single" w:sz="8" w:space="0" w:color="auto"/>
              <w:bottom w:val="single" w:sz="8" w:space="0" w:color="auto"/>
            </w:tcBorders>
            <w:shd w:val="clear" w:color="auto" w:fill="auto"/>
            <w:noWrap/>
            <w:vAlign w:val="center"/>
          </w:tcPr>
          <w:p w14:paraId="56A45CDF" w14:textId="5F2273A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0.32</w:t>
            </w:r>
          </w:p>
        </w:tc>
        <w:tc>
          <w:tcPr>
            <w:tcW w:w="810" w:type="dxa"/>
            <w:tcBorders>
              <w:top w:val="single" w:sz="8" w:space="0" w:color="auto"/>
              <w:bottom w:val="single" w:sz="8" w:space="0" w:color="auto"/>
            </w:tcBorders>
            <w:shd w:val="clear" w:color="auto" w:fill="auto"/>
            <w:noWrap/>
            <w:vAlign w:val="center"/>
          </w:tcPr>
          <w:p w14:paraId="7A8BC84D" w14:textId="47BBE0FA"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900" w:type="dxa"/>
            <w:tcBorders>
              <w:top w:val="single" w:sz="8" w:space="0" w:color="auto"/>
              <w:bottom w:val="single" w:sz="8" w:space="0" w:color="auto"/>
            </w:tcBorders>
            <w:shd w:val="clear" w:color="auto" w:fill="auto"/>
            <w:noWrap/>
            <w:vAlign w:val="center"/>
          </w:tcPr>
          <w:p w14:paraId="5F902463" w14:textId="0DB2B4B5"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810" w:type="dxa"/>
            <w:tcBorders>
              <w:top w:val="single" w:sz="8" w:space="0" w:color="auto"/>
              <w:bottom w:val="single" w:sz="8" w:space="0" w:color="auto"/>
            </w:tcBorders>
            <w:shd w:val="clear" w:color="auto" w:fill="auto"/>
            <w:noWrap/>
            <w:vAlign w:val="center"/>
          </w:tcPr>
          <w:p w14:paraId="37D0D1E4" w14:textId="1BCB4E1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900" w:type="dxa"/>
            <w:tcBorders>
              <w:top w:val="single" w:sz="8" w:space="0" w:color="auto"/>
              <w:bottom w:val="single" w:sz="8" w:space="0" w:color="auto"/>
            </w:tcBorders>
            <w:shd w:val="clear" w:color="auto" w:fill="auto"/>
            <w:noWrap/>
            <w:vAlign w:val="center"/>
          </w:tcPr>
          <w:p w14:paraId="6110EF31" w14:textId="617F5CA9"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831" w:type="dxa"/>
            <w:tcBorders>
              <w:top w:val="single" w:sz="8" w:space="0" w:color="auto"/>
              <w:bottom w:val="single" w:sz="8" w:space="0" w:color="auto"/>
              <w:right w:val="nil"/>
            </w:tcBorders>
            <w:shd w:val="clear" w:color="auto" w:fill="auto"/>
            <w:noWrap/>
            <w:vAlign w:val="center"/>
          </w:tcPr>
          <w:p w14:paraId="61B5230F" w14:textId="6E12A1D9"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r>
      <w:tr w:rsidR="00D321C6" w:rsidRPr="00D321C6" w14:paraId="520026DA"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4F498D2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HOC (% RA)</w:t>
            </w:r>
          </w:p>
        </w:tc>
        <w:tc>
          <w:tcPr>
            <w:tcW w:w="990" w:type="dxa"/>
            <w:tcBorders>
              <w:top w:val="single" w:sz="8" w:space="0" w:color="auto"/>
              <w:bottom w:val="single" w:sz="8" w:space="0" w:color="auto"/>
            </w:tcBorders>
            <w:shd w:val="clear" w:color="auto" w:fill="auto"/>
            <w:noWrap/>
            <w:vAlign w:val="center"/>
            <w:hideMark/>
          </w:tcPr>
          <w:p w14:paraId="53B9582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2.60</w:t>
            </w:r>
          </w:p>
        </w:tc>
        <w:tc>
          <w:tcPr>
            <w:tcW w:w="1080" w:type="dxa"/>
            <w:tcBorders>
              <w:top w:val="single" w:sz="8" w:space="0" w:color="auto"/>
              <w:bottom w:val="single" w:sz="8" w:space="0" w:color="auto"/>
            </w:tcBorders>
            <w:shd w:val="clear" w:color="auto" w:fill="auto"/>
            <w:noWrap/>
            <w:vAlign w:val="center"/>
            <w:hideMark/>
          </w:tcPr>
          <w:p w14:paraId="0878A0F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2.90</w:t>
            </w:r>
          </w:p>
        </w:tc>
        <w:tc>
          <w:tcPr>
            <w:tcW w:w="810" w:type="dxa"/>
            <w:tcBorders>
              <w:top w:val="single" w:sz="8" w:space="0" w:color="auto"/>
              <w:bottom w:val="single" w:sz="8" w:space="0" w:color="auto"/>
            </w:tcBorders>
            <w:shd w:val="clear" w:color="auto" w:fill="auto"/>
            <w:noWrap/>
            <w:vAlign w:val="center"/>
            <w:hideMark/>
          </w:tcPr>
          <w:p w14:paraId="16C4362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21.70</w:t>
            </w:r>
          </w:p>
        </w:tc>
        <w:tc>
          <w:tcPr>
            <w:tcW w:w="900" w:type="dxa"/>
            <w:tcBorders>
              <w:top w:val="single" w:sz="8" w:space="0" w:color="auto"/>
              <w:bottom w:val="single" w:sz="8" w:space="0" w:color="auto"/>
            </w:tcBorders>
            <w:shd w:val="clear" w:color="auto" w:fill="auto"/>
            <w:noWrap/>
            <w:vAlign w:val="center"/>
            <w:hideMark/>
          </w:tcPr>
          <w:p w14:paraId="005DDA1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27.70</w:t>
            </w:r>
          </w:p>
        </w:tc>
        <w:tc>
          <w:tcPr>
            <w:tcW w:w="810" w:type="dxa"/>
            <w:tcBorders>
              <w:top w:val="single" w:sz="8" w:space="0" w:color="auto"/>
              <w:bottom w:val="single" w:sz="8" w:space="0" w:color="auto"/>
            </w:tcBorders>
            <w:shd w:val="clear" w:color="auto" w:fill="auto"/>
            <w:noWrap/>
            <w:vAlign w:val="center"/>
            <w:hideMark/>
          </w:tcPr>
          <w:p w14:paraId="2B83B9F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3.60</w:t>
            </w:r>
          </w:p>
        </w:tc>
        <w:tc>
          <w:tcPr>
            <w:tcW w:w="900" w:type="dxa"/>
            <w:tcBorders>
              <w:top w:val="single" w:sz="8" w:space="0" w:color="auto"/>
              <w:bottom w:val="single" w:sz="8" w:space="0" w:color="auto"/>
            </w:tcBorders>
            <w:shd w:val="clear" w:color="auto" w:fill="auto"/>
            <w:noWrap/>
            <w:vAlign w:val="center"/>
            <w:hideMark/>
          </w:tcPr>
          <w:p w14:paraId="7781C88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12.10</w:t>
            </w:r>
          </w:p>
        </w:tc>
        <w:tc>
          <w:tcPr>
            <w:tcW w:w="831" w:type="dxa"/>
            <w:tcBorders>
              <w:top w:val="single" w:sz="8" w:space="0" w:color="auto"/>
              <w:bottom w:val="single" w:sz="8" w:space="0" w:color="auto"/>
              <w:right w:val="nil"/>
            </w:tcBorders>
            <w:shd w:val="clear" w:color="auto" w:fill="auto"/>
            <w:noWrap/>
            <w:vAlign w:val="center"/>
            <w:hideMark/>
          </w:tcPr>
          <w:p w14:paraId="48F74AD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5.20</w:t>
            </w:r>
          </w:p>
        </w:tc>
      </w:tr>
      <w:tr w:rsidR="00D321C6" w:rsidRPr="00D321C6" w14:paraId="23357D47"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6ADF4AD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BP (% RA)</w:t>
            </w:r>
          </w:p>
        </w:tc>
        <w:tc>
          <w:tcPr>
            <w:tcW w:w="990" w:type="dxa"/>
            <w:tcBorders>
              <w:top w:val="single" w:sz="8" w:space="0" w:color="auto"/>
              <w:bottom w:val="single" w:sz="8" w:space="0" w:color="auto"/>
            </w:tcBorders>
            <w:shd w:val="clear" w:color="auto" w:fill="auto"/>
            <w:noWrap/>
            <w:vAlign w:val="center"/>
            <w:hideMark/>
          </w:tcPr>
          <w:p w14:paraId="1348000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5.50</w:t>
            </w:r>
          </w:p>
        </w:tc>
        <w:tc>
          <w:tcPr>
            <w:tcW w:w="1080" w:type="dxa"/>
            <w:tcBorders>
              <w:top w:val="single" w:sz="8" w:space="0" w:color="auto"/>
              <w:bottom w:val="single" w:sz="8" w:space="0" w:color="auto"/>
            </w:tcBorders>
            <w:shd w:val="clear" w:color="auto" w:fill="auto"/>
            <w:noWrap/>
            <w:vAlign w:val="center"/>
            <w:hideMark/>
          </w:tcPr>
          <w:p w14:paraId="4C364DE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2.10</w:t>
            </w:r>
          </w:p>
        </w:tc>
        <w:tc>
          <w:tcPr>
            <w:tcW w:w="810" w:type="dxa"/>
            <w:tcBorders>
              <w:top w:val="single" w:sz="8" w:space="0" w:color="auto"/>
              <w:bottom w:val="single" w:sz="8" w:space="0" w:color="auto"/>
            </w:tcBorders>
            <w:shd w:val="clear" w:color="auto" w:fill="auto"/>
            <w:noWrap/>
            <w:vAlign w:val="center"/>
            <w:hideMark/>
          </w:tcPr>
          <w:p w14:paraId="5A589C8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w:t>
            </w:r>
          </w:p>
        </w:tc>
        <w:tc>
          <w:tcPr>
            <w:tcW w:w="900" w:type="dxa"/>
            <w:tcBorders>
              <w:top w:val="single" w:sz="8" w:space="0" w:color="auto"/>
              <w:bottom w:val="single" w:sz="8" w:space="0" w:color="auto"/>
            </w:tcBorders>
            <w:shd w:val="clear" w:color="auto" w:fill="auto"/>
            <w:noWrap/>
            <w:vAlign w:val="center"/>
            <w:hideMark/>
          </w:tcPr>
          <w:p w14:paraId="147A6EB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0.80</w:t>
            </w:r>
          </w:p>
        </w:tc>
        <w:tc>
          <w:tcPr>
            <w:tcW w:w="810" w:type="dxa"/>
            <w:tcBorders>
              <w:top w:val="single" w:sz="8" w:space="0" w:color="auto"/>
              <w:bottom w:val="single" w:sz="8" w:space="0" w:color="auto"/>
            </w:tcBorders>
            <w:shd w:val="clear" w:color="auto" w:fill="auto"/>
            <w:noWrap/>
            <w:vAlign w:val="center"/>
            <w:hideMark/>
          </w:tcPr>
          <w:p w14:paraId="37F643B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0.20</w:t>
            </w:r>
          </w:p>
        </w:tc>
        <w:tc>
          <w:tcPr>
            <w:tcW w:w="900" w:type="dxa"/>
            <w:tcBorders>
              <w:top w:val="single" w:sz="8" w:space="0" w:color="auto"/>
              <w:bottom w:val="single" w:sz="8" w:space="0" w:color="auto"/>
            </w:tcBorders>
            <w:shd w:val="clear" w:color="auto" w:fill="auto"/>
            <w:noWrap/>
            <w:vAlign w:val="center"/>
            <w:hideMark/>
          </w:tcPr>
          <w:p w14:paraId="7D917AA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0.40</w:t>
            </w:r>
          </w:p>
        </w:tc>
        <w:tc>
          <w:tcPr>
            <w:tcW w:w="831" w:type="dxa"/>
            <w:tcBorders>
              <w:top w:val="single" w:sz="8" w:space="0" w:color="auto"/>
              <w:bottom w:val="single" w:sz="8" w:space="0" w:color="auto"/>
              <w:right w:val="nil"/>
            </w:tcBorders>
            <w:shd w:val="clear" w:color="auto" w:fill="auto"/>
            <w:noWrap/>
            <w:vAlign w:val="center"/>
            <w:hideMark/>
          </w:tcPr>
          <w:p w14:paraId="511B666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1.30</w:t>
            </w:r>
          </w:p>
        </w:tc>
      </w:tr>
      <w:tr w:rsidR="00D321C6" w:rsidRPr="00D321C6" w14:paraId="018D30C9"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5613D52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HS (% RA)</w:t>
            </w:r>
          </w:p>
        </w:tc>
        <w:tc>
          <w:tcPr>
            <w:tcW w:w="990" w:type="dxa"/>
            <w:tcBorders>
              <w:top w:val="single" w:sz="8" w:space="0" w:color="auto"/>
              <w:bottom w:val="single" w:sz="8" w:space="0" w:color="auto"/>
            </w:tcBorders>
            <w:shd w:val="clear" w:color="auto" w:fill="auto"/>
            <w:noWrap/>
            <w:vAlign w:val="center"/>
            <w:hideMark/>
          </w:tcPr>
          <w:p w14:paraId="51E5E4A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60.10</w:t>
            </w:r>
          </w:p>
        </w:tc>
        <w:tc>
          <w:tcPr>
            <w:tcW w:w="1080" w:type="dxa"/>
            <w:tcBorders>
              <w:top w:val="single" w:sz="8" w:space="0" w:color="auto"/>
              <w:bottom w:val="single" w:sz="8" w:space="0" w:color="auto"/>
            </w:tcBorders>
            <w:shd w:val="clear" w:color="auto" w:fill="auto"/>
            <w:noWrap/>
            <w:vAlign w:val="center"/>
            <w:hideMark/>
          </w:tcPr>
          <w:p w14:paraId="7B81DB8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64.50</w:t>
            </w:r>
          </w:p>
        </w:tc>
        <w:tc>
          <w:tcPr>
            <w:tcW w:w="810" w:type="dxa"/>
            <w:tcBorders>
              <w:top w:val="single" w:sz="8" w:space="0" w:color="auto"/>
              <w:bottom w:val="single" w:sz="8" w:space="0" w:color="auto"/>
            </w:tcBorders>
            <w:shd w:val="clear" w:color="auto" w:fill="auto"/>
            <w:noWrap/>
            <w:vAlign w:val="center"/>
            <w:hideMark/>
          </w:tcPr>
          <w:p w14:paraId="3FD04D8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41.90</w:t>
            </w:r>
          </w:p>
        </w:tc>
        <w:tc>
          <w:tcPr>
            <w:tcW w:w="900" w:type="dxa"/>
            <w:tcBorders>
              <w:top w:val="single" w:sz="8" w:space="0" w:color="auto"/>
              <w:bottom w:val="single" w:sz="8" w:space="0" w:color="auto"/>
            </w:tcBorders>
            <w:shd w:val="clear" w:color="auto" w:fill="auto"/>
            <w:noWrap/>
            <w:vAlign w:val="center"/>
            <w:hideMark/>
          </w:tcPr>
          <w:p w14:paraId="353AC20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42.40</w:t>
            </w:r>
          </w:p>
        </w:tc>
        <w:tc>
          <w:tcPr>
            <w:tcW w:w="810" w:type="dxa"/>
            <w:tcBorders>
              <w:top w:val="single" w:sz="8" w:space="0" w:color="auto"/>
              <w:bottom w:val="single" w:sz="8" w:space="0" w:color="auto"/>
            </w:tcBorders>
            <w:shd w:val="clear" w:color="auto" w:fill="auto"/>
            <w:noWrap/>
            <w:vAlign w:val="center"/>
            <w:hideMark/>
          </w:tcPr>
          <w:p w14:paraId="2A336BA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66.90</w:t>
            </w:r>
          </w:p>
        </w:tc>
        <w:tc>
          <w:tcPr>
            <w:tcW w:w="900" w:type="dxa"/>
            <w:tcBorders>
              <w:top w:val="single" w:sz="8" w:space="0" w:color="auto"/>
              <w:bottom w:val="single" w:sz="8" w:space="0" w:color="auto"/>
            </w:tcBorders>
            <w:shd w:val="clear" w:color="auto" w:fill="auto"/>
            <w:noWrap/>
            <w:vAlign w:val="center"/>
            <w:hideMark/>
          </w:tcPr>
          <w:p w14:paraId="11B5B3F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52.80</w:t>
            </w:r>
          </w:p>
        </w:tc>
        <w:tc>
          <w:tcPr>
            <w:tcW w:w="831" w:type="dxa"/>
            <w:tcBorders>
              <w:top w:val="single" w:sz="8" w:space="0" w:color="auto"/>
              <w:bottom w:val="single" w:sz="8" w:space="0" w:color="auto"/>
              <w:right w:val="nil"/>
            </w:tcBorders>
            <w:shd w:val="clear" w:color="auto" w:fill="auto"/>
            <w:noWrap/>
            <w:vAlign w:val="center"/>
            <w:hideMark/>
          </w:tcPr>
          <w:p w14:paraId="02C603D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67.20</w:t>
            </w:r>
          </w:p>
        </w:tc>
      </w:tr>
      <w:tr w:rsidR="00D321C6" w:rsidRPr="00D321C6" w14:paraId="4D7F50D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209549E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BB (% RA)</w:t>
            </w:r>
          </w:p>
        </w:tc>
        <w:tc>
          <w:tcPr>
            <w:tcW w:w="990" w:type="dxa"/>
            <w:tcBorders>
              <w:top w:val="single" w:sz="8" w:space="0" w:color="auto"/>
              <w:bottom w:val="single" w:sz="8" w:space="0" w:color="auto"/>
            </w:tcBorders>
            <w:shd w:val="clear" w:color="auto" w:fill="auto"/>
            <w:noWrap/>
            <w:vAlign w:val="center"/>
            <w:hideMark/>
          </w:tcPr>
          <w:p w14:paraId="1A417E0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15.60</w:t>
            </w:r>
          </w:p>
        </w:tc>
        <w:tc>
          <w:tcPr>
            <w:tcW w:w="1080" w:type="dxa"/>
            <w:tcBorders>
              <w:top w:val="single" w:sz="8" w:space="0" w:color="auto"/>
              <w:bottom w:val="single" w:sz="8" w:space="0" w:color="auto"/>
            </w:tcBorders>
            <w:shd w:val="clear" w:color="auto" w:fill="auto"/>
            <w:noWrap/>
            <w:vAlign w:val="center"/>
            <w:hideMark/>
          </w:tcPr>
          <w:p w14:paraId="5D8BB78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19.00</w:t>
            </w:r>
          </w:p>
        </w:tc>
        <w:tc>
          <w:tcPr>
            <w:tcW w:w="810" w:type="dxa"/>
            <w:tcBorders>
              <w:top w:val="single" w:sz="8" w:space="0" w:color="auto"/>
              <w:bottom w:val="single" w:sz="8" w:space="0" w:color="auto"/>
            </w:tcBorders>
            <w:shd w:val="clear" w:color="auto" w:fill="auto"/>
            <w:noWrap/>
            <w:vAlign w:val="center"/>
            <w:hideMark/>
          </w:tcPr>
          <w:p w14:paraId="540D93D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12.70</w:t>
            </w:r>
          </w:p>
        </w:tc>
        <w:tc>
          <w:tcPr>
            <w:tcW w:w="900" w:type="dxa"/>
            <w:tcBorders>
              <w:top w:val="single" w:sz="8" w:space="0" w:color="auto"/>
              <w:bottom w:val="single" w:sz="8" w:space="0" w:color="auto"/>
            </w:tcBorders>
            <w:shd w:val="clear" w:color="auto" w:fill="auto"/>
            <w:noWrap/>
            <w:vAlign w:val="center"/>
            <w:hideMark/>
          </w:tcPr>
          <w:p w14:paraId="27EDB21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6.40</w:t>
            </w:r>
          </w:p>
        </w:tc>
        <w:tc>
          <w:tcPr>
            <w:tcW w:w="810" w:type="dxa"/>
            <w:tcBorders>
              <w:top w:val="single" w:sz="8" w:space="0" w:color="auto"/>
              <w:bottom w:val="single" w:sz="8" w:space="0" w:color="auto"/>
            </w:tcBorders>
            <w:shd w:val="clear" w:color="auto" w:fill="auto"/>
            <w:noWrap/>
            <w:vAlign w:val="center"/>
            <w:hideMark/>
          </w:tcPr>
          <w:p w14:paraId="64D6EAE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7.90</w:t>
            </w:r>
          </w:p>
        </w:tc>
        <w:tc>
          <w:tcPr>
            <w:tcW w:w="900" w:type="dxa"/>
            <w:tcBorders>
              <w:top w:val="single" w:sz="8" w:space="0" w:color="auto"/>
              <w:bottom w:val="single" w:sz="8" w:space="0" w:color="auto"/>
            </w:tcBorders>
            <w:shd w:val="clear" w:color="auto" w:fill="auto"/>
            <w:noWrap/>
            <w:vAlign w:val="center"/>
            <w:hideMark/>
          </w:tcPr>
          <w:p w14:paraId="23FEC77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19.00</w:t>
            </w:r>
          </w:p>
        </w:tc>
        <w:tc>
          <w:tcPr>
            <w:tcW w:w="831" w:type="dxa"/>
            <w:tcBorders>
              <w:top w:val="single" w:sz="8" w:space="0" w:color="auto"/>
              <w:bottom w:val="single" w:sz="8" w:space="0" w:color="auto"/>
              <w:right w:val="nil"/>
            </w:tcBorders>
            <w:shd w:val="clear" w:color="auto" w:fill="auto"/>
            <w:noWrap/>
            <w:vAlign w:val="center"/>
            <w:hideMark/>
          </w:tcPr>
          <w:p w14:paraId="0036B30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9.00</w:t>
            </w:r>
          </w:p>
        </w:tc>
      </w:tr>
      <w:tr w:rsidR="00D321C6" w:rsidRPr="00D321C6" w14:paraId="1CDB09A3"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284C0EA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LMWN (% RA)</w:t>
            </w:r>
          </w:p>
        </w:tc>
        <w:tc>
          <w:tcPr>
            <w:tcW w:w="990" w:type="dxa"/>
            <w:tcBorders>
              <w:top w:val="single" w:sz="8" w:space="0" w:color="auto"/>
              <w:bottom w:val="single" w:sz="8" w:space="0" w:color="auto"/>
            </w:tcBorders>
            <w:shd w:val="clear" w:color="auto" w:fill="auto"/>
            <w:noWrap/>
            <w:vAlign w:val="center"/>
            <w:hideMark/>
          </w:tcPr>
          <w:p w14:paraId="08DB3C1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16.20</w:t>
            </w:r>
          </w:p>
        </w:tc>
        <w:tc>
          <w:tcPr>
            <w:tcW w:w="1080" w:type="dxa"/>
            <w:tcBorders>
              <w:top w:val="single" w:sz="8" w:space="0" w:color="auto"/>
              <w:bottom w:val="single" w:sz="8" w:space="0" w:color="auto"/>
            </w:tcBorders>
            <w:shd w:val="clear" w:color="auto" w:fill="auto"/>
            <w:noWrap/>
            <w:vAlign w:val="center"/>
            <w:hideMark/>
          </w:tcPr>
          <w:p w14:paraId="5D9E12C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11.50</w:t>
            </w:r>
          </w:p>
        </w:tc>
        <w:tc>
          <w:tcPr>
            <w:tcW w:w="810" w:type="dxa"/>
            <w:tcBorders>
              <w:top w:val="single" w:sz="8" w:space="0" w:color="auto"/>
              <w:bottom w:val="single" w:sz="8" w:space="0" w:color="auto"/>
            </w:tcBorders>
            <w:shd w:val="clear" w:color="auto" w:fill="auto"/>
            <w:noWrap/>
            <w:vAlign w:val="center"/>
            <w:hideMark/>
          </w:tcPr>
          <w:p w14:paraId="14425760"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22.50</w:t>
            </w:r>
          </w:p>
        </w:tc>
        <w:tc>
          <w:tcPr>
            <w:tcW w:w="900" w:type="dxa"/>
            <w:tcBorders>
              <w:top w:val="single" w:sz="8" w:space="0" w:color="auto"/>
              <w:bottom w:val="single" w:sz="8" w:space="0" w:color="auto"/>
            </w:tcBorders>
            <w:shd w:val="clear" w:color="auto" w:fill="auto"/>
            <w:noWrap/>
            <w:vAlign w:val="center"/>
            <w:hideMark/>
          </w:tcPr>
          <w:p w14:paraId="501EA88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22.60</w:t>
            </w:r>
          </w:p>
        </w:tc>
        <w:tc>
          <w:tcPr>
            <w:tcW w:w="810" w:type="dxa"/>
            <w:tcBorders>
              <w:top w:val="single" w:sz="8" w:space="0" w:color="auto"/>
              <w:bottom w:val="single" w:sz="8" w:space="0" w:color="auto"/>
            </w:tcBorders>
            <w:shd w:val="clear" w:color="auto" w:fill="auto"/>
            <w:noWrap/>
            <w:vAlign w:val="center"/>
            <w:hideMark/>
          </w:tcPr>
          <w:p w14:paraId="43336AA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21.30</w:t>
            </w:r>
          </w:p>
        </w:tc>
        <w:tc>
          <w:tcPr>
            <w:tcW w:w="900" w:type="dxa"/>
            <w:tcBorders>
              <w:top w:val="single" w:sz="8" w:space="0" w:color="auto"/>
              <w:bottom w:val="single" w:sz="8" w:space="0" w:color="auto"/>
            </w:tcBorders>
            <w:shd w:val="clear" w:color="auto" w:fill="auto"/>
            <w:noWrap/>
            <w:vAlign w:val="center"/>
            <w:hideMark/>
          </w:tcPr>
          <w:p w14:paraId="268E6F7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15.70</w:t>
            </w:r>
          </w:p>
        </w:tc>
        <w:tc>
          <w:tcPr>
            <w:tcW w:w="831" w:type="dxa"/>
            <w:tcBorders>
              <w:top w:val="single" w:sz="8" w:space="0" w:color="auto"/>
              <w:bottom w:val="single" w:sz="8" w:space="0" w:color="auto"/>
              <w:right w:val="nil"/>
            </w:tcBorders>
            <w:shd w:val="clear" w:color="auto" w:fill="auto"/>
            <w:noWrap/>
            <w:vAlign w:val="center"/>
            <w:hideMark/>
          </w:tcPr>
          <w:p w14:paraId="41560A6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17.40</w:t>
            </w:r>
          </w:p>
        </w:tc>
      </w:tr>
      <w:tr w:rsidR="00D321C6" w:rsidRPr="00D321C6" w14:paraId="4317E4AA"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1A0D665E"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Dissolved Oxygen (mg / L)</w:t>
            </w:r>
          </w:p>
        </w:tc>
        <w:tc>
          <w:tcPr>
            <w:tcW w:w="990" w:type="dxa"/>
            <w:tcBorders>
              <w:top w:val="single" w:sz="8" w:space="0" w:color="auto"/>
              <w:bottom w:val="single" w:sz="8" w:space="0" w:color="auto"/>
            </w:tcBorders>
            <w:shd w:val="clear" w:color="auto" w:fill="auto"/>
            <w:noWrap/>
          </w:tcPr>
          <w:p w14:paraId="0F1CE7D0"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9.41</w:t>
            </w:r>
          </w:p>
        </w:tc>
        <w:tc>
          <w:tcPr>
            <w:tcW w:w="1080" w:type="dxa"/>
            <w:tcBorders>
              <w:top w:val="single" w:sz="8" w:space="0" w:color="auto"/>
              <w:bottom w:val="single" w:sz="8" w:space="0" w:color="auto"/>
            </w:tcBorders>
            <w:shd w:val="clear" w:color="auto" w:fill="auto"/>
            <w:noWrap/>
          </w:tcPr>
          <w:p w14:paraId="62F5CAD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9.23</w:t>
            </w:r>
          </w:p>
        </w:tc>
        <w:tc>
          <w:tcPr>
            <w:tcW w:w="810" w:type="dxa"/>
            <w:tcBorders>
              <w:top w:val="single" w:sz="8" w:space="0" w:color="auto"/>
              <w:bottom w:val="single" w:sz="8" w:space="0" w:color="auto"/>
            </w:tcBorders>
            <w:shd w:val="clear" w:color="auto" w:fill="auto"/>
            <w:noWrap/>
          </w:tcPr>
          <w:p w14:paraId="0A7451E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8.32</w:t>
            </w:r>
          </w:p>
        </w:tc>
        <w:tc>
          <w:tcPr>
            <w:tcW w:w="900" w:type="dxa"/>
            <w:tcBorders>
              <w:top w:val="single" w:sz="8" w:space="0" w:color="auto"/>
              <w:bottom w:val="single" w:sz="8" w:space="0" w:color="auto"/>
            </w:tcBorders>
            <w:shd w:val="clear" w:color="auto" w:fill="auto"/>
            <w:noWrap/>
          </w:tcPr>
          <w:p w14:paraId="2B761D8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3.06</w:t>
            </w:r>
          </w:p>
        </w:tc>
        <w:tc>
          <w:tcPr>
            <w:tcW w:w="810" w:type="dxa"/>
            <w:tcBorders>
              <w:top w:val="single" w:sz="8" w:space="0" w:color="auto"/>
              <w:bottom w:val="single" w:sz="8" w:space="0" w:color="auto"/>
            </w:tcBorders>
            <w:shd w:val="clear" w:color="auto" w:fill="auto"/>
            <w:noWrap/>
          </w:tcPr>
          <w:p w14:paraId="6D57700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0.27</w:t>
            </w:r>
          </w:p>
        </w:tc>
        <w:tc>
          <w:tcPr>
            <w:tcW w:w="900" w:type="dxa"/>
            <w:tcBorders>
              <w:top w:val="single" w:sz="8" w:space="0" w:color="auto"/>
              <w:bottom w:val="single" w:sz="8" w:space="0" w:color="auto"/>
            </w:tcBorders>
            <w:shd w:val="clear" w:color="auto" w:fill="auto"/>
            <w:noWrap/>
          </w:tcPr>
          <w:p w14:paraId="4E7187E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1.71</w:t>
            </w:r>
          </w:p>
        </w:tc>
        <w:tc>
          <w:tcPr>
            <w:tcW w:w="831" w:type="dxa"/>
            <w:tcBorders>
              <w:top w:val="single" w:sz="8" w:space="0" w:color="auto"/>
              <w:bottom w:val="single" w:sz="8" w:space="0" w:color="auto"/>
              <w:right w:val="nil"/>
            </w:tcBorders>
            <w:shd w:val="clear" w:color="auto" w:fill="auto"/>
            <w:noWrap/>
          </w:tcPr>
          <w:p w14:paraId="7478386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0.32</w:t>
            </w:r>
          </w:p>
        </w:tc>
      </w:tr>
      <w:tr w:rsidR="00D321C6" w:rsidRPr="00D321C6" w14:paraId="42E2A4E4"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06AC1851"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Electrical Conductivity (µS / cm)</w:t>
            </w:r>
          </w:p>
        </w:tc>
        <w:tc>
          <w:tcPr>
            <w:tcW w:w="990" w:type="dxa"/>
            <w:tcBorders>
              <w:top w:val="single" w:sz="8" w:space="0" w:color="auto"/>
              <w:bottom w:val="single" w:sz="8" w:space="0" w:color="auto"/>
            </w:tcBorders>
            <w:shd w:val="clear" w:color="auto" w:fill="auto"/>
            <w:noWrap/>
          </w:tcPr>
          <w:p w14:paraId="132D84A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913</w:t>
            </w:r>
          </w:p>
        </w:tc>
        <w:tc>
          <w:tcPr>
            <w:tcW w:w="1080" w:type="dxa"/>
            <w:tcBorders>
              <w:top w:val="single" w:sz="8" w:space="0" w:color="auto"/>
              <w:bottom w:val="single" w:sz="8" w:space="0" w:color="auto"/>
            </w:tcBorders>
            <w:shd w:val="clear" w:color="auto" w:fill="auto"/>
            <w:noWrap/>
          </w:tcPr>
          <w:p w14:paraId="5446374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249</w:t>
            </w:r>
          </w:p>
        </w:tc>
        <w:tc>
          <w:tcPr>
            <w:tcW w:w="810" w:type="dxa"/>
            <w:tcBorders>
              <w:top w:val="single" w:sz="8" w:space="0" w:color="auto"/>
              <w:bottom w:val="single" w:sz="8" w:space="0" w:color="auto"/>
            </w:tcBorders>
            <w:shd w:val="clear" w:color="auto" w:fill="auto"/>
            <w:noWrap/>
          </w:tcPr>
          <w:p w14:paraId="24C4A03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902</w:t>
            </w:r>
          </w:p>
        </w:tc>
        <w:tc>
          <w:tcPr>
            <w:tcW w:w="900" w:type="dxa"/>
            <w:tcBorders>
              <w:top w:val="single" w:sz="8" w:space="0" w:color="auto"/>
              <w:bottom w:val="single" w:sz="8" w:space="0" w:color="auto"/>
            </w:tcBorders>
            <w:shd w:val="clear" w:color="auto" w:fill="auto"/>
            <w:noWrap/>
          </w:tcPr>
          <w:p w14:paraId="2643925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916</w:t>
            </w:r>
          </w:p>
        </w:tc>
        <w:tc>
          <w:tcPr>
            <w:tcW w:w="810" w:type="dxa"/>
            <w:tcBorders>
              <w:top w:val="single" w:sz="8" w:space="0" w:color="auto"/>
              <w:bottom w:val="single" w:sz="8" w:space="0" w:color="auto"/>
            </w:tcBorders>
            <w:shd w:val="clear" w:color="auto" w:fill="auto"/>
            <w:noWrap/>
          </w:tcPr>
          <w:p w14:paraId="0951A8B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401</w:t>
            </w:r>
          </w:p>
        </w:tc>
        <w:tc>
          <w:tcPr>
            <w:tcW w:w="900" w:type="dxa"/>
            <w:tcBorders>
              <w:top w:val="single" w:sz="8" w:space="0" w:color="auto"/>
              <w:bottom w:val="single" w:sz="8" w:space="0" w:color="auto"/>
            </w:tcBorders>
            <w:shd w:val="clear" w:color="auto" w:fill="auto"/>
            <w:noWrap/>
          </w:tcPr>
          <w:p w14:paraId="1CC316A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1045</w:t>
            </w:r>
          </w:p>
        </w:tc>
        <w:tc>
          <w:tcPr>
            <w:tcW w:w="831" w:type="dxa"/>
            <w:tcBorders>
              <w:top w:val="single" w:sz="8" w:space="0" w:color="auto"/>
              <w:bottom w:val="single" w:sz="8" w:space="0" w:color="auto"/>
              <w:right w:val="nil"/>
            </w:tcBorders>
            <w:shd w:val="clear" w:color="auto" w:fill="auto"/>
            <w:noWrap/>
          </w:tcPr>
          <w:p w14:paraId="0349D7A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1003</w:t>
            </w:r>
          </w:p>
        </w:tc>
      </w:tr>
      <w:tr w:rsidR="00D321C6" w:rsidRPr="00D321C6" w14:paraId="7F71DF7D"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0BDC9168"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pH</w:t>
            </w:r>
          </w:p>
        </w:tc>
        <w:tc>
          <w:tcPr>
            <w:tcW w:w="990" w:type="dxa"/>
            <w:tcBorders>
              <w:top w:val="single" w:sz="8" w:space="0" w:color="auto"/>
              <w:bottom w:val="single" w:sz="8" w:space="0" w:color="auto"/>
            </w:tcBorders>
            <w:shd w:val="clear" w:color="auto" w:fill="auto"/>
            <w:noWrap/>
          </w:tcPr>
          <w:p w14:paraId="27C2ED5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8.08</w:t>
            </w:r>
          </w:p>
        </w:tc>
        <w:tc>
          <w:tcPr>
            <w:tcW w:w="1080" w:type="dxa"/>
            <w:tcBorders>
              <w:top w:val="single" w:sz="8" w:space="0" w:color="auto"/>
              <w:bottom w:val="single" w:sz="8" w:space="0" w:color="auto"/>
            </w:tcBorders>
            <w:shd w:val="clear" w:color="auto" w:fill="auto"/>
            <w:noWrap/>
          </w:tcPr>
          <w:p w14:paraId="7C18030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7.37</w:t>
            </w:r>
          </w:p>
        </w:tc>
        <w:tc>
          <w:tcPr>
            <w:tcW w:w="810" w:type="dxa"/>
            <w:tcBorders>
              <w:top w:val="single" w:sz="8" w:space="0" w:color="auto"/>
              <w:bottom w:val="single" w:sz="8" w:space="0" w:color="auto"/>
            </w:tcBorders>
            <w:shd w:val="clear" w:color="auto" w:fill="auto"/>
            <w:noWrap/>
          </w:tcPr>
          <w:p w14:paraId="403967B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7.49</w:t>
            </w:r>
          </w:p>
        </w:tc>
        <w:tc>
          <w:tcPr>
            <w:tcW w:w="900" w:type="dxa"/>
            <w:tcBorders>
              <w:top w:val="single" w:sz="8" w:space="0" w:color="auto"/>
              <w:bottom w:val="single" w:sz="8" w:space="0" w:color="auto"/>
            </w:tcBorders>
            <w:shd w:val="clear" w:color="auto" w:fill="auto"/>
            <w:noWrap/>
          </w:tcPr>
          <w:p w14:paraId="754C52E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6.89</w:t>
            </w:r>
          </w:p>
        </w:tc>
        <w:tc>
          <w:tcPr>
            <w:tcW w:w="810" w:type="dxa"/>
            <w:tcBorders>
              <w:top w:val="single" w:sz="8" w:space="0" w:color="auto"/>
              <w:bottom w:val="single" w:sz="8" w:space="0" w:color="auto"/>
            </w:tcBorders>
            <w:shd w:val="clear" w:color="auto" w:fill="auto"/>
            <w:noWrap/>
          </w:tcPr>
          <w:p w14:paraId="0C158B6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6.58</w:t>
            </w:r>
          </w:p>
        </w:tc>
        <w:tc>
          <w:tcPr>
            <w:tcW w:w="900" w:type="dxa"/>
            <w:tcBorders>
              <w:top w:val="single" w:sz="8" w:space="0" w:color="auto"/>
              <w:bottom w:val="single" w:sz="8" w:space="0" w:color="auto"/>
            </w:tcBorders>
            <w:shd w:val="clear" w:color="auto" w:fill="auto"/>
            <w:noWrap/>
          </w:tcPr>
          <w:p w14:paraId="3192222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6.82</w:t>
            </w:r>
          </w:p>
        </w:tc>
        <w:tc>
          <w:tcPr>
            <w:tcW w:w="831" w:type="dxa"/>
            <w:tcBorders>
              <w:top w:val="single" w:sz="8" w:space="0" w:color="auto"/>
              <w:bottom w:val="single" w:sz="8" w:space="0" w:color="auto"/>
              <w:right w:val="nil"/>
            </w:tcBorders>
            <w:shd w:val="clear" w:color="auto" w:fill="auto"/>
            <w:noWrap/>
          </w:tcPr>
          <w:p w14:paraId="4E35C27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7.1</w:t>
            </w:r>
          </w:p>
        </w:tc>
      </w:tr>
      <w:tr w:rsidR="00D321C6" w:rsidRPr="00D321C6" w14:paraId="25AC016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4E97A835"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Alkalinity (meq / L)</w:t>
            </w:r>
          </w:p>
        </w:tc>
        <w:tc>
          <w:tcPr>
            <w:tcW w:w="990" w:type="dxa"/>
            <w:tcBorders>
              <w:top w:val="single" w:sz="8" w:space="0" w:color="auto"/>
              <w:bottom w:val="single" w:sz="8" w:space="0" w:color="auto"/>
            </w:tcBorders>
            <w:shd w:val="clear" w:color="auto" w:fill="auto"/>
            <w:noWrap/>
          </w:tcPr>
          <w:p w14:paraId="2B1CE561" w14:textId="00774F9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5.09</w:t>
            </w:r>
          </w:p>
        </w:tc>
        <w:tc>
          <w:tcPr>
            <w:tcW w:w="1080" w:type="dxa"/>
            <w:tcBorders>
              <w:top w:val="single" w:sz="8" w:space="0" w:color="auto"/>
              <w:bottom w:val="single" w:sz="8" w:space="0" w:color="auto"/>
            </w:tcBorders>
            <w:shd w:val="clear" w:color="auto" w:fill="auto"/>
            <w:noWrap/>
          </w:tcPr>
          <w:p w14:paraId="0E9871D7" w14:textId="742E1980"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w:t>
            </w:r>
            <w:r w:rsidR="008B4129" w:rsidRPr="00D321C6">
              <w:rPr>
                <w:rFonts w:eastAsia="Times New Roman" w:cs="Arial"/>
                <w:sz w:val="16"/>
                <w:szCs w:val="16"/>
                <w:lang w:eastAsia="en-AU"/>
              </w:rPr>
              <w:t>7</w:t>
            </w:r>
          </w:p>
        </w:tc>
        <w:tc>
          <w:tcPr>
            <w:tcW w:w="810" w:type="dxa"/>
            <w:tcBorders>
              <w:top w:val="single" w:sz="8" w:space="0" w:color="auto"/>
              <w:bottom w:val="single" w:sz="8" w:space="0" w:color="auto"/>
            </w:tcBorders>
            <w:shd w:val="clear" w:color="auto" w:fill="auto"/>
            <w:noWrap/>
          </w:tcPr>
          <w:p w14:paraId="0953F00B" w14:textId="258F53EA"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6.5</w:t>
            </w:r>
          </w:p>
        </w:tc>
        <w:tc>
          <w:tcPr>
            <w:tcW w:w="900" w:type="dxa"/>
            <w:tcBorders>
              <w:top w:val="single" w:sz="8" w:space="0" w:color="auto"/>
              <w:bottom w:val="single" w:sz="8" w:space="0" w:color="auto"/>
            </w:tcBorders>
            <w:shd w:val="clear" w:color="auto" w:fill="auto"/>
            <w:noWrap/>
          </w:tcPr>
          <w:p w14:paraId="742C8C8B" w14:textId="4F690E4F"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6.18</w:t>
            </w:r>
          </w:p>
        </w:tc>
        <w:tc>
          <w:tcPr>
            <w:tcW w:w="810" w:type="dxa"/>
            <w:tcBorders>
              <w:top w:val="single" w:sz="8" w:space="0" w:color="auto"/>
              <w:bottom w:val="single" w:sz="8" w:space="0" w:color="auto"/>
            </w:tcBorders>
            <w:shd w:val="clear" w:color="auto" w:fill="auto"/>
            <w:noWrap/>
          </w:tcPr>
          <w:p w14:paraId="6C189353" w14:textId="7B2D69B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2.25</w:t>
            </w:r>
          </w:p>
        </w:tc>
        <w:tc>
          <w:tcPr>
            <w:tcW w:w="900" w:type="dxa"/>
            <w:tcBorders>
              <w:top w:val="single" w:sz="8" w:space="0" w:color="auto"/>
              <w:bottom w:val="single" w:sz="8" w:space="0" w:color="auto"/>
            </w:tcBorders>
            <w:shd w:val="clear" w:color="auto" w:fill="auto"/>
            <w:noWrap/>
          </w:tcPr>
          <w:p w14:paraId="05D8C779" w14:textId="12E454DF"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6.32</w:t>
            </w:r>
          </w:p>
        </w:tc>
        <w:tc>
          <w:tcPr>
            <w:tcW w:w="831" w:type="dxa"/>
            <w:tcBorders>
              <w:top w:val="single" w:sz="8" w:space="0" w:color="auto"/>
              <w:bottom w:val="single" w:sz="8" w:space="0" w:color="auto"/>
              <w:right w:val="nil"/>
            </w:tcBorders>
            <w:shd w:val="clear" w:color="auto" w:fill="auto"/>
            <w:noWrap/>
          </w:tcPr>
          <w:p w14:paraId="68692B38" w14:textId="66BE05A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7.91</w:t>
            </w:r>
          </w:p>
        </w:tc>
      </w:tr>
      <w:tr w:rsidR="00D321C6" w:rsidRPr="00D321C6" w14:paraId="2155064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52BD8748"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N-NH</w:t>
            </w:r>
            <w:r w:rsidRPr="00D321C6">
              <w:rPr>
                <w:rFonts w:eastAsia="Times New Roman" w:cs="Arial"/>
                <w:bCs/>
                <w:sz w:val="16"/>
                <w:szCs w:val="16"/>
                <w:vertAlign w:val="subscript"/>
                <w:lang w:eastAsia="en-AU"/>
              </w:rPr>
              <w:t>4</w:t>
            </w:r>
            <w:r w:rsidRPr="00D321C6">
              <w:rPr>
                <w:rFonts w:eastAsia="Times New Roman" w:cs="Arial"/>
                <w:bCs/>
                <w:sz w:val="16"/>
                <w:szCs w:val="16"/>
                <w:lang w:eastAsia="en-AU"/>
              </w:rPr>
              <w:t xml:space="preserve"> (mg / L)</w:t>
            </w:r>
          </w:p>
        </w:tc>
        <w:tc>
          <w:tcPr>
            <w:tcW w:w="990" w:type="dxa"/>
            <w:tcBorders>
              <w:top w:val="single" w:sz="8" w:space="0" w:color="auto"/>
              <w:bottom w:val="single" w:sz="8" w:space="0" w:color="auto"/>
            </w:tcBorders>
            <w:shd w:val="clear" w:color="auto" w:fill="auto"/>
            <w:noWrap/>
            <w:vAlign w:val="center"/>
            <w:hideMark/>
          </w:tcPr>
          <w:p w14:paraId="4BFBB2F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1080" w:type="dxa"/>
            <w:tcBorders>
              <w:top w:val="single" w:sz="8" w:space="0" w:color="auto"/>
              <w:bottom w:val="single" w:sz="8" w:space="0" w:color="auto"/>
            </w:tcBorders>
            <w:shd w:val="clear" w:color="auto" w:fill="auto"/>
            <w:noWrap/>
            <w:vAlign w:val="center"/>
            <w:hideMark/>
          </w:tcPr>
          <w:p w14:paraId="120D977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810" w:type="dxa"/>
            <w:tcBorders>
              <w:top w:val="single" w:sz="8" w:space="0" w:color="auto"/>
              <w:bottom w:val="single" w:sz="8" w:space="0" w:color="auto"/>
            </w:tcBorders>
            <w:shd w:val="clear" w:color="auto" w:fill="auto"/>
            <w:noWrap/>
            <w:vAlign w:val="center"/>
            <w:hideMark/>
          </w:tcPr>
          <w:p w14:paraId="2E78224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900" w:type="dxa"/>
            <w:tcBorders>
              <w:top w:val="single" w:sz="8" w:space="0" w:color="auto"/>
              <w:bottom w:val="single" w:sz="8" w:space="0" w:color="auto"/>
            </w:tcBorders>
            <w:shd w:val="clear" w:color="auto" w:fill="auto"/>
            <w:noWrap/>
            <w:vAlign w:val="center"/>
            <w:hideMark/>
          </w:tcPr>
          <w:p w14:paraId="51C8795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810" w:type="dxa"/>
            <w:tcBorders>
              <w:top w:val="single" w:sz="8" w:space="0" w:color="auto"/>
              <w:bottom w:val="single" w:sz="8" w:space="0" w:color="auto"/>
            </w:tcBorders>
            <w:shd w:val="clear" w:color="auto" w:fill="auto"/>
            <w:noWrap/>
            <w:vAlign w:val="center"/>
            <w:hideMark/>
          </w:tcPr>
          <w:p w14:paraId="12E35C7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900" w:type="dxa"/>
            <w:tcBorders>
              <w:top w:val="single" w:sz="8" w:space="0" w:color="auto"/>
              <w:bottom w:val="single" w:sz="8" w:space="0" w:color="auto"/>
            </w:tcBorders>
            <w:shd w:val="clear" w:color="auto" w:fill="auto"/>
            <w:noWrap/>
            <w:vAlign w:val="center"/>
            <w:hideMark/>
          </w:tcPr>
          <w:p w14:paraId="375E151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831" w:type="dxa"/>
            <w:tcBorders>
              <w:top w:val="single" w:sz="8" w:space="0" w:color="auto"/>
              <w:bottom w:val="single" w:sz="8" w:space="0" w:color="auto"/>
              <w:right w:val="nil"/>
            </w:tcBorders>
            <w:shd w:val="clear" w:color="auto" w:fill="auto"/>
            <w:noWrap/>
            <w:vAlign w:val="center"/>
            <w:hideMark/>
          </w:tcPr>
          <w:p w14:paraId="2F5D175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r>
      <w:tr w:rsidR="00D321C6" w:rsidRPr="00D321C6" w14:paraId="6A4675DB"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55DD8E14"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N-NO</w:t>
            </w:r>
            <w:r w:rsidRPr="00D321C6">
              <w:rPr>
                <w:rFonts w:eastAsia="Times New Roman" w:cs="Arial"/>
                <w:bCs/>
                <w:sz w:val="16"/>
                <w:szCs w:val="16"/>
                <w:vertAlign w:val="subscript"/>
                <w:lang w:eastAsia="en-AU"/>
              </w:rPr>
              <w:t>3</w:t>
            </w:r>
            <w:r w:rsidRPr="00D321C6">
              <w:rPr>
                <w:rFonts w:eastAsia="Times New Roman" w:cs="Arial"/>
                <w:bCs/>
                <w:sz w:val="16"/>
                <w:szCs w:val="16"/>
                <w:lang w:eastAsia="en-AU"/>
              </w:rPr>
              <w:t xml:space="preserve"> (mg / L)</w:t>
            </w:r>
          </w:p>
        </w:tc>
        <w:tc>
          <w:tcPr>
            <w:tcW w:w="990" w:type="dxa"/>
            <w:tcBorders>
              <w:top w:val="single" w:sz="8" w:space="0" w:color="auto"/>
              <w:bottom w:val="single" w:sz="8" w:space="0" w:color="auto"/>
            </w:tcBorders>
            <w:shd w:val="clear" w:color="auto" w:fill="auto"/>
            <w:noWrap/>
            <w:vAlign w:val="center"/>
            <w:hideMark/>
          </w:tcPr>
          <w:p w14:paraId="2FA0846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0.51</w:t>
            </w:r>
          </w:p>
        </w:tc>
        <w:tc>
          <w:tcPr>
            <w:tcW w:w="1080" w:type="dxa"/>
            <w:tcBorders>
              <w:top w:val="single" w:sz="8" w:space="0" w:color="auto"/>
              <w:bottom w:val="single" w:sz="8" w:space="0" w:color="auto"/>
            </w:tcBorders>
            <w:shd w:val="clear" w:color="auto" w:fill="auto"/>
            <w:noWrap/>
            <w:vAlign w:val="center"/>
            <w:hideMark/>
          </w:tcPr>
          <w:p w14:paraId="3C038BC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0.17</w:t>
            </w:r>
          </w:p>
        </w:tc>
        <w:tc>
          <w:tcPr>
            <w:tcW w:w="810" w:type="dxa"/>
            <w:tcBorders>
              <w:top w:val="single" w:sz="8" w:space="0" w:color="auto"/>
              <w:bottom w:val="single" w:sz="8" w:space="0" w:color="auto"/>
            </w:tcBorders>
            <w:shd w:val="clear" w:color="auto" w:fill="auto"/>
            <w:noWrap/>
            <w:vAlign w:val="center"/>
            <w:hideMark/>
          </w:tcPr>
          <w:p w14:paraId="6F15310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3.78</w:t>
            </w:r>
          </w:p>
        </w:tc>
        <w:tc>
          <w:tcPr>
            <w:tcW w:w="900" w:type="dxa"/>
            <w:tcBorders>
              <w:top w:val="single" w:sz="8" w:space="0" w:color="auto"/>
              <w:bottom w:val="single" w:sz="8" w:space="0" w:color="auto"/>
            </w:tcBorders>
            <w:shd w:val="clear" w:color="auto" w:fill="auto"/>
            <w:noWrap/>
            <w:vAlign w:val="center"/>
            <w:hideMark/>
          </w:tcPr>
          <w:p w14:paraId="1B0678B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1.25</w:t>
            </w:r>
          </w:p>
        </w:tc>
        <w:tc>
          <w:tcPr>
            <w:tcW w:w="810" w:type="dxa"/>
            <w:tcBorders>
              <w:top w:val="single" w:sz="8" w:space="0" w:color="auto"/>
              <w:bottom w:val="single" w:sz="8" w:space="0" w:color="auto"/>
            </w:tcBorders>
            <w:shd w:val="clear" w:color="auto" w:fill="auto"/>
            <w:noWrap/>
            <w:vAlign w:val="center"/>
            <w:hideMark/>
          </w:tcPr>
          <w:p w14:paraId="6251CD8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900" w:type="dxa"/>
            <w:tcBorders>
              <w:top w:val="single" w:sz="8" w:space="0" w:color="auto"/>
              <w:bottom w:val="single" w:sz="8" w:space="0" w:color="auto"/>
            </w:tcBorders>
            <w:shd w:val="clear" w:color="auto" w:fill="auto"/>
            <w:noWrap/>
            <w:vAlign w:val="center"/>
            <w:hideMark/>
          </w:tcPr>
          <w:p w14:paraId="7746DE6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0.05</w:t>
            </w:r>
          </w:p>
        </w:tc>
        <w:tc>
          <w:tcPr>
            <w:tcW w:w="831" w:type="dxa"/>
            <w:tcBorders>
              <w:top w:val="single" w:sz="8" w:space="0" w:color="auto"/>
              <w:bottom w:val="single" w:sz="8" w:space="0" w:color="auto"/>
              <w:right w:val="nil"/>
            </w:tcBorders>
            <w:shd w:val="clear" w:color="auto" w:fill="auto"/>
            <w:noWrap/>
            <w:vAlign w:val="center"/>
            <w:hideMark/>
          </w:tcPr>
          <w:p w14:paraId="74CFFDB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0.71</w:t>
            </w:r>
          </w:p>
        </w:tc>
      </w:tr>
      <w:tr w:rsidR="00D321C6" w:rsidRPr="00D321C6" w14:paraId="761CE58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2C243AEF"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Ca (mg / L)</w:t>
            </w:r>
          </w:p>
        </w:tc>
        <w:tc>
          <w:tcPr>
            <w:tcW w:w="990" w:type="dxa"/>
            <w:tcBorders>
              <w:top w:val="single" w:sz="8" w:space="0" w:color="auto"/>
              <w:bottom w:val="single" w:sz="8" w:space="0" w:color="auto"/>
            </w:tcBorders>
            <w:shd w:val="clear" w:color="auto" w:fill="auto"/>
            <w:noWrap/>
            <w:vAlign w:val="center"/>
            <w:hideMark/>
          </w:tcPr>
          <w:p w14:paraId="04F5BDA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79.64</w:t>
            </w:r>
          </w:p>
        </w:tc>
        <w:tc>
          <w:tcPr>
            <w:tcW w:w="1080" w:type="dxa"/>
            <w:tcBorders>
              <w:top w:val="single" w:sz="8" w:space="0" w:color="auto"/>
              <w:bottom w:val="single" w:sz="8" w:space="0" w:color="auto"/>
            </w:tcBorders>
            <w:shd w:val="clear" w:color="auto" w:fill="auto"/>
            <w:noWrap/>
            <w:vAlign w:val="center"/>
            <w:hideMark/>
          </w:tcPr>
          <w:p w14:paraId="6278F5B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16.89</w:t>
            </w:r>
          </w:p>
        </w:tc>
        <w:tc>
          <w:tcPr>
            <w:tcW w:w="810" w:type="dxa"/>
            <w:tcBorders>
              <w:top w:val="single" w:sz="8" w:space="0" w:color="auto"/>
              <w:bottom w:val="single" w:sz="8" w:space="0" w:color="auto"/>
            </w:tcBorders>
            <w:shd w:val="clear" w:color="auto" w:fill="auto"/>
            <w:noWrap/>
            <w:vAlign w:val="center"/>
            <w:hideMark/>
          </w:tcPr>
          <w:p w14:paraId="557890E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138.20</w:t>
            </w:r>
          </w:p>
        </w:tc>
        <w:tc>
          <w:tcPr>
            <w:tcW w:w="900" w:type="dxa"/>
            <w:tcBorders>
              <w:top w:val="single" w:sz="8" w:space="0" w:color="auto"/>
              <w:bottom w:val="single" w:sz="8" w:space="0" w:color="auto"/>
            </w:tcBorders>
            <w:shd w:val="clear" w:color="auto" w:fill="auto"/>
            <w:noWrap/>
            <w:vAlign w:val="center"/>
            <w:hideMark/>
          </w:tcPr>
          <w:p w14:paraId="0D5CCD8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128.60</w:t>
            </w:r>
          </w:p>
        </w:tc>
        <w:tc>
          <w:tcPr>
            <w:tcW w:w="810" w:type="dxa"/>
            <w:tcBorders>
              <w:top w:val="single" w:sz="8" w:space="0" w:color="auto"/>
              <w:bottom w:val="single" w:sz="8" w:space="0" w:color="auto"/>
            </w:tcBorders>
            <w:shd w:val="clear" w:color="auto" w:fill="auto"/>
            <w:noWrap/>
            <w:vAlign w:val="center"/>
            <w:hideMark/>
          </w:tcPr>
          <w:p w14:paraId="3C46AB4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32.31</w:t>
            </w:r>
          </w:p>
        </w:tc>
        <w:tc>
          <w:tcPr>
            <w:tcW w:w="900" w:type="dxa"/>
            <w:tcBorders>
              <w:top w:val="single" w:sz="8" w:space="0" w:color="auto"/>
              <w:bottom w:val="single" w:sz="8" w:space="0" w:color="auto"/>
            </w:tcBorders>
            <w:shd w:val="clear" w:color="auto" w:fill="auto"/>
            <w:noWrap/>
            <w:vAlign w:val="center"/>
            <w:hideMark/>
          </w:tcPr>
          <w:p w14:paraId="7E25DC2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92.13</w:t>
            </w:r>
          </w:p>
        </w:tc>
        <w:tc>
          <w:tcPr>
            <w:tcW w:w="831" w:type="dxa"/>
            <w:tcBorders>
              <w:top w:val="single" w:sz="8" w:space="0" w:color="auto"/>
              <w:bottom w:val="single" w:sz="8" w:space="0" w:color="auto"/>
              <w:right w:val="nil"/>
            </w:tcBorders>
            <w:shd w:val="clear" w:color="auto" w:fill="auto"/>
            <w:noWrap/>
            <w:vAlign w:val="center"/>
            <w:hideMark/>
          </w:tcPr>
          <w:p w14:paraId="0D7C56D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94.06</w:t>
            </w:r>
          </w:p>
        </w:tc>
      </w:tr>
      <w:tr w:rsidR="00D321C6" w:rsidRPr="00D321C6" w14:paraId="1C2CAC9C"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4D9D4673"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Fe (mg / L)</w:t>
            </w:r>
          </w:p>
        </w:tc>
        <w:tc>
          <w:tcPr>
            <w:tcW w:w="990" w:type="dxa"/>
            <w:tcBorders>
              <w:top w:val="single" w:sz="8" w:space="0" w:color="auto"/>
              <w:bottom w:val="single" w:sz="8" w:space="0" w:color="auto"/>
            </w:tcBorders>
            <w:shd w:val="clear" w:color="auto" w:fill="auto"/>
            <w:noWrap/>
            <w:vAlign w:val="center"/>
            <w:hideMark/>
          </w:tcPr>
          <w:p w14:paraId="25A499C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1080" w:type="dxa"/>
            <w:tcBorders>
              <w:top w:val="single" w:sz="8" w:space="0" w:color="auto"/>
              <w:bottom w:val="single" w:sz="8" w:space="0" w:color="auto"/>
            </w:tcBorders>
            <w:shd w:val="clear" w:color="auto" w:fill="auto"/>
            <w:noWrap/>
            <w:vAlign w:val="center"/>
            <w:hideMark/>
          </w:tcPr>
          <w:p w14:paraId="36ACEFC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810" w:type="dxa"/>
            <w:tcBorders>
              <w:top w:val="single" w:sz="8" w:space="0" w:color="auto"/>
              <w:bottom w:val="single" w:sz="8" w:space="0" w:color="auto"/>
            </w:tcBorders>
            <w:shd w:val="clear" w:color="auto" w:fill="auto"/>
            <w:noWrap/>
            <w:vAlign w:val="center"/>
            <w:hideMark/>
          </w:tcPr>
          <w:p w14:paraId="2377F99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900" w:type="dxa"/>
            <w:tcBorders>
              <w:top w:val="single" w:sz="8" w:space="0" w:color="auto"/>
              <w:bottom w:val="single" w:sz="8" w:space="0" w:color="auto"/>
            </w:tcBorders>
            <w:shd w:val="clear" w:color="auto" w:fill="auto"/>
            <w:noWrap/>
            <w:vAlign w:val="center"/>
            <w:hideMark/>
          </w:tcPr>
          <w:p w14:paraId="4CADF9B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810" w:type="dxa"/>
            <w:tcBorders>
              <w:top w:val="single" w:sz="8" w:space="0" w:color="auto"/>
              <w:bottom w:val="single" w:sz="8" w:space="0" w:color="auto"/>
            </w:tcBorders>
            <w:shd w:val="clear" w:color="auto" w:fill="auto"/>
            <w:noWrap/>
            <w:vAlign w:val="center"/>
            <w:hideMark/>
          </w:tcPr>
          <w:p w14:paraId="495159E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900" w:type="dxa"/>
            <w:tcBorders>
              <w:top w:val="single" w:sz="8" w:space="0" w:color="auto"/>
              <w:bottom w:val="single" w:sz="8" w:space="0" w:color="auto"/>
            </w:tcBorders>
            <w:shd w:val="clear" w:color="auto" w:fill="auto"/>
            <w:noWrap/>
            <w:vAlign w:val="center"/>
            <w:hideMark/>
          </w:tcPr>
          <w:p w14:paraId="50F3329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831" w:type="dxa"/>
            <w:tcBorders>
              <w:top w:val="single" w:sz="8" w:space="0" w:color="auto"/>
              <w:bottom w:val="single" w:sz="8" w:space="0" w:color="auto"/>
              <w:right w:val="nil"/>
            </w:tcBorders>
            <w:shd w:val="clear" w:color="auto" w:fill="auto"/>
            <w:noWrap/>
            <w:vAlign w:val="center"/>
            <w:hideMark/>
          </w:tcPr>
          <w:p w14:paraId="1CE8706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r>
      <w:tr w:rsidR="00D321C6" w:rsidRPr="00D321C6" w14:paraId="283C9FDE"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78E68EF2"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K (mg / L)</w:t>
            </w:r>
          </w:p>
        </w:tc>
        <w:tc>
          <w:tcPr>
            <w:tcW w:w="990" w:type="dxa"/>
            <w:tcBorders>
              <w:top w:val="single" w:sz="8" w:space="0" w:color="auto"/>
              <w:bottom w:val="single" w:sz="8" w:space="0" w:color="auto"/>
            </w:tcBorders>
            <w:shd w:val="clear" w:color="auto" w:fill="auto"/>
            <w:noWrap/>
            <w:vAlign w:val="center"/>
            <w:hideMark/>
          </w:tcPr>
          <w:p w14:paraId="4006D58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2.21</w:t>
            </w:r>
          </w:p>
        </w:tc>
        <w:tc>
          <w:tcPr>
            <w:tcW w:w="1080" w:type="dxa"/>
            <w:tcBorders>
              <w:top w:val="single" w:sz="8" w:space="0" w:color="auto"/>
              <w:bottom w:val="single" w:sz="8" w:space="0" w:color="auto"/>
            </w:tcBorders>
            <w:shd w:val="clear" w:color="auto" w:fill="auto"/>
            <w:noWrap/>
            <w:vAlign w:val="center"/>
            <w:hideMark/>
          </w:tcPr>
          <w:p w14:paraId="613B2A9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2.78</w:t>
            </w:r>
          </w:p>
        </w:tc>
        <w:tc>
          <w:tcPr>
            <w:tcW w:w="810" w:type="dxa"/>
            <w:tcBorders>
              <w:top w:val="single" w:sz="8" w:space="0" w:color="auto"/>
              <w:bottom w:val="single" w:sz="8" w:space="0" w:color="auto"/>
            </w:tcBorders>
            <w:shd w:val="clear" w:color="auto" w:fill="auto"/>
            <w:noWrap/>
            <w:vAlign w:val="center"/>
            <w:hideMark/>
          </w:tcPr>
          <w:p w14:paraId="35DE78D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w:t>
            </w:r>
          </w:p>
        </w:tc>
        <w:tc>
          <w:tcPr>
            <w:tcW w:w="900" w:type="dxa"/>
            <w:tcBorders>
              <w:top w:val="single" w:sz="8" w:space="0" w:color="auto"/>
              <w:bottom w:val="single" w:sz="8" w:space="0" w:color="auto"/>
            </w:tcBorders>
            <w:shd w:val="clear" w:color="auto" w:fill="auto"/>
            <w:noWrap/>
            <w:vAlign w:val="center"/>
            <w:hideMark/>
          </w:tcPr>
          <w:p w14:paraId="32CEA59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1.22</w:t>
            </w:r>
          </w:p>
        </w:tc>
        <w:tc>
          <w:tcPr>
            <w:tcW w:w="810" w:type="dxa"/>
            <w:tcBorders>
              <w:top w:val="single" w:sz="8" w:space="0" w:color="auto"/>
              <w:bottom w:val="single" w:sz="8" w:space="0" w:color="auto"/>
            </w:tcBorders>
            <w:shd w:val="clear" w:color="auto" w:fill="auto"/>
            <w:noWrap/>
            <w:vAlign w:val="center"/>
            <w:hideMark/>
          </w:tcPr>
          <w:p w14:paraId="3CB3C21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2.19</w:t>
            </w:r>
          </w:p>
        </w:tc>
        <w:tc>
          <w:tcPr>
            <w:tcW w:w="900" w:type="dxa"/>
            <w:tcBorders>
              <w:top w:val="single" w:sz="8" w:space="0" w:color="auto"/>
              <w:bottom w:val="single" w:sz="8" w:space="0" w:color="auto"/>
            </w:tcBorders>
            <w:shd w:val="clear" w:color="auto" w:fill="auto"/>
            <w:noWrap/>
            <w:vAlign w:val="center"/>
            <w:hideMark/>
          </w:tcPr>
          <w:p w14:paraId="5729A83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1.84</w:t>
            </w:r>
          </w:p>
        </w:tc>
        <w:tc>
          <w:tcPr>
            <w:tcW w:w="831" w:type="dxa"/>
            <w:tcBorders>
              <w:top w:val="single" w:sz="8" w:space="0" w:color="auto"/>
              <w:bottom w:val="single" w:sz="8" w:space="0" w:color="auto"/>
              <w:right w:val="nil"/>
            </w:tcBorders>
            <w:shd w:val="clear" w:color="auto" w:fill="auto"/>
            <w:noWrap/>
            <w:vAlign w:val="center"/>
            <w:hideMark/>
          </w:tcPr>
          <w:p w14:paraId="74277190"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1.19</w:t>
            </w:r>
          </w:p>
        </w:tc>
      </w:tr>
      <w:tr w:rsidR="00D321C6" w:rsidRPr="00D321C6" w14:paraId="5C069434"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38CDD98C"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Mg (mg / L)</w:t>
            </w:r>
          </w:p>
        </w:tc>
        <w:tc>
          <w:tcPr>
            <w:tcW w:w="990" w:type="dxa"/>
            <w:tcBorders>
              <w:top w:val="single" w:sz="8" w:space="0" w:color="auto"/>
              <w:bottom w:val="single" w:sz="8" w:space="0" w:color="auto"/>
            </w:tcBorders>
            <w:shd w:val="clear" w:color="auto" w:fill="auto"/>
            <w:noWrap/>
            <w:vAlign w:val="center"/>
            <w:hideMark/>
          </w:tcPr>
          <w:p w14:paraId="4C1F97C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35.02</w:t>
            </w:r>
          </w:p>
        </w:tc>
        <w:tc>
          <w:tcPr>
            <w:tcW w:w="1080" w:type="dxa"/>
            <w:tcBorders>
              <w:top w:val="single" w:sz="8" w:space="0" w:color="auto"/>
              <w:bottom w:val="single" w:sz="8" w:space="0" w:color="auto"/>
            </w:tcBorders>
            <w:shd w:val="clear" w:color="auto" w:fill="auto"/>
            <w:noWrap/>
            <w:vAlign w:val="center"/>
            <w:hideMark/>
          </w:tcPr>
          <w:p w14:paraId="730F089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9.33</w:t>
            </w:r>
          </w:p>
        </w:tc>
        <w:tc>
          <w:tcPr>
            <w:tcW w:w="810" w:type="dxa"/>
            <w:tcBorders>
              <w:top w:val="single" w:sz="8" w:space="0" w:color="auto"/>
              <w:bottom w:val="single" w:sz="8" w:space="0" w:color="auto"/>
            </w:tcBorders>
            <w:shd w:val="clear" w:color="auto" w:fill="auto"/>
            <w:noWrap/>
            <w:vAlign w:val="center"/>
            <w:hideMark/>
          </w:tcPr>
          <w:p w14:paraId="22CA158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10.84</w:t>
            </w:r>
          </w:p>
        </w:tc>
        <w:tc>
          <w:tcPr>
            <w:tcW w:w="900" w:type="dxa"/>
            <w:tcBorders>
              <w:top w:val="single" w:sz="8" w:space="0" w:color="auto"/>
              <w:bottom w:val="single" w:sz="8" w:space="0" w:color="auto"/>
            </w:tcBorders>
            <w:shd w:val="clear" w:color="auto" w:fill="auto"/>
            <w:noWrap/>
            <w:vAlign w:val="center"/>
            <w:hideMark/>
          </w:tcPr>
          <w:p w14:paraId="3DA983C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18.60</w:t>
            </w:r>
          </w:p>
        </w:tc>
        <w:tc>
          <w:tcPr>
            <w:tcW w:w="810" w:type="dxa"/>
            <w:tcBorders>
              <w:top w:val="single" w:sz="8" w:space="0" w:color="auto"/>
              <w:bottom w:val="single" w:sz="8" w:space="0" w:color="auto"/>
            </w:tcBorders>
            <w:shd w:val="clear" w:color="auto" w:fill="auto"/>
            <w:noWrap/>
            <w:vAlign w:val="center"/>
            <w:hideMark/>
          </w:tcPr>
          <w:p w14:paraId="2B318D6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15.79</w:t>
            </w:r>
          </w:p>
        </w:tc>
        <w:tc>
          <w:tcPr>
            <w:tcW w:w="900" w:type="dxa"/>
            <w:tcBorders>
              <w:top w:val="single" w:sz="8" w:space="0" w:color="auto"/>
              <w:bottom w:val="single" w:sz="8" w:space="0" w:color="auto"/>
            </w:tcBorders>
            <w:shd w:val="clear" w:color="auto" w:fill="auto"/>
            <w:noWrap/>
            <w:vAlign w:val="center"/>
            <w:hideMark/>
          </w:tcPr>
          <w:p w14:paraId="2709E0D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44.75</w:t>
            </w:r>
          </w:p>
        </w:tc>
        <w:tc>
          <w:tcPr>
            <w:tcW w:w="831" w:type="dxa"/>
            <w:tcBorders>
              <w:top w:val="single" w:sz="8" w:space="0" w:color="auto"/>
              <w:bottom w:val="single" w:sz="8" w:space="0" w:color="auto"/>
              <w:right w:val="nil"/>
            </w:tcBorders>
            <w:shd w:val="clear" w:color="auto" w:fill="auto"/>
            <w:noWrap/>
            <w:vAlign w:val="center"/>
            <w:hideMark/>
          </w:tcPr>
          <w:p w14:paraId="4104463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44.46</w:t>
            </w:r>
          </w:p>
        </w:tc>
      </w:tr>
      <w:tr w:rsidR="00D321C6" w:rsidRPr="00D321C6" w14:paraId="2F682163"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03708222"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Mn (mg / L)</w:t>
            </w:r>
          </w:p>
        </w:tc>
        <w:tc>
          <w:tcPr>
            <w:tcW w:w="990" w:type="dxa"/>
            <w:tcBorders>
              <w:top w:val="single" w:sz="8" w:space="0" w:color="auto"/>
              <w:bottom w:val="single" w:sz="8" w:space="0" w:color="auto"/>
            </w:tcBorders>
            <w:shd w:val="clear" w:color="auto" w:fill="auto"/>
            <w:noWrap/>
            <w:vAlign w:val="center"/>
            <w:hideMark/>
          </w:tcPr>
          <w:p w14:paraId="0E3D13C4" w14:textId="380CA876" w:rsidR="009E1323" w:rsidRPr="00D321C6" w:rsidRDefault="00460CE6"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22.00</w:t>
            </w:r>
          </w:p>
        </w:tc>
        <w:tc>
          <w:tcPr>
            <w:tcW w:w="1080" w:type="dxa"/>
            <w:tcBorders>
              <w:top w:val="single" w:sz="8" w:space="0" w:color="auto"/>
              <w:bottom w:val="single" w:sz="8" w:space="0" w:color="auto"/>
            </w:tcBorders>
            <w:shd w:val="clear" w:color="auto" w:fill="auto"/>
            <w:noWrap/>
            <w:vAlign w:val="center"/>
            <w:hideMark/>
          </w:tcPr>
          <w:p w14:paraId="582C0FA2" w14:textId="20554672" w:rsidR="009E1323" w:rsidRPr="00D321C6" w:rsidRDefault="00460CE6"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23.00</w:t>
            </w:r>
          </w:p>
        </w:tc>
        <w:tc>
          <w:tcPr>
            <w:tcW w:w="810" w:type="dxa"/>
            <w:tcBorders>
              <w:top w:val="single" w:sz="8" w:space="0" w:color="auto"/>
              <w:bottom w:val="single" w:sz="8" w:space="0" w:color="auto"/>
            </w:tcBorders>
            <w:shd w:val="clear" w:color="auto" w:fill="auto"/>
            <w:noWrap/>
            <w:vAlign w:val="center"/>
            <w:hideMark/>
          </w:tcPr>
          <w:p w14:paraId="2D6093F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900" w:type="dxa"/>
            <w:tcBorders>
              <w:top w:val="single" w:sz="8" w:space="0" w:color="auto"/>
              <w:bottom w:val="single" w:sz="8" w:space="0" w:color="auto"/>
            </w:tcBorders>
            <w:shd w:val="clear" w:color="auto" w:fill="auto"/>
            <w:noWrap/>
            <w:vAlign w:val="center"/>
            <w:hideMark/>
          </w:tcPr>
          <w:p w14:paraId="6D1A3E74" w14:textId="756CFF2B" w:rsidR="009E1323" w:rsidRPr="00D321C6" w:rsidRDefault="00460CE6"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3.00</w:t>
            </w:r>
          </w:p>
        </w:tc>
        <w:tc>
          <w:tcPr>
            <w:tcW w:w="810" w:type="dxa"/>
            <w:tcBorders>
              <w:top w:val="single" w:sz="8" w:space="0" w:color="auto"/>
              <w:bottom w:val="single" w:sz="8" w:space="0" w:color="auto"/>
            </w:tcBorders>
            <w:shd w:val="clear" w:color="auto" w:fill="auto"/>
            <w:noWrap/>
            <w:vAlign w:val="center"/>
            <w:hideMark/>
          </w:tcPr>
          <w:p w14:paraId="22DAD769" w14:textId="59D31FED" w:rsidR="009E1323" w:rsidRPr="00D321C6" w:rsidRDefault="00460CE6"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134.00</w:t>
            </w:r>
          </w:p>
        </w:tc>
        <w:tc>
          <w:tcPr>
            <w:tcW w:w="900" w:type="dxa"/>
            <w:tcBorders>
              <w:top w:val="single" w:sz="8" w:space="0" w:color="auto"/>
              <w:bottom w:val="single" w:sz="8" w:space="0" w:color="auto"/>
            </w:tcBorders>
            <w:shd w:val="clear" w:color="auto" w:fill="auto"/>
            <w:noWrap/>
            <w:vAlign w:val="center"/>
            <w:hideMark/>
          </w:tcPr>
          <w:p w14:paraId="4086A6F2" w14:textId="3B703725" w:rsidR="009E1323" w:rsidRPr="00D321C6" w:rsidRDefault="00460CE6"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w:t>
            </w:r>
          </w:p>
        </w:tc>
        <w:tc>
          <w:tcPr>
            <w:tcW w:w="831" w:type="dxa"/>
            <w:tcBorders>
              <w:top w:val="single" w:sz="8" w:space="0" w:color="auto"/>
              <w:bottom w:val="single" w:sz="8" w:space="0" w:color="auto"/>
              <w:right w:val="nil"/>
            </w:tcBorders>
            <w:shd w:val="clear" w:color="auto" w:fill="auto"/>
            <w:noWrap/>
            <w:vAlign w:val="center"/>
            <w:hideMark/>
          </w:tcPr>
          <w:p w14:paraId="08BF568D" w14:textId="14D75198" w:rsidR="009E1323" w:rsidRPr="00D321C6" w:rsidRDefault="00460CE6"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619.00</w:t>
            </w:r>
          </w:p>
        </w:tc>
      </w:tr>
      <w:tr w:rsidR="00D321C6" w:rsidRPr="00D321C6" w14:paraId="42434B42"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48D5955A"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Na (mg / L)</w:t>
            </w:r>
          </w:p>
        </w:tc>
        <w:tc>
          <w:tcPr>
            <w:tcW w:w="990" w:type="dxa"/>
            <w:tcBorders>
              <w:top w:val="single" w:sz="8" w:space="0" w:color="auto"/>
              <w:bottom w:val="single" w:sz="8" w:space="0" w:color="auto"/>
            </w:tcBorders>
            <w:shd w:val="clear" w:color="auto" w:fill="auto"/>
            <w:noWrap/>
            <w:vAlign w:val="center"/>
            <w:hideMark/>
          </w:tcPr>
          <w:p w14:paraId="44CF74F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56.30</w:t>
            </w:r>
          </w:p>
        </w:tc>
        <w:tc>
          <w:tcPr>
            <w:tcW w:w="1080" w:type="dxa"/>
            <w:tcBorders>
              <w:top w:val="single" w:sz="8" w:space="0" w:color="auto"/>
              <w:bottom w:val="single" w:sz="8" w:space="0" w:color="auto"/>
            </w:tcBorders>
            <w:shd w:val="clear" w:color="auto" w:fill="auto"/>
            <w:noWrap/>
            <w:vAlign w:val="center"/>
            <w:hideMark/>
          </w:tcPr>
          <w:p w14:paraId="65C7D8D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18.40</w:t>
            </w:r>
          </w:p>
        </w:tc>
        <w:tc>
          <w:tcPr>
            <w:tcW w:w="810" w:type="dxa"/>
            <w:tcBorders>
              <w:top w:val="single" w:sz="8" w:space="0" w:color="auto"/>
              <w:bottom w:val="single" w:sz="8" w:space="0" w:color="auto"/>
            </w:tcBorders>
            <w:shd w:val="clear" w:color="auto" w:fill="auto"/>
            <w:noWrap/>
            <w:vAlign w:val="center"/>
            <w:hideMark/>
          </w:tcPr>
          <w:p w14:paraId="3ED67C2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29.02</w:t>
            </w:r>
          </w:p>
        </w:tc>
        <w:tc>
          <w:tcPr>
            <w:tcW w:w="900" w:type="dxa"/>
            <w:tcBorders>
              <w:top w:val="single" w:sz="8" w:space="0" w:color="auto"/>
              <w:bottom w:val="single" w:sz="8" w:space="0" w:color="auto"/>
            </w:tcBorders>
            <w:shd w:val="clear" w:color="auto" w:fill="auto"/>
            <w:noWrap/>
            <w:vAlign w:val="center"/>
            <w:hideMark/>
          </w:tcPr>
          <w:p w14:paraId="4565F26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35.61</w:t>
            </w:r>
          </w:p>
        </w:tc>
        <w:tc>
          <w:tcPr>
            <w:tcW w:w="810" w:type="dxa"/>
            <w:tcBorders>
              <w:top w:val="single" w:sz="8" w:space="0" w:color="auto"/>
              <w:bottom w:val="single" w:sz="8" w:space="0" w:color="auto"/>
            </w:tcBorders>
            <w:shd w:val="clear" w:color="auto" w:fill="auto"/>
            <w:noWrap/>
            <w:vAlign w:val="center"/>
            <w:hideMark/>
          </w:tcPr>
          <w:p w14:paraId="731069F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24.95</w:t>
            </w:r>
          </w:p>
        </w:tc>
        <w:tc>
          <w:tcPr>
            <w:tcW w:w="900" w:type="dxa"/>
            <w:tcBorders>
              <w:top w:val="single" w:sz="8" w:space="0" w:color="auto"/>
              <w:bottom w:val="single" w:sz="8" w:space="0" w:color="auto"/>
            </w:tcBorders>
            <w:shd w:val="clear" w:color="auto" w:fill="auto"/>
            <w:noWrap/>
            <w:vAlign w:val="center"/>
            <w:hideMark/>
          </w:tcPr>
          <w:p w14:paraId="57BF580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64.47</w:t>
            </w:r>
          </w:p>
        </w:tc>
        <w:tc>
          <w:tcPr>
            <w:tcW w:w="831" w:type="dxa"/>
            <w:tcBorders>
              <w:top w:val="single" w:sz="8" w:space="0" w:color="auto"/>
              <w:bottom w:val="single" w:sz="8" w:space="0" w:color="auto"/>
              <w:right w:val="nil"/>
            </w:tcBorders>
            <w:shd w:val="clear" w:color="auto" w:fill="auto"/>
            <w:noWrap/>
            <w:vAlign w:val="center"/>
            <w:hideMark/>
          </w:tcPr>
          <w:p w14:paraId="62A07F5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60.41</w:t>
            </w:r>
          </w:p>
        </w:tc>
      </w:tr>
      <w:tr w:rsidR="00D321C6" w:rsidRPr="00D321C6" w14:paraId="3C1ED552"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2AAB0476"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 (mg / L)</w:t>
            </w:r>
          </w:p>
        </w:tc>
        <w:tc>
          <w:tcPr>
            <w:tcW w:w="990" w:type="dxa"/>
            <w:tcBorders>
              <w:top w:val="single" w:sz="8" w:space="0" w:color="auto"/>
              <w:bottom w:val="single" w:sz="8" w:space="0" w:color="auto"/>
            </w:tcBorders>
            <w:shd w:val="clear" w:color="auto" w:fill="auto"/>
            <w:noWrap/>
            <w:vAlign w:val="center"/>
            <w:hideMark/>
          </w:tcPr>
          <w:p w14:paraId="7DD6E26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19.18</w:t>
            </w:r>
          </w:p>
        </w:tc>
        <w:tc>
          <w:tcPr>
            <w:tcW w:w="1080" w:type="dxa"/>
            <w:tcBorders>
              <w:top w:val="single" w:sz="8" w:space="0" w:color="auto"/>
              <w:bottom w:val="single" w:sz="8" w:space="0" w:color="auto"/>
            </w:tcBorders>
            <w:shd w:val="clear" w:color="auto" w:fill="auto"/>
            <w:noWrap/>
            <w:vAlign w:val="center"/>
            <w:hideMark/>
          </w:tcPr>
          <w:p w14:paraId="37B88AD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6.41</w:t>
            </w:r>
          </w:p>
        </w:tc>
        <w:tc>
          <w:tcPr>
            <w:tcW w:w="810" w:type="dxa"/>
            <w:tcBorders>
              <w:top w:val="single" w:sz="8" w:space="0" w:color="auto"/>
              <w:bottom w:val="single" w:sz="8" w:space="0" w:color="auto"/>
            </w:tcBorders>
            <w:shd w:val="clear" w:color="auto" w:fill="auto"/>
            <w:noWrap/>
            <w:vAlign w:val="center"/>
            <w:hideMark/>
          </w:tcPr>
          <w:p w14:paraId="3DB2687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7.65</w:t>
            </w:r>
          </w:p>
        </w:tc>
        <w:tc>
          <w:tcPr>
            <w:tcW w:w="900" w:type="dxa"/>
            <w:tcBorders>
              <w:top w:val="single" w:sz="8" w:space="0" w:color="auto"/>
              <w:bottom w:val="single" w:sz="8" w:space="0" w:color="auto"/>
            </w:tcBorders>
            <w:shd w:val="clear" w:color="auto" w:fill="auto"/>
            <w:noWrap/>
            <w:vAlign w:val="center"/>
            <w:hideMark/>
          </w:tcPr>
          <w:p w14:paraId="005D7BD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11.77</w:t>
            </w:r>
          </w:p>
        </w:tc>
        <w:tc>
          <w:tcPr>
            <w:tcW w:w="810" w:type="dxa"/>
            <w:tcBorders>
              <w:top w:val="single" w:sz="8" w:space="0" w:color="auto"/>
              <w:bottom w:val="single" w:sz="8" w:space="0" w:color="auto"/>
            </w:tcBorders>
            <w:shd w:val="clear" w:color="auto" w:fill="auto"/>
            <w:noWrap/>
            <w:vAlign w:val="center"/>
            <w:hideMark/>
          </w:tcPr>
          <w:p w14:paraId="1D6490D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13.14</w:t>
            </w:r>
          </w:p>
        </w:tc>
        <w:tc>
          <w:tcPr>
            <w:tcW w:w="900" w:type="dxa"/>
            <w:tcBorders>
              <w:top w:val="single" w:sz="8" w:space="0" w:color="auto"/>
              <w:bottom w:val="single" w:sz="8" w:space="0" w:color="auto"/>
            </w:tcBorders>
            <w:shd w:val="clear" w:color="auto" w:fill="auto"/>
            <w:noWrap/>
            <w:vAlign w:val="center"/>
            <w:hideMark/>
          </w:tcPr>
          <w:p w14:paraId="3615689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28.98</w:t>
            </w:r>
          </w:p>
        </w:tc>
        <w:tc>
          <w:tcPr>
            <w:tcW w:w="831" w:type="dxa"/>
            <w:tcBorders>
              <w:top w:val="single" w:sz="8" w:space="0" w:color="auto"/>
              <w:bottom w:val="single" w:sz="8" w:space="0" w:color="auto"/>
              <w:right w:val="nil"/>
            </w:tcBorders>
            <w:shd w:val="clear" w:color="auto" w:fill="auto"/>
            <w:noWrap/>
            <w:vAlign w:val="center"/>
            <w:hideMark/>
          </w:tcPr>
          <w:p w14:paraId="6E5B357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16.07</w:t>
            </w:r>
          </w:p>
        </w:tc>
      </w:tr>
      <w:tr w:rsidR="00D321C6" w:rsidRPr="00D321C6" w14:paraId="773FE356"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05EA8289"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Si (mg / L)</w:t>
            </w:r>
          </w:p>
        </w:tc>
        <w:tc>
          <w:tcPr>
            <w:tcW w:w="990" w:type="dxa"/>
            <w:tcBorders>
              <w:top w:val="single" w:sz="8" w:space="0" w:color="auto"/>
              <w:bottom w:val="single" w:sz="8" w:space="0" w:color="auto"/>
            </w:tcBorders>
            <w:shd w:val="clear" w:color="auto" w:fill="auto"/>
            <w:noWrap/>
            <w:vAlign w:val="center"/>
            <w:hideMark/>
          </w:tcPr>
          <w:p w14:paraId="109E69C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4.65</w:t>
            </w:r>
          </w:p>
        </w:tc>
        <w:tc>
          <w:tcPr>
            <w:tcW w:w="1080" w:type="dxa"/>
            <w:tcBorders>
              <w:top w:val="single" w:sz="8" w:space="0" w:color="auto"/>
              <w:bottom w:val="single" w:sz="8" w:space="0" w:color="auto"/>
            </w:tcBorders>
            <w:shd w:val="clear" w:color="auto" w:fill="auto"/>
            <w:noWrap/>
            <w:vAlign w:val="center"/>
            <w:hideMark/>
          </w:tcPr>
          <w:p w14:paraId="284CF75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2.10</w:t>
            </w:r>
          </w:p>
        </w:tc>
        <w:tc>
          <w:tcPr>
            <w:tcW w:w="810" w:type="dxa"/>
            <w:tcBorders>
              <w:top w:val="single" w:sz="8" w:space="0" w:color="auto"/>
              <w:bottom w:val="single" w:sz="8" w:space="0" w:color="auto"/>
            </w:tcBorders>
            <w:shd w:val="clear" w:color="auto" w:fill="auto"/>
            <w:noWrap/>
            <w:vAlign w:val="center"/>
            <w:hideMark/>
          </w:tcPr>
          <w:p w14:paraId="2BB9D51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10.65</w:t>
            </w:r>
          </w:p>
        </w:tc>
        <w:tc>
          <w:tcPr>
            <w:tcW w:w="900" w:type="dxa"/>
            <w:tcBorders>
              <w:top w:val="single" w:sz="8" w:space="0" w:color="auto"/>
              <w:bottom w:val="single" w:sz="8" w:space="0" w:color="auto"/>
            </w:tcBorders>
            <w:shd w:val="clear" w:color="auto" w:fill="auto"/>
            <w:noWrap/>
            <w:vAlign w:val="center"/>
            <w:hideMark/>
          </w:tcPr>
          <w:p w14:paraId="132FCEC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12.09</w:t>
            </w:r>
          </w:p>
        </w:tc>
        <w:tc>
          <w:tcPr>
            <w:tcW w:w="810" w:type="dxa"/>
            <w:tcBorders>
              <w:top w:val="single" w:sz="8" w:space="0" w:color="auto"/>
              <w:bottom w:val="single" w:sz="8" w:space="0" w:color="auto"/>
            </w:tcBorders>
            <w:shd w:val="clear" w:color="auto" w:fill="auto"/>
            <w:noWrap/>
            <w:vAlign w:val="center"/>
            <w:hideMark/>
          </w:tcPr>
          <w:p w14:paraId="2C1DA8A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9.53</w:t>
            </w:r>
          </w:p>
        </w:tc>
        <w:tc>
          <w:tcPr>
            <w:tcW w:w="900" w:type="dxa"/>
            <w:tcBorders>
              <w:top w:val="single" w:sz="8" w:space="0" w:color="auto"/>
              <w:bottom w:val="single" w:sz="8" w:space="0" w:color="auto"/>
            </w:tcBorders>
            <w:shd w:val="clear" w:color="auto" w:fill="auto"/>
            <w:noWrap/>
            <w:vAlign w:val="center"/>
            <w:hideMark/>
          </w:tcPr>
          <w:p w14:paraId="08DCC7A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16.42</w:t>
            </w:r>
          </w:p>
        </w:tc>
        <w:tc>
          <w:tcPr>
            <w:tcW w:w="831" w:type="dxa"/>
            <w:tcBorders>
              <w:top w:val="single" w:sz="8" w:space="0" w:color="auto"/>
              <w:bottom w:val="single" w:sz="8" w:space="0" w:color="auto"/>
              <w:right w:val="nil"/>
            </w:tcBorders>
            <w:shd w:val="clear" w:color="auto" w:fill="auto"/>
            <w:noWrap/>
            <w:vAlign w:val="center"/>
            <w:hideMark/>
          </w:tcPr>
          <w:p w14:paraId="18E3D3C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19.75</w:t>
            </w:r>
          </w:p>
        </w:tc>
      </w:tr>
      <w:tr w:rsidR="00D321C6" w:rsidRPr="00D321C6" w14:paraId="41C146A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690151FA"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Sr (mg / L)</w:t>
            </w:r>
          </w:p>
        </w:tc>
        <w:tc>
          <w:tcPr>
            <w:tcW w:w="990" w:type="dxa"/>
            <w:tcBorders>
              <w:top w:val="single" w:sz="8" w:space="0" w:color="auto"/>
              <w:bottom w:val="single" w:sz="8" w:space="0" w:color="auto"/>
            </w:tcBorders>
            <w:shd w:val="clear" w:color="auto" w:fill="auto"/>
            <w:noWrap/>
            <w:vAlign w:val="center"/>
            <w:hideMark/>
          </w:tcPr>
          <w:p w14:paraId="72B2C7D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0.54</w:t>
            </w:r>
          </w:p>
        </w:tc>
        <w:tc>
          <w:tcPr>
            <w:tcW w:w="1080" w:type="dxa"/>
            <w:tcBorders>
              <w:top w:val="single" w:sz="8" w:space="0" w:color="auto"/>
              <w:bottom w:val="single" w:sz="8" w:space="0" w:color="auto"/>
            </w:tcBorders>
            <w:shd w:val="clear" w:color="auto" w:fill="auto"/>
            <w:noWrap/>
            <w:vAlign w:val="center"/>
            <w:hideMark/>
          </w:tcPr>
          <w:p w14:paraId="4FA9BC7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0.14</w:t>
            </w:r>
          </w:p>
        </w:tc>
        <w:tc>
          <w:tcPr>
            <w:tcW w:w="810" w:type="dxa"/>
            <w:tcBorders>
              <w:top w:val="single" w:sz="8" w:space="0" w:color="auto"/>
              <w:bottom w:val="single" w:sz="8" w:space="0" w:color="auto"/>
            </w:tcBorders>
            <w:shd w:val="clear" w:color="auto" w:fill="auto"/>
            <w:noWrap/>
            <w:vAlign w:val="center"/>
            <w:hideMark/>
          </w:tcPr>
          <w:p w14:paraId="3DB07CD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0.66</w:t>
            </w:r>
          </w:p>
        </w:tc>
        <w:tc>
          <w:tcPr>
            <w:tcW w:w="900" w:type="dxa"/>
            <w:tcBorders>
              <w:top w:val="single" w:sz="8" w:space="0" w:color="auto"/>
              <w:bottom w:val="single" w:sz="8" w:space="0" w:color="auto"/>
            </w:tcBorders>
            <w:shd w:val="clear" w:color="auto" w:fill="auto"/>
            <w:noWrap/>
            <w:vAlign w:val="center"/>
            <w:hideMark/>
          </w:tcPr>
          <w:p w14:paraId="36B2533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0.89</w:t>
            </w:r>
          </w:p>
        </w:tc>
        <w:tc>
          <w:tcPr>
            <w:tcW w:w="810" w:type="dxa"/>
            <w:tcBorders>
              <w:top w:val="single" w:sz="8" w:space="0" w:color="auto"/>
              <w:bottom w:val="single" w:sz="8" w:space="0" w:color="auto"/>
            </w:tcBorders>
            <w:shd w:val="clear" w:color="auto" w:fill="auto"/>
            <w:noWrap/>
            <w:vAlign w:val="center"/>
            <w:hideMark/>
          </w:tcPr>
          <w:p w14:paraId="722F62A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0.27</w:t>
            </w:r>
          </w:p>
        </w:tc>
        <w:tc>
          <w:tcPr>
            <w:tcW w:w="900" w:type="dxa"/>
            <w:tcBorders>
              <w:top w:val="single" w:sz="8" w:space="0" w:color="auto"/>
              <w:bottom w:val="single" w:sz="8" w:space="0" w:color="auto"/>
            </w:tcBorders>
            <w:shd w:val="clear" w:color="auto" w:fill="auto"/>
            <w:noWrap/>
            <w:vAlign w:val="center"/>
            <w:hideMark/>
          </w:tcPr>
          <w:p w14:paraId="1EE7D22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0.76</w:t>
            </w:r>
          </w:p>
        </w:tc>
        <w:tc>
          <w:tcPr>
            <w:tcW w:w="831" w:type="dxa"/>
            <w:tcBorders>
              <w:top w:val="single" w:sz="8" w:space="0" w:color="auto"/>
              <w:bottom w:val="single" w:sz="8" w:space="0" w:color="auto"/>
              <w:right w:val="nil"/>
            </w:tcBorders>
            <w:shd w:val="clear" w:color="auto" w:fill="auto"/>
            <w:noWrap/>
            <w:vAlign w:val="center"/>
            <w:hideMark/>
          </w:tcPr>
          <w:p w14:paraId="3E75A17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0.74</w:t>
            </w:r>
          </w:p>
        </w:tc>
      </w:tr>
      <w:tr w:rsidR="00D321C6" w:rsidRPr="00D321C6" w14:paraId="5275D01C"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2EBF3886"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As (µg / L)</w:t>
            </w:r>
          </w:p>
        </w:tc>
        <w:tc>
          <w:tcPr>
            <w:tcW w:w="990" w:type="dxa"/>
            <w:tcBorders>
              <w:top w:val="single" w:sz="8" w:space="0" w:color="auto"/>
              <w:bottom w:val="single" w:sz="8" w:space="0" w:color="auto"/>
            </w:tcBorders>
            <w:shd w:val="clear" w:color="auto" w:fill="auto"/>
            <w:noWrap/>
            <w:vAlign w:val="center"/>
            <w:hideMark/>
          </w:tcPr>
          <w:p w14:paraId="78E842B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0.37</w:t>
            </w:r>
          </w:p>
        </w:tc>
        <w:tc>
          <w:tcPr>
            <w:tcW w:w="1080" w:type="dxa"/>
            <w:tcBorders>
              <w:top w:val="single" w:sz="8" w:space="0" w:color="auto"/>
              <w:bottom w:val="single" w:sz="8" w:space="0" w:color="auto"/>
            </w:tcBorders>
            <w:shd w:val="clear" w:color="auto" w:fill="auto"/>
            <w:noWrap/>
            <w:vAlign w:val="center"/>
            <w:hideMark/>
          </w:tcPr>
          <w:p w14:paraId="0153949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0.69</w:t>
            </w:r>
          </w:p>
        </w:tc>
        <w:tc>
          <w:tcPr>
            <w:tcW w:w="810" w:type="dxa"/>
            <w:tcBorders>
              <w:top w:val="single" w:sz="8" w:space="0" w:color="auto"/>
              <w:bottom w:val="single" w:sz="8" w:space="0" w:color="auto"/>
            </w:tcBorders>
            <w:shd w:val="clear" w:color="auto" w:fill="auto"/>
            <w:noWrap/>
            <w:vAlign w:val="center"/>
            <w:hideMark/>
          </w:tcPr>
          <w:p w14:paraId="7E7803F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0.27</w:t>
            </w:r>
          </w:p>
        </w:tc>
        <w:tc>
          <w:tcPr>
            <w:tcW w:w="900" w:type="dxa"/>
            <w:tcBorders>
              <w:top w:val="single" w:sz="8" w:space="0" w:color="auto"/>
              <w:bottom w:val="single" w:sz="8" w:space="0" w:color="auto"/>
            </w:tcBorders>
            <w:shd w:val="clear" w:color="auto" w:fill="auto"/>
            <w:noWrap/>
            <w:vAlign w:val="center"/>
            <w:hideMark/>
          </w:tcPr>
          <w:p w14:paraId="5D3C69B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0.05</w:t>
            </w:r>
          </w:p>
        </w:tc>
        <w:tc>
          <w:tcPr>
            <w:tcW w:w="810" w:type="dxa"/>
            <w:tcBorders>
              <w:top w:val="single" w:sz="8" w:space="0" w:color="auto"/>
              <w:bottom w:val="single" w:sz="8" w:space="0" w:color="auto"/>
            </w:tcBorders>
            <w:shd w:val="clear" w:color="auto" w:fill="auto"/>
            <w:noWrap/>
            <w:vAlign w:val="center"/>
            <w:hideMark/>
          </w:tcPr>
          <w:p w14:paraId="71B0F1E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0.98</w:t>
            </w:r>
          </w:p>
        </w:tc>
        <w:tc>
          <w:tcPr>
            <w:tcW w:w="900" w:type="dxa"/>
            <w:tcBorders>
              <w:top w:val="single" w:sz="8" w:space="0" w:color="auto"/>
              <w:bottom w:val="single" w:sz="8" w:space="0" w:color="auto"/>
            </w:tcBorders>
            <w:shd w:val="clear" w:color="auto" w:fill="auto"/>
            <w:noWrap/>
            <w:vAlign w:val="center"/>
            <w:hideMark/>
          </w:tcPr>
          <w:p w14:paraId="2C3C923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0.28</w:t>
            </w:r>
          </w:p>
        </w:tc>
        <w:tc>
          <w:tcPr>
            <w:tcW w:w="831" w:type="dxa"/>
            <w:tcBorders>
              <w:top w:val="single" w:sz="8" w:space="0" w:color="auto"/>
              <w:bottom w:val="single" w:sz="8" w:space="0" w:color="auto"/>
              <w:right w:val="nil"/>
            </w:tcBorders>
            <w:shd w:val="clear" w:color="auto" w:fill="auto"/>
            <w:noWrap/>
            <w:vAlign w:val="center"/>
            <w:hideMark/>
          </w:tcPr>
          <w:p w14:paraId="2AC13E0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0.51</w:t>
            </w:r>
          </w:p>
        </w:tc>
      </w:tr>
      <w:tr w:rsidR="00D321C6" w:rsidRPr="00D321C6" w14:paraId="5D4F6D3E"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0CBDB125"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Al (µg / L)</w:t>
            </w:r>
          </w:p>
        </w:tc>
        <w:tc>
          <w:tcPr>
            <w:tcW w:w="990" w:type="dxa"/>
            <w:tcBorders>
              <w:top w:val="single" w:sz="8" w:space="0" w:color="auto"/>
              <w:bottom w:val="single" w:sz="8" w:space="0" w:color="auto"/>
            </w:tcBorders>
            <w:shd w:val="clear" w:color="auto" w:fill="auto"/>
            <w:noWrap/>
            <w:vAlign w:val="center"/>
            <w:hideMark/>
          </w:tcPr>
          <w:p w14:paraId="64418C4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2.70</w:t>
            </w:r>
          </w:p>
        </w:tc>
        <w:tc>
          <w:tcPr>
            <w:tcW w:w="1080" w:type="dxa"/>
            <w:tcBorders>
              <w:top w:val="single" w:sz="8" w:space="0" w:color="auto"/>
              <w:bottom w:val="single" w:sz="8" w:space="0" w:color="auto"/>
            </w:tcBorders>
            <w:shd w:val="clear" w:color="auto" w:fill="auto"/>
            <w:noWrap/>
            <w:vAlign w:val="center"/>
            <w:hideMark/>
          </w:tcPr>
          <w:p w14:paraId="41AFE76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4.98</w:t>
            </w:r>
          </w:p>
        </w:tc>
        <w:tc>
          <w:tcPr>
            <w:tcW w:w="810" w:type="dxa"/>
            <w:tcBorders>
              <w:top w:val="single" w:sz="8" w:space="0" w:color="auto"/>
              <w:bottom w:val="single" w:sz="8" w:space="0" w:color="auto"/>
            </w:tcBorders>
            <w:shd w:val="clear" w:color="auto" w:fill="auto"/>
            <w:noWrap/>
            <w:vAlign w:val="center"/>
            <w:hideMark/>
          </w:tcPr>
          <w:p w14:paraId="144CF8D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6.14</w:t>
            </w:r>
          </w:p>
        </w:tc>
        <w:tc>
          <w:tcPr>
            <w:tcW w:w="900" w:type="dxa"/>
            <w:tcBorders>
              <w:top w:val="single" w:sz="8" w:space="0" w:color="auto"/>
              <w:bottom w:val="single" w:sz="8" w:space="0" w:color="auto"/>
            </w:tcBorders>
            <w:shd w:val="clear" w:color="auto" w:fill="auto"/>
            <w:noWrap/>
            <w:vAlign w:val="center"/>
            <w:hideMark/>
          </w:tcPr>
          <w:p w14:paraId="67F3203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1.43</w:t>
            </w:r>
          </w:p>
        </w:tc>
        <w:tc>
          <w:tcPr>
            <w:tcW w:w="810" w:type="dxa"/>
            <w:tcBorders>
              <w:top w:val="single" w:sz="8" w:space="0" w:color="auto"/>
              <w:bottom w:val="single" w:sz="8" w:space="0" w:color="auto"/>
            </w:tcBorders>
            <w:shd w:val="clear" w:color="auto" w:fill="auto"/>
            <w:noWrap/>
            <w:vAlign w:val="center"/>
            <w:hideMark/>
          </w:tcPr>
          <w:p w14:paraId="75274B6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2.77</w:t>
            </w:r>
          </w:p>
        </w:tc>
        <w:tc>
          <w:tcPr>
            <w:tcW w:w="900" w:type="dxa"/>
            <w:tcBorders>
              <w:top w:val="single" w:sz="8" w:space="0" w:color="auto"/>
              <w:bottom w:val="single" w:sz="8" w:space="0" w:color="auto"/>
            </w:tcBorders>
            <w:shd w:val="clear" w:color="auto" w:fill="auto"/>
            <w:noWrap/>
            <w:vAlign w:val="center"/>
            <w:hideMark/>
          </w:tcPr>
          <w:p w14:paraId="7F84601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1.81</w:t>
            </w:r>
          </w:p>
        </w:tc>
        <w:tc>
          <w:tcPr>
            <w:tcW w:w="831" w:type="dxa"/>
            <w:tcBorders>
              <w:top w:val="single" w:sz="8" w:space="0" w:color="auto"/>
              <w:bottom w:val="single" w:sz="8" w:space="0" w:color="auto"/>
              <w:right w:val="nil"/>
            </w:tcBorders>
            <w:shd w:val="clear" w:color="auto" w:fill="auto"/>
            <w:noWrap/>
            <w:vAlign w:val="center"/>
            <w:hideMark/>
          </w:tcPr>
          <w:p w14:paraId="1467630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3.94</w:t>
            </w:r>
          </w:p>
        </w:tc>
      </w:tr>
      <w:tr w:rsidR="00D321C6" w:rsidRPr="00D321C6" w14:paraId="60462E5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4B1ED1F8"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Ba (µg / L)</w:t>
            </w:r>
          </w:p>
        </w:tc>
        <w:tc>
          <w:tcPr>
            <w:tcW w:w="990" w:type="dxa"/>
            <w:tcBorders>
              <w:top w:val="single" w:sz="8" w:space="0" w:color="auto"/>
              <w:bottom w:val="single" w:sz="8" w:space="0" w:color="auto"/>
            </w:tcBorders>
            <w:shd w:val="clear" w:color="auto" w:fill="auto"/>
            <w:noWrap/>
            <w:vAlign w:val="center"/>
            <w:hideMark/>
          </w:tcPr>
          <w:p w14:paraId="7869E6E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88.87</w:t>
            </w:r>
          </w:p>
        </w:tc>
        <w:tc>
          <w:tcPr>
            <w:tcW w:w="1080" w:type="dxa"/>
            <w:tcBorders>
              <w:top w:val="single" w:sz="8" w:space="0" w:color="auto"/>
              <w:bottom w:val="single" w:sz="8" w:space="0" w:color="auto"/>
            </w:tcBorders>
            <w:shd w:val="clear" w:color="auto" w:fill="auto"/>
            <w:noWrap/>
            <w:vAlign w:val="center"/>
            <w:hideMark/>
          </w:tcPr>
          <w:p w14:paraId="11CBA3D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27.02</w:t>
            </w:r>
          </w:p>
        </w:tc>
        <w:tc>
          <w:tcPr>
            <w:tcW w:w="810" w:type="dxa"/>
            <w:tcBorders>
              <w:top w:val="single" w:sz="8" w:space="0" w:color="auto"/>
              <w:bottom w:val="single" w:sz="8" w:space="0" w:color="auto"/>
            </w:tcBorders>
            <w:shd w:val="clear" w:color="auto" w:fill="auto"/>
            <w:noWrap/>
            <w:vAlign w:val="center"/>
            <w:hideMark/>
          </w:tcPr>
          <w:p w14:paraId="4C58BE2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93.36</w:t>
            </w:r>
          </w:p>
        </w:tc>
        <w:tc>
          <w:tcPr>
            <w:tcW w:w="900" w:type="dxa"/>
            <w:tcBorders>
              <w:top w:val="single" w:sz="8" w:space="0" w:color="auto"/>
              <w:bottom w:val="single" w:sz="8" w:space="0" w:color="auto"/>
            </w:tcBorders>
            <w:shd w:val="clear" w:color="auto" w:fill="auto"/>
            <w:noWrap/>
            <w:vAlign w:val="center"/>
            <w:hideMark/>
          </w:tcPr>
          <w:p w14:paraId="0384AD1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99.95</w:t>
            </w:r>
          </w:p>
        </w:tc>
        <w:tc>
          <w:tcPr>
            <w:tcW w:w="810" w:type="dxa"/>
            <w:tcBorders>
              <w:top w:val="single" w:sz="8" w:space="0" w:color="auto"/>
              <w:bottom w:val="single" w:sz="8" w:space="0" w:color="auto"/>
            </w:tcBorders>
            <w:shd w:val="clear" w:color="auto" w:fill="auto"/>
            <w:noWrap/>
            <w:vAlign w:val="center"/>
            <w:hideMark/>
          </w:tcPr>
          <w:p w14:paraId="13F16F60"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57.85</w:t>
            </w:r>
          </w:p>
        </w:tc>
        <w:tc>
          <w:tcPr>
            <w:tcW w:w="900" w:type="dxa"/>
            <w:tcBorders>
              <w:top w:val="single" w:sz="8" w:space="0" w:color="auto"/>
              <w:bottom w:val="single" w:sz="8" w:space="0" w:color="auto"/>
            </w:tcBorders>
            <w:shd w:val="clear" w:color="auto" w:fill="auto"/>
            <w:noWrap/>
            <w:vAlign w:val="center"/>
            <w:hideMark/>
          </w:tcPr>
          <w:p w14:paraId="304A80C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91.65</w:t>
            </w:r>
          </w:p>
        </w:tc>
        <w:tc>
          <w:tcPr>
            <w:tcW w:w="831" w:type="dxa"/>
            <w:tcBorders>
              <w:top w:val="single" w:sz="8" w:space="0" w:color="auto"/>
              <w:bottom w:val="single" w:sz="8" w:space="0" w:color="auto"/>
              <w:right w:val="nil"/>
            </w:tcBorders>
            <w:shd w:val="clear" w:color="auto" w:fill="auto"/>
            <w:noWrap/>
            <w:vAlign w:val="center"/>
            <w:hideMark/>
          </w:tcPr>
          <w:p w14:paraId="353C2AE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88.31</w:t>
            </w:r>
          </w:p>
        </w:tc>
      </w:tr>
      <w:tr w:rsidR="00D321C6" w:rsidRPr="00D321C6" w14:paraId="00F2C7AB"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7F6BA9D2"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P (µg / L)</w:t>
            </w:r>
          </w:p>
        </w:tc>
        <w:tc>
          <w:tcPr>
            <w:tcW w:w="990" w:type="dxa"/>
            <w:tcBorders>
              <w:top w:val="single" w:sz="8" w:space="0" w:color="auto"/>
              <w:bottom w:val="single" w:sz="8" w:space="0" w:color="auto"/>
            </w:tcBorders>
            <w:shd w:val="clear" w:color="auto" w:fill="auto"/>
            <w:noWrap/>
            <w:vAlign w:val="center"/>
            <w:hideMark/>
          </w:tcPr>
          <w:p w14:paraId="605ED9A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22.89</w:t>
            </w:r>
          </w:p>
        </w:tc>
        <w:tc>
          <w:tcPr>
            <w:tcW w:w="1080" w:type="dxa"/>
            <w:tcBorders>
              <w:top w:val="single" w:sz="8" w:space="0" w:color="auto"/>
              <w:bottom w:val="single" w:sz="8" w:space="0" w:color="auto"/>
            </w:tcBorders>
            <w:shd w:val="clear" w:color="auto" w:fill="auto"/>
            <w:noWrap/>
            <w:vAlign w:val="center"/>
            <w:hideMark/>
          </w:tcPr>
          <w:p w14:paraId="31D1630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6.65</w:t>
            </w:r>
          </w:p>
        </w:tc>
        <w:tc>
          <w:tcPr>
            <w:tcW w:w="810" w:type="dxa"/>
            <w:tcBorders>
              <w:top w:val="single" w:sz="8" w:space="0" w:color="auto"/>
              <w:bottom w:val="single" w:sz="8" w:space="0" w:color="auto"/>
            </w:tcBorders>
            <w:shd w:val="clear" w:color="auto" w:fill="auto"/>
            <w:noWrap/>
            <w:vAlign w:val="center"/>
            <w:hideMark/>
          </w:tcPr>
          <w:p w14:paraId="48D1626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47.80</w:t>
            </w:r>
          </w:p>
        </w:tc>
        <w:tc>
          <w:tcPr>
            <w:tcW w:w="900" w:type="dxa"/>
            <w:tcBorders>
              <w:top w:val="single" w:sz="8" w:space="0" w:color="auto"/>
              <w:bottom w:val="single" w:sz="8" w:space="0" w:color="auto"/>
            </w:tcBorders>
            <w:shd w:val="clear" w:color="auto" w:fill="auto"/>
            <w:noWrap/>
            <w:vAlign w:val="center"/>
            <w:hideMark/>
          </w:tcPr>
          <w:p w14:paraId="23B804B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21.34</w:t>
            </w:r>
          </w:p>
        </w:tc>
        <w:tc>
          <w:tcPr>
            <w:tcW w:w="810" w:type="dxa"/>
            <w:tcBorders>
              <w:top w:val="single" w:sz="8" w:space="0" w:color="auto"/>
              <w:bottom w:val="single" w:sz="8" w:space="0" w:color="auto"/>
            </w:tcBorders>
            <w:shd w:val="clear" w:color="auto" w:fill="auto"/>
            <w:noWrap/>
            <w:vAlign w:val="center"/>
            <w:hideMark/>
          </w:tcPr>
          <w:p w14:paraId="6599ECB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27.70</w:t>
            </w:r>
          </w:p>
        </w:tc>
        <w:tc>
          <w:tcPr>
            <w:tcW w:w="900" w:type="dxa"/>
            <w:tcBorders>
              <w:top w:val="single" w:sz="8" w:space="0" w:color="auto"/>
              <w:bottom w:val="single" w:sz="8" w:space="0" w:color="auto"/>
            </w:tcBorders>
            <w:shd w:val="clear" w:color="auto" w:fill="auto"/>
            <w:noWrap/>
            <w:vAlign w:val="center"/>
            <w:hideMark/>
          </w:tcPr>
          <w:p w14:paraId="5D1C366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85.02</w:t>
            </w:r>
          </w:p>
        </w:tc>
        <w:tc>
          <w:tcPr>
            <w:tcW w:w="831" w:type="dxa"/>
            <w:tcBorders>
              <w:top w:val="single" w:sz="8" w:space="0" w:color="auto"/>
              <w:bottom w:val="single" w:sz="8" w:space="0" w:color="auto"/>
              <w:right w:val="nil"/>
            </w:tcBorders>
            <w:shd w:val="clear" w:color="auto" w:fill="auto"/>
            <w:noWrap/>
            <w:vAlign w:val="center"/>
            <w:hideMark/>
          </w:tcPr>
          <w:p w14:paraId="1E60C1A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174.69</w:t>
            </w:r>
          </w:p>
        </w:tc>
      </w:tr>
      <w:tr w:rsidR="00D321C6" w:rsidRPr="00D321C6" w14:paraId="3AEB9FC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7CE298F9"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Cr (µg / L)</w:t>
            </w:r>
          </w:p>
        </w:tc>
        <w:tc>
          <w:tcPr>
            <w:tcW w:w="990" w:type="dxa"/>
            <w:tcBorders>
              <w:top w:val="single" w:sz="8" w:space="0" w:color="auto"/>
              <w:bottom w:val="single" w:sz="8" w:space="0" w:color="auto"/>
            </w:tcBorders>
            <w:shd w:val="clear" w:color="auto" w:fill="auto"/>
            <w:noWrap/>
            <w:vAlign w:val="center"/>
            <w:hideMark/>
          </w:tcPr>
          <w:p w14:paraId="1C138EF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0.17</w:t>
            </w:r>
          </w:p>
        </w:tc>
        <w:tc>
          <w:tcPr>
            <w:tcW w:w="1080" w:type="dxa"/>
            <w:tcBorders>
              <w:top w:val="single" w:sz="8" w:space="0" w:color="auto"/>
              <w:bottom w:val="single" w:sz="8" w:space="0" w:color="auto"/>
            </w:tcBorders>
            <w:shd w:val="clear" w:color="auto" w:fill="auto"/>
            <w:noWrap/>
            <w:vAlign w:val="center"/>
            <w:hideMark/>
          </w:tcPr>
          <w:p w14:paraId="35600DD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0.45</w:t>
            </w:r>
          </w:p>
        </w:tc>
        <w:tc>
          <w:tcPr>
            <w:tcW w:w="810" w:type="dxa"/>
            <w:tcBorders>
              <w:top w:val="single" w:sz="8" w:space="0" w:color="auto"/>
              <w:bottom w:val="single" w:sz="8" w:space="0" w:color="auto"/>
            </w:tcBorders>
            <w:shd w:val="clear" w:color="auto" w:fill="auto"/>
            <w:noWrap/>
            <w:vAlign w:val="center"/>
            <w:hideMark/>
          </w:tcPr>
          <w:p w14:paraId="40FEE95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0.39</w:t>
            </w:r>
          </w:p>
        </w:tc>
        <w:tc>
          <w:tcPr>
            <w:tcW w:w="900" w:type="dxa"/>
            <w:tcBorders>
              <w:top w:val="single" w:sz="8" w:space="0" w:color="auto"/>
              <w:bottom w:val="single" w:sz="8" w:space="0" w:color="auto"/>
            </w:tcBorders>
            <w:shd w:val="clear" w:color="auto" w:fill="auto"/>
            <w:noWrap/>
            <w:vAlign w:val="center"/>
            <w:hideMark/>
          </w:tcPr>
          <w:p w14:paraId="0E4A5CF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0.24</w:t>
            </w:r>
          </w:p>
        </w:tc>
        <w:tc>
          <w:tcPr>
            <w:tcW w:w="810" w:type="dxa"/>
            <w:tcBorders>
              <w:top w:val="single" w:sz="8" w:space="0" w:color="auto"/>
              <w:bottom w:val="single" w:sz="8" w:space="0" w:color="auto"/>
            </w:tcBorders>
            <w:shd w:val="clear" w:color="auto" w:fill="auto"/>
            <w:noWrap/>
            <w:vAlign w:val="center"/>
            <w:hideMark/>
          </w:tcPr>
          <w:p w14:paraId="55DE1A1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0.06</w:t>
            </w:r>
          </w:p>
        </w:tc>
        <w:tc>
          <w:tcPr>
            <w:tcW w:w="900" w:type="dxa"/>
            <w:tcBorders>
              <w:top w:val="single" w:sz="8" w:space="0" w:color="auto"/>
              <w:bottom w:val="single" w:sz="8" w:space="0" w:color="auto"/>
            </w:tcBorders>
            <w:shd w:val="clear" w:color="auto" w:fill="auto"/>
            <w:noWrap/>
            <w:vAlign w:val="center"/>
            <w:hideMark/>
          </w:tcPr>
          <w:p w14:paraId="449BEFC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0.22</w:t>
            </w:r>
          </w:p>
        </w:tc>
        <w:tc>
          <w:tcPr>
            <w:tcW w:w="831" w:type="dxa"/>
            <w:tcBorders>
              <w:top w:val="single" w:sz="8" w:space="0" w:color="auto"/>
              <w:bottom w:val="single" w:sz="8" w:space="0" w:color="auto"/>
              <w:right w:val="nil"/>
            </w:tcBorders>
            <w:shd w:val="clear" w:color="auto" w:fill="auto"/>
            <w:noWrap/>
            <w:vAlign w:val="center"/>
            <w:hideMark/>
          </w:tcPr>
          <w:p w14:paraId="2D4B403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w:t>
            </w:r>
          </w:p>
        </w:tc>
      </w:tr>
      <w:tr w:rsidR="00D321C6" w:rsidRPr="00D321C6" w14:paraId="00A7F59D"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7C5C68CE"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Co (µg / L)</w:t>
            </w:r>
          </w:p>
        </w:tc>
        <w:tc>
          <w:tcPr>
            <w:tcW w:w="990" w:type="dxa"/>
            <w:tcBorders>
              <w:top w:val="single" w:sz="8" w:space="0" w:color="auto"/>
              <w:bottom w:val="single" w:sz="8" w:space="0" w:color="auto"/>
            </w:tcBorders>
            <w:shd w:val="clear" w:color="auto" w:fill="auto"/>
            <w:noWrap/>
            <w:vAlign w:val="center"/>
            <w:hideMark/>
          </w:tcPr>
          <w:p w14:paraId="002DA1C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1080" w:type="dxa"/>
            <w:tcBorders>
              <w:top w:val="single" w:sz="8" w:space="0" w:color="auto"/>
              <w:bottom w:val="single" w:sz="8" w:space="0" w:color="auto"/>
            </w:tcBorders>
            <w:shd w:val="clear" w:color="auto" w:fill="auto"/>
            <w:noWrap/>
            <w:vAlign w:val="center"/>
            <w:hideMark/>
          </w:tcPr>
          <w:p w14:paraId="71A4C56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810" w:type="dxa"/>
            <w:tcBorders>
              <w:top w:val="single" w:sz="8" w:space="0" w:color="auto"/>
              <w:bottom w:val="single" w:sz="8" w:space="0" w:color="auto"/>
            </w:tcBorders>
            <w:shd w:val="clear" w:color="auto" w:fill="auto"/>
            <w:noWrap/>
            <w:vAlign w:val="center"/>
            <w:hideMark/>
          </w:tcPr>
          <w:p w14:paraId="59370140"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900" w:type="dxa"/>
            <w:tcBorders>
              <w:top w:val="single" w:sz="8" w:space="0" w:color="auto"/>
              <w:bottom w:val="single" w:sz="8" w:space="0" w:color="auto"/>
            </w:tcBorders>
            <w:shd w:val="clear" w:color="auto" w:fill="auto"/>
            <w:noWrap/>
            <w:vAlign w:val="center"/>
            <w:hideMark/>
          </w:tcPr>
          <w:p w14:paraId="2E37D8E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810" w:type="dxa"/>
            <w:tcBorders>
              <w:top w:val="single" w:sz="8" w:space="0" w:color="auto"/>
              <w:bottom w:val="single" w:sz="8" w:space="0" w:color="auto"/>
            </w:tcBorders>
            <w:shd w:val="clear" w:color="auto" w:fill="auto"/>
            <w:noWrap/>
            <w:vAlign w:val="center"/>
            <w:hideMark/>
          </w:tcPr>
          <w:p w14:paraId="2F88076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w:t>
            </w:r>
          </w:p>
        </w:tc>
        <w:tc>
          <w:tcPr>
            <w:tcW w:w="900" w:type="dxa"/>
            <w:tcBorders>
              <w:top w:val="single" w:sz="8" w:space="0" w:color="auto"/>
              <w:bottom w:val="single" w:sz="8" w:space="0" w:color="auto"/>
            </w:tcBorders>
            <w:shd w:val="clear" w:color="auto" w:fill="auto"/>
            <w:noWrap/>
            <w:vAlign w:val="center"/>
            <w:hideMark/>
          </w:tcPr>
          <w:p w14:paraId="1090E83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831" w:type="dxa"/>
            <w:tcBorders>
              <w:top w:val="single" w:sz="8" w:space="0" w:color="auto"/>
              <w:bottom w:val="single" w:sz="8" w:space="0" w:color="auto"/>
              <w:right w:val="nil"/>
            </w:tcBorders>
            <w:shd w:val="clear" w:color="auto" w:fill="auto"/>
            <w:noWrap/>
            <w:vAlign w:val="center"/>
            <w:hideMark/>
          </w:tcPr>
          <w:p w14:paraId="22285740"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w:t>
            </w:r>
          </w:p>
        </w:tc>
      </w:tr>
      <w:tr w:rsidR="00D321C6" w:rsidRPr="00D321C6" w14:paraId="0823591B"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468646D3"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Cu (µg / L)</w:t>
            </w:r>
          </w:p>
        </w:tc>
        <w:tc>
          <w:tcPr>
            <w:tcW w:w="990" w:type="dxa"/>
            <w:tcBorders>
              <w:top w:val="single" w:sz="8" w:space="0" w:color="auto"/>
              <w:bottom w:val="single" w:sz="8" w:space="0" w:color="auto"/>
            </w:tcBorders>
            <w:shd w:val="clear" w:color="auto" w:fill="auto"/>
            <w:noWrap/>
            <w:vAlign w:val="center"/>
            <w:hideMark/>
          </w:tcPr>
          <w:p w14:paraId="2857EEB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2.31</w:t>
            </w:r>
          </w:p>
        </w:tc>
        <w:tc>
          <w:tcPr>
            <w:tcW w:w="1080" w:type="dxa"/>
            <w:tcBorders>
              <w:top w:val="single" w:sz="8" w:space="0" w:color="auto"/>
              <w:bottom w:val="single" w:sz="8" w:space="0" w:color="auto"/>
            </w:tcBorders>
            <w:shd w:val="clear" w:color="auto" w:fill="auto"/>
            <w:noWrap/>
            <w:vAlign w:val="center"/>
            <w:hideMark/>
          </w:tcPr>
          <w:p w14:paraId="506E7EA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1.90</w:t>
            </w:r>
          </w:p>
        </w:tc>
        <w:tc>
          <w:tcPr>
            <w:tcW w:w="810" w:type="dxa"/>
            <w:tcBorders>
              <w:top w:val="single" w:sz="8" w:space="0" w:color="auto"/>
              <w:bottom w:val="single" w:sz="8" w:space="0" w:color="auto"/>
            </w:tcBorders>
            <w:shd w:val="clear" w:color="auto" w:fill="auto"/>
            <w:noWrap/>
            <w:vAlign w:val="center"/>
            <w:hideMark/>
          </w:tcPr>
          <w:p w14:paraId="39FED7F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14.10</w:t>
            </w:r>
          </w:p>
        </w:tc>
        <w:tc>
          <w:tcPr>
            <w:tcW w:w="900" w:type="dxa"/>
            <w:tcBorders>
              <w:top w:val="single" w:sz="8" w:space="0" w:color="auto"/>
              <w:bottom w:val="single" w:sz="8" w:space="0" w:color="auto"/>
            </w:tcBorders>
            <w:shd w:val="clear" w:color="auto" w:fill="auto"/>
            <w:noWrap/>
            <w:vAlign w:val="center"/>
            <w:hideMark/>
          </w:tcPr>
          <w:p w14:paraId="00B0EBA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1.60</w:t>
            </w:r>
          </w:p>
        </w:tc>
        <w:tc>
          <w:tcPr>
            <w:tcW w:w="810" w:type="dxa"/>
            <w:tcBorders>
              <w:top w:val="single" w:sz="8" w:space="0" w:color="auto"/>
              <w:bottom w:val="single" w:sz="8" w:space="0" w:color="auto"/>
            </w:tcBorders>
            <w:shd w:val="clear" w:color="auto" w:fill="auto"/>
            <w:noWrap/>
            <w:vAlign w:val="center"/>
            <w:hideMark/>
          </w:tcPr>
          <w:p w14:paraId="1E4CA72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0.79</w:t>
            </w:r>
          </w:p>
        </w:tc>
        <w:tc>
          <w:tcPr>
            <w:tcW w:w="900" w:type="dxa"/>
            <w:tcBorders>
              <w:top w:val="single" w:sz="8" w:space="0" w:color="auto"/>
              <w:bottom w:val="single" w:sz="8" w:space="0" w:color="auto"/>
            </w:tcBorders>
            <w:shd w:val="clear" w:color="auto" w:fill="auto"/>
            <w:noWrap/>
            <w:vAlign w:val="center"/>
            <w:hideMark/>
          </w:tcPr>
          <w:p w14:paraId="7DB656D1"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0.62</w:t>
            </w:r>
          </w:p>
        </w:tc>
        <w:tc>
          <w:tcPr>
            <w:tcW w:w="831" w:type="dxa"/>
            <w:tcBorders>
              <w:top w:val="single" w:sz="8" w:space="0" w:color="auto"/>
              <w:bottom w:val="single" w:sz="8" w:space="0" w:color="auto"/>
              <w:right w:val="nil"/>
            </w:tcBorders>
            <w:shd w:val="clear" w:color="auto" w:fill="auto"/>
            <w:noWrap/>
            <w:vAlign w:val="center"/>
            <w:hideMark/>
          </w:tcPr>
          <w:p w14:paraId="572D83B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0.40</w:t>
            </w:r>
          </w:p>
        </w:tc>
      </w:tr>
      <w:tr w:rsidR="00D321C6" w:rsidRPr="00D321C6" w14:paraId="713D00FB"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4F1E0ED0"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Zn (µg / L)</w:t>
            </w:r>
          </w:p>
        </w:tc>
        <w:tc>
          <w:tcPr>
            <w:tcW w:w="990" w:type="dxa"/>
            <w:tcBorders>
              <w:top w:val="single" w:sz="8" w:space="0" w:color="auto"/>
              <w:bottom w:val="single" w:sz="8" w:space="0" w:color="auto"/>
            </w:tcBorders>
            <w:shd w:val="clear" w:color="auto" w:fill="auto"/>
            <w:noWrap/>
            <w:vAlign w:val="center"/>
            <w:hideMark/>
          </w:tcPr>
          <w:p w14:paraId="4F2B2FA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7.86</w:t>
            </w:r>
          </w:p>
        </w:tc>
        <w:tc>
          <w:tcPr>
            <w:tcW w:w="1080" w:type="dxa"/>
            <w:tcBorders>
              <w:top w:val="single" w:sz="8" w:space="0" w:color="auto"/>
              <w:bottom w:val="single" w:sz="8" w:space="0" w:color="auto"/>
            </w:tcBorders>
            <w:shd w:val="clear" w:color="auto" w:fill="auto"/>
            <w:noWrap/>
            <w:vAlign w:val="center"/>
            <w:hideMark/>
          </w:tcPr>
          <w:p w14:paraId="46CF2D2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6.90</w:t>
            </w:r>
          </w:p>
        </w:tc>
        <w:tc>
          <w:tcPr>
            <w:tcW w:w="810" w:type="dxa"/>
            <w:tcBorders>
              <w:top w:val="single" w:sz="8" w:space="0" w:color="auto"/>
              <w:bottom w:val="single" w:sz="8" w:space="0" w:color="auto"/>
            </w:tcBorders>
            <w:shd w:val="clear" w:color="auto" w:fill="auto"/>
            <w:noWrap/>
            <w:vAlign w:val="center"/>
            <w:hideMark/>
          </w:tcPr>
          <w:p w14:paraId="1504CA3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30.61</w:t>
            </w:r>
          </w:p>
        </w:tc>
        <w:tc>
          <w:tcPr>
            <w:tcW w:w="900" w:type="dxa"/>
            <w:tcBorders>
              <w:top w:val="single" w:sz="8" w:space="0" w:color="auto"/>
              <w:bottom w:val="single" w:sz="8" w:space="0" w:color="auto"/>
            </w:tcBorders>
            <w:shd w:val="clear" w:color="auto" w:fill="auto"/>
            <w:noWrap/>
            <w:vAlign w:val="center"/>
            <w:hideMark/>
          </w:tcPr>
          <w:p w14:paraId="73CED35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39.68</w:t>
            </w:r>
          </w:p>
        </w:tc>
        <w:tc>
          <w:tcPr>
            <w:tcW w:w="810" w:type="dxa"/>
            <w:tcBorders>
              <w:top w:val="single" w:sz="8" w:space="0" w:color="auto"/>
              <w:bottom w:val="single" w:sz="8" w:space="0" w:color="auto"/>
            </w:tcBorders>
            <w:shd w:val="clear" w:color="auto" w:fill="auto"/>
            <w:noWrap/>
            <w:vAlign w:val="center"/>
            <w:hideMark/>
          </w:tcPr>
          <w:p w14:paraId="608F446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42.32</w:t>
            </w:r>
          </w:p>
        </w:tc>
        <w:tc>
          <w:tcPr>
            <w:tcW w:w="900" w:type="dxa"/>
            <w:tcBorders>
              <w:top w:val="single" w:sz="8" w:space="0" w:color="auto"/>
              <w:bottom w:val="single" w:sz="8" w:space="0" w:color="auto"/>
            </w:tcBorders>
            <w:shd w:val="clear" w:color="auto" w:fill="auto"/>
            <w:noWrap/>
            <w:vAlign w:val="center"/>
            <w:hideMark/>
          </w:tcPr>
          <w:p w14:paraId="7340882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0.72</w:t>
            </w:r>
          </w:p>
        </w:tc>
        <w:tc>
          <w:tcPr>
            <w:tcW w:w="831" w:type="dxa"/>
            <w:tcBorders>
              <w:top w:val="single" w:sz="8" w:space="0" w:color="auto"/>
              <w:bottom w:val="single" w:sz="8" w:space="0" w:color="auto"/>
              <w:right w:val="nil"/>
            </w:tcBorders>
            <w:shd w:val="clear" w:color="auto" w:fill="auto"/>
            <w:noWrap/>
            <w:vAlign w:val="center"/>
            <w:hideMark/>
          </w:tcPr>
          <w:p w14:paraId="0DB4EEE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0.65</w:t>
            </w:r>
          </w:p>
        </w:tc>
      </w:tr>
      <w:tr w:rsidR="00D321C6" w:rsidRPr="00D321C6" w14:paraId="7F247DC3"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4C5B95D1"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Ni (µg / L)</w:t>
            </w:r>
          </w:p>
        </w:tc>
        <w:tc>
          <w:tcPr>
            <w:tcW w:w="990" w:type="dxa"/>
            <w:tcBorders>
              <w:top w:val="single" w:sz="8" w:space="0" w:color="auto"/>
              <w:bottom w:val="single" w:sz="8" w:space="0" w:color="auto"/>
            </w:tcBorders>
            <w:shd w:val="clear" w:color="auto" w:fill="auto"/>
            <w:noWrap/>
            <w:vAlign w:val="center"/>
            <w:hideMark/>
          </w:tcPr>
          <w:p w14:paraId="708F5DD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0.58</w:t>
            </w:r>
          </w:p>
        </w:tc>
        <w:tc>
          <w:tcPr>
            <w:tcW w:w="1080" w:type="dxa"/>
            <w:tcBorders>
              <w:top w:val="single" w:sz="8" w:space="0" w:color="auto"/>
              <w:bottom w:val="single" w:sz="8" w:space="0" w:color="auto"/>
            </w:tcBorders>
            <w:shd w:val="clear" w:color="auto" w:fill="auto"/>
            <w:noWrap/>
            <w:vAlign w:val="center"/>
            <w:hideMark/>
          </w:tcPr>
          <w:p w14:paraId="47102F6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2.45</w:t>
            </w:r>
          </w:p>
        </w:tc>
        <w:tc>
          <w:tcPr>
            <w:tcW w:w="810" w:type="dxa"/>
            <w:tcBorders>
              <w:top w:val="single" w:sz="8" w:space="0" w:color="auto"/>
              <w:bottom w:val="single" w:sz="8" w:space="0" w:color="auto"/>
            </w:tcBorders>
            <w:shd w:val="clear" w:color="auto" w:fill="auto"/>
            <w:noWrap/>
            <w:vAlign w:val="center"/>
            <w:hideMark/>
          </w:tcPr>
          <w:p w14:paraId="52F6D5F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2.23</w:t>
            </w:r>
          </w:p>
        </w:tc>
        <w:tc>
          <w:tcPr>
            <w:tcW w:w="900" w:type="dxa"/>
            <w:tcBorders>
              <w:top w:val="single" w:sz="8" w:space="0" w:color="auto"/>
              <w:bottom w:val="single" w:sz="8" w:space="0" w:color="auto"/>
            </w:tcBorders>
            <w:shd w:val="clear" w:color="auto" w:fill="auto"/>
            <w:noWrap/>
            <w:vAlign w:val="center"/>
            <w:hideMark/>
          </w:tcPr>
          <w:p w14:paraId="627C096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0.17</w:t>
            </w:r>
          </w:p>
        </w:tc>
        <w:tc>
          <w:tcPr>
            <w:tcW w:w="810" w:type="dxa"/>
            <w:tcBorders>
              <w:top w:val="single" w:sz="8" w:space="0" w:color="auto"/>
              <w:bottom w:val="single" w:sz="8" w:space="0" w:color="auto"/>
            </w:tcBorders>
            <w:shd w:val="clear" w:color="auto" w:fill="auto"/>
            <w:noWrap/>
            <w:vAlign w:val="center"/>
            <w:hideMark/>
          </w:tcPr>
          <w:p w14:paraId="4B817AA0"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1.44</w:t>
            </w:r>
          </w:p>
        </w:tc>
        <w:tc>
          <w:tcPr>
            <w:tcW w:w="900" w:type="dxa"/>
            <w:tcBorders>
              <w:top w:val="single" w:sz="8" w:space="0" w:color="auto"/>
              <w:bottom w:val="single" w:sz="8" w:space="0" w:color="auto"/>
            </w:tcBorders>
            <w:shd w:val="clear" w:color="auto" w:fill="auto"/>
            <w:noWrap/>
            <w:vAlign w:val="center"/>
            <w:hideMark/>
          </w:tcPr>
          <w:p w14:paraId="414A2D8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0.25</w:t>
            </w:r>
          </w:p>
        </w:tc>
        <w:tc>
          <w:tcPr>
            <w:tcW w:w="831" w:type="dxa"/>
            <w:tcBorders>
              <w:top w:val="single" w:sz="8" w:space="0" w:color="auto"/>
              <w:bottom w:val="single" w:sz="8" w:space="0" w:color="auto"/>
              <w:right w:val="nil"/>
            </w:tcBorders>
            <w:shd w:val="clear" w:color="auto" w:fill="auto"/>
            <w:noWrap/>
            <w:vAlign w:val="center"/>
            <w:hideMark/>
          </w:tcPr>
          <w:p w14:paraId="55C1995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w:t>
            </w:r>
          </w:p>
        </w:tc>
      </w:tr>
      <w:tr w:rsidR="00D321C6" w:rsidRPr="00D321C6" w14:paraId="0BDC3705"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35F995E8"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U (µg / L)</w:t>
            </w:r>
          </w:p>
        </w:tc>
        <w:tc>
          <w:tcPr>
            <w:tcW w:w="990" w:type="dxa"/>
            <w:tcBorders>
              <w:top w:val="single" w:sz="8" w:space="0" w:color="auto"/>
              <w:bottom w:val="single" w:sz="8" w:space="0" w:color="auto"/>
            </w:tcBorders>
            <w:shd w:val="clear" w:color="auto" w:fill="auto"/>
            <w:noWrap/>
            <w:vAlign w:val="center"/>
            <w:hideMark/>
          </w:tcPr>
          <w:p w14:paraId="42F8A6B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1080" w:type="dxa"/>
            <w:tcBorders>
              <w:top w:val="single" w:sz="8" w:space="0" w:color="auto"/>
              <w:bottom w:val="single" w:sz="8" w:space="0" w:color="auto"/>
            </w:tcBorders>
            <w:shd w:val="clear" w:color="auto" w:fill="auto"/>
            <w:noWrap/>
            <w:vAlign w:val="center"/>
            <w:hideMark/>
          </w:tcPr>
          <w:p w14:paraId="581FC41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810" w:type="dxa"/>
            <w:tcBorders>
              <w:top w:val="single" w:sz="8" w:space="0" w:color="auto"/>
              <w:bottom w:val="single" w:sz="8" w:space="0" w:color="auto"/>
            </w:tcBorders>
            <w:shd w:val="clear" w:color="auto" w:fill="auto"/>
            <w:noWrap/>
            <w:vAlign w:val="center"/>
            <w:hideMark/>
          </w:tcPr>
          <w:p w14:paraId="55B2A6D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900" w:type="dxa"/>
            <w:tcBorders>
              <w:top w:val="single" w:sz="8" w:space="0" w:color="auto"/>
              <w:bottom w:val="single" w:sz="8" w:space="0" w:color="auto"/>
            </w:tcBorders>
            <w:shd w:val="clear" w:color="auto" w:fill="auto"/>
            <w:noWrap/>
            <w:vAlign w:val="center"/>
            <w:hideMark/>
          </w:tcPr>
          <w:p w14:paraId="41B80D1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810" w:type="dxa"/>
            <w:tcBorders>
              <w:top w:val="single" w:sz="8" w:space="0" w:color="auto"/>
              <w:bottom w:val="single" w:sz="8" w:space="0" w:color="auto"/>
            </w:tcBorders>
            <w:shd w:val="clear" w:color="auto" w:fill="auto"/>
            <w:noWrap/>
            <w:vAlign w:val="center"/>
            <w:hideMark/>
          </w:tcPr>
          <w:p w14:paraId="4CDB8DB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900" w:type="dxa"/>
            <w:tcBorders>
              <w:top w:val="single" w:sz="8" w:space="0" w:color="auto"/>
              <w:bottom w:val="single" w:sz="8" w:space="0" w:color="auto"/>
            </w:tcBorders>
            <w:shd w:val="clear" w:color="auto" w:fill="auto"/>
            <w:noWrap/>
            <w:vAlign w:val="center"/>
            <w:hideMark/>
          </w:tcPr>
          <w:p w14:paraId="1DD8753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831" w:type="dxa"/>
            <w:tcBorders>
              <w:top w:val="single" w:sz="8" w:space="0" w:color="auto"/>
              <w:bottom w:val="single" w:sz="8" w:space="0" w:color="auto"/>
              <w:right w:val="nil"/>
            </w:tcBorders>
            <w:shd w:val="clear" w:color="auto" w:fill="auto"/>
            <w:noWrap/>
            <w:vAlign w:val="center"/>
            <w:hideMark/>
          </w:tcPr>
          <w:p w14:paraId="14152FEC"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r>
      <w:tr w:rsidR="00D321C6" w:rsidRPr="00D321C6" w14:paraId="136F8E6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1A377CD5"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lastRenderedPageBreak/>
              <w:t>Fluoride (mg / L)</w:t>
            </w:r>
          </w:p>
        </w:tc>
        <w:tc>
          <w:tcPr>
            <w:tcW w:w="990" w:type="dxa"/>
            <w:tcBorders>
              <w:top w:val="single" w:sz="8" w:space="0" w:color="auto"/>
              <w:bottom w:val="single" w:sz="8" w:space="0" w:color="auto"/>
            </w:tcBorders>
            <w:shd w:val="clear" w:color="auto" w:fill="auto"/>
            <w:noWrap/>
            <w:vAlign w:val="center"/>
            <w:hideMark/>
          </w:tcPr>
          <w:p w14:paraId="5DBCABD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1080" w:type="dxa"/>
            <w:tcBorders>
              <w:top w:val="single" w:sz="8" w:space="0" w:color="auto"/>
              <w:bottom w:val="single" w:sz="8" w:space="0" w:color="auto"/>
            </w:tcBorders>
            <w:shd w:val="clear" w:color="auto" w:fill="auto"/>
            <w:noWrap/>
            <w:vAlign w:val="center"/>
            <w:hideMark/>
          </w:tcPr>
          <w:p w14:paraId="2A18C38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810" w:type="dxa"/>
            <w:tcBorders>
              <w:top w:val="single" w:sz="8" w:space="0" w:color="auto"/>
              <w:bottom w:val="single" w:sz="8" w:space="0" w:color="auto"/>
            </w:tcBorders>
            <w:shd w:val="clear" w:color="auto" w:fill="auto"/>
            <w:noWrap/>
            <w:vAlign w:val="center"/>
            <w:hideMark/>
          </w:tcPr>
          <w:p w14:paraId="1312C26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900" w:type="dxa"/>
            <w:tcBorders>
              <w:top w:val="single" w:sz="8" w:space="0" w:color="auto"/>
              <w:bottom w:val="single" w:sz="8" w:space="0" w:color="auto"/>
            </w:tcBorders>
            <w:shd w:val="clear" w:color="auto" w:fill="auto"/>
            <w:noWrap/>
            <w:vAlign w:val="center"/>
            <w:hideMark/>
          </w:tcPr>
          <w:p w14:paraId="51B8BC8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w:t>
            </w:r>
          </w:p>
        </w:tc>
        <w:tc>
          <w:tcPr>
            <w:tcW w:w="810" w:type="dxa"/>
            <w:tcBorders>
              <w:top w:val="single" w:sz="8" w:space="0" w:color="auto"/>
              <w:bottom w:val="single" w:sz="8" w:space="0" w:color="auto"/>
            </w:tcBorders>
            <w:shd w:val="clear" w:color="auto" w:fill="auto"/>
            <w:noWrap/>
            <w:vAlign w:val="center"/>
            <w:hideMark/>
          </w:tcPr>
          <w:p w14:paraId="3724D84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900" w:type="dxa"/>
            <w:tcBorders>
              <w:top w:val="single" w:sz="8" w:space="0" w:color="auto"/>
              <w:bottom w:val="single" w:sz="8" w:space="0" w:color="auto"/>
            </w:tcBorders>
            <w:shd w:val="clear" w:color="auto" w:fill="auto"/>
            <w:noWrap/>
            <w:vAlign w:val="center"/>
            <w:hideMark/>
          </w:tcPr>
          <w:p w14:paraId="1B8A5B8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w:t>
            </w:r>
          </w:p>
        </w:tc>
        <w:tc>
          <w:tcPr>
            <w:tcW w:w="831" w:type="dxa"/>
            <w:tcBorders>
              <w:top w:val="single" w:sz="8" w:space="0" w:color="auto"/>
              <w:bottom w:val="single" w:sz="8" w:space="0" w:color="auto"/>
              <w:right w:val="nil"/>
            </w:tcBorders>
            <w:shd w:val="clear" w:color="auto" w:fill="auto"/>
            <w:noWrap/>
            <w:vAlign w:val="center"/>
            <w:hideMark/>
          </w:tcPr>
          <w:p w14:paraId="25E669A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w:t>
            </w:r>
          </w:p>
        </w:tc>
      </w:tr>
      <w:tr w:rsidR="00D321C6" w:rsidRPr="00D321C6" w14:paraId="48043940"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39B5AB87"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Chloride (mg / L)</w:t>
            </w:r>
          </w:p>
        </w:tc>
        <w:tc>
          <w:tcPr>
            <w:tcW w:w="990" w:type="dxa"/>
            <w:tcBorders>
              <w:top w:val="single" w:sz="8" w:space="0" w:color="auto"/>
              <w:bottom w:val="single" w:sz="8" w:space="0" w:color="auto"/>
            </w:tcBorders>
            <w:shd w:val="clear" w:color="auto" w:fill="auto"/>
            <w:noWrap/>
            <w:vAlign w:val="center"/>
            <w:hideMark/>
          </w:tcPr>
          <w:p w14:paraId="09822BC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95.8</w:t>
            </w:r>
          </w:p>
        </w:tc>
        <w:tc>
          <w:tcPr>
            <w:tcW w:w="1080" w:type="dxa"/>
            <w:tcBorders>
              <w:top w:val="single" w:sz="8" w:space="0" w:color="auto"/>
              <w:bottom w:val="single" w:sz="8" w:space="0" w:color="auto"/>
            </w:tcBorders>
            <w:shd w:val="clear" w:color="auto" w:fill="auto"/>
            <w:noWrap/>
            <w:vAlign w:val="center"/>
            <w:hideMark/>
          </w:tcPr>
          <w:p w14:paraId="61D6C4BD"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19.8</w:t>
            </w:r>
          </w:p>
        </w:tc>
        <w:tc>
          <w:tcPr>
            <w:tcW w:w="810" w:type="dxa"/>
            <w:tcBorders>
              <w:top w:val="single" w:sz="8" w:space="0" w:color="auto"/>
              <w:bottom w:val="single" w:sz="8" w:space="0" w:color="auto"/>
            </w:tcBorders>
            <w:shd w:val="clear" w:color="auto" w:fill="auto"/>
            <w:noWrap/>
            <w:vAlign w:val="center"/>
            <w:hideMark/>
          </w:tcPr>
          <w:p w14:paraId="0746772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55.9</w:t>
            </w:r>
          </w:p>
        </w:tc>
        <w:tc>
          <w:tcPr>
            <w:tcW w:w="900" w:type="dxa"/>
            <w:tcBorders>
              <w:top w:val="single" w:sz="8" w:space="0" w:color="auto"/>
              <w:bottom w:val="single" w:sz="8" w:space="0" w:color="auto"/>
            </w:tcBorders>
            <w:shd w:val="clear" w:color="auto" w:fill="auto"/>
            <w:noWrap/>
            <w:vAlign w:val="center"/>
            <w:hideMark/>
          </w:tcPr>
          <w:p w14:paraId="3554F91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70.0</w:t>
            </w:r>
          </w:p>
        </w:tc>
        <w:tc>
          <w:tcPr>
            <w:tcW w:w="810" w:type="dxa"/>
            <w:tcBorders>
              <w:top w:val="single" w:sz="8" w:space="0" w:color="auto"/>
              <w:bottom w:val="single" w:sz="8" w:space="0" w:color="auto"/>
            </w:tcBorders>
            <w:shd w:val="clear" w:color="auto" w:fill="auto"/>
            <w:noWrap/>
            <w:vAlign w:val="center"/>
            <w:hideMark/>
          </w:tcPr>
          <w:p w14:paraId="17E5BC5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29.7</w:t>
            </w:r>
          </w:p>
        </w:tc>
        <w:tc>
          <w:tcPr>
            <w:tcW w:w="900" w:type="dxa"/>
            <w:tcBorders>
              <w:top w:val="single" w:sz="8" w:space="0" w:color="auto"/>
              <w:bottom w:val="single" w:sz="8" w:space="0" w:color="auto"/>
            </w:tcBorders>
            <w:shd w:val="clear" w:color="auto" w:fill="auto"/>
            <w:noWrap/>
            <w:vAlign w:val="center"/>
            <w:hideMark/>
          </w:tcPr>
          <w:p w14:paraId="6377BB55"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75.8</w:t>
            </w:r>
          </w:p>
        </w:tc>
        <w:tc>
          <w:tcPr>
            <w:tcW w:w="831" w:type="dxa"/>
            <w:tcBorders>
              <w:top w:val="single" w:sz="8" w:space="0" w:color="auto"/>
              <w:bottom w:val="single" w:sz="8" w:space="0" w:color="auto"/>
              <w:right w:val="nil"/>
            </w:tcBorders>
            <w:shd w:val="clear" w:color="auto" w:fill="auto"/>
            <w:noWrap/>
            <w:vAlign w:val="center"/>
            <w:hideMark/>
          </w:tcPr>
          <w:p w14:paraId="035AA8A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66.6</w:t>
            </w:r>
          </w:p>
        </w:tc>
      </w:tr>
      <w:tr w:rsidR="00D321C6" w:rsidRPr="00D321C6" w14:paraId="3AD5D2D1"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65152364"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Bromide (mg / L)</w:t>
            </w:r>
          </w:p>
        </w:tc>
        <w:tc>
          <w:tcPr>
            <w:tcW w:w="990" w:type="dxa"/>
            <w:tcBorders>
              <w:top w:val="single" w:sz="8" w:space="0" w:color="auto"/>
              <w:bottom w:val="single" w:sz="8" w:space="0" w:color="auto"/>
            </w:tcBorders>
            <w:shd w:val="clear" w:color="auto" w:fill="auto"/>
            <w:noWrap/>
            <w:vAlign w:val="center"/>
            <w:hideMark/>
          </w:tcPr>
          <w:p w14:paraId="76FB96A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w:t>
            </w:r>
          </w:p>
        </w:tc>
        <w:tc>
          <w:tcPr>
            <w:tcW w:w="1080" w:type="dxa"/>
            <w:tcBorders>
              <w:top w:val="single" w:sz="8" w:space="0" w:color="auto"/>
              <w:bottom w:val="single" w:sz="8" w:space="0" w:color="auto"/>
            </w:tcBorders>
            <w:shd w:val="clear" w:color="auto" w:fill="auto"/>
            <w:noWrap/>
            <w:vAlign w:val="center"/>
            <w:hideMark/>
          </w:tcPr>
          <w:p w14:paraId="2CD08BDF"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810" w:type="dxa"/>
            <w:tcBorders>
              <w:top w:val="single" w:sz="8" w:space="0" w:color="auto"/>
              <w:bottom w:val="single" w:sz="8" w:space="0" w:color="auto"/>
            </w:tcBorders>
            <w:shd w:val="clear" w:color="auto" w:fill="auto"/>
            <w:noWrap/>
            <w:vAlign w:val="center"/>
            <w:hideMark/>
          </w:tcPr>
          <w:p w14:paraId="5792AAD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w:t>
            </w:r>
          </w:p>
        </w:tc>
        <w:tc>
          <w:tcPr>
            <w:tcW w:w="900" w:type="dxa"/>
            <w:tcBorders>
              <w:top w:val="single" w:sz="8" w:space="0" w:color="auto"/>
              <w:bottom w:val="single" w:sz="8" w:space="0" w:color="auto"/>
            </w:tcBorders>
            <w:shd w:val="clear" w:color="auto" w:fill="auto"/>
            <w:noWrap/>
            <w:vAlign w:val="center"/>
            <w:hideMark/>
          </w:tcPr>
          <w:p w14:paraId="30B03F10"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w:t>
            </w:r>
          </w:p>
        </w:tc>
        <w:tc>
          <w:tcPr>
            <w:tcW w:w="810" w:type="dxa"/>
            <w:tcBorders>
              <w:top w:val="single" w:sz="8" w:space="0" w:color="auto"/>
              <w:bottom w:val="single" w:sz="8" w:space="0" w:color="auto"/>
            </w:tcBorders>
            <w:shd w:val="clear" w:color="auto" w:fill="auto"/>
            <w:noWrap/>
            <w:vAlign w:val="center"/>
            <w:hideMark/>
          </w:tcPr>
          <w:p w14:paraId="74701D8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900" w:type="dxa"/>
            <w:tcBorders>
              <w:top w:val="single" w:sz="8" w:space="0" w:color="auto"/>
              <w:bottom w:val="single" w:sz="8" w:space="0" w:color="auto"/>
            </w:tcBorders>
            <w:shd w:val="clear" w:color="auto" w:fill="auto"/>
            <w:noWrap/>
            <w:vAlign w:val="center"/>
            <w:hideMark/>
          </w:tcPr>
          <w:p w14:paraId="0C2ABB2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w:t>
            </w:r>
          </w:p>
        </w:tc>
        <w:tc>
          <w:tcPr>
            <w:tcW w:w="831" w:type="dxa"/>
            <w:tcBorders>
              <w:top w:val="single" w:sz="8" w:space="0" w:color="auto"/>
              <w:bottom w:val="single" w:sz="8" w:space="0" w:color="auto"/>
              <w:right w:val="nil"/>
            </w:tcBorders>
            <w:shd w:val="clear" w:color="auto" w:fill="auto"/>
            <w:noWrap/>
            <w:vAlign w:val="center"/>
            <w:hideMark/>
          </w:tcPr>
          <w:p w14:paraId="5E59EC9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w:t>
            </w:r>
          </w:p>
        </w:tc>
      </w:tr>
      <w:tr w:rsidR="00D321C6" w:rsidRPr="00D321C6" w14:paraId="061D903F"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6DBC3AA8"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Phosphate (mg / L)</w:t>
            </w:r>
          </w:p>
        </w:tc>
        <w:tc>
          <w:tcPr>
            <w:tcW w:w="990" w:type="dxa"/>
            <w:tcBorders>
              <w:top w:val="single" w:sz="8" w:space="0" w:color="auto"/>
              <w:bottom w:val="single" w:sz="8" w:space="0" w:color="auto"/>
            </w:tcBorders>
            <w:shd w:val="clear" w:color="auto" w:fill="auto"/>
            <w:noWrap/>
            <w:vAlign w:val="center"/>
            <w:hideMark/>
          </w:tcPr>
          <w:p w14:paraId="69232528"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1080" w:type="dxa"/>
            <w:tcBorders>
              <w:top w:val="single" w:sz="8" w:space="0" w:color="auto"/>
              <w:bottom w:val="single" w:sz="8" w:space="0" w:color="auto"/>
            </w:tcBorders>
            <w:shd w:val="clear" w:color="auto" w:fill="auto"/>
            <w:noWrap/>
            <w:vAlign w:val="center"/>
            <w:hideMark/>
          </w:tcPr>
          <w:p w14:paraId="04555F8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810" w:type="dxa"/>
            <w:tcBorders>
              <w:top w:val="single" w:sz="8" w:space="0" w:color="auto"/>
              <w:bottom w:val="single" w:sz="8" w:space="0" w:color="auto"/>
            </w:tcBorders>
            <w:shd w:val="clear" w:color="auto" w:fill="auto"/>
            <w:noWrap/>
            <w:vAlign w:val="center"/>
            <w:hideMark/>
          </w:tcPr>
          <w:p w14:paraId="5A3F6CE7"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900" w:type="dxa"/>
            <w:tcBorders>
              <w:top w:val="single" w:sz="8" w:space="0" w:color="auto"/>
              <w:bottom w:val="single" w:sz="8" w:space="0" w:color="auto"/>
            </w:tcBorders>
            <w:shd w:val="clear" w:color="auto" w:fill="auto"/>
            <w:noWrap/>
            <w:vAlign w:val="center"/>
            <w:hideMark/>
          </w:tcPr>
          <w:p w14:paraId="4E41BB1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810" w:type="dxa"/>
            <w:tcBorders>
              <w:top w:val="single" w:sz="8" w:space="0" w:color="auto"/>
              <w:bottom w:val="single" w:sz="8" w:space="0" w:color="auto"/>
            </w:tcBorders>
            <w:shd w:val="clear" w:color="auto" w:fill="auto"/>
            <w:noWrap/>
            <w:vAlign w:val="center"/>
            <w:hideMark/>
          </w:tcPr>
          <w:p w14:paraId="4AB39E7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900" w:type="dxa"/>
            <w:tcBorders>
              <w:top w:val="single" w:sz="8" w:space="0" w:color="auto"/>
              <w:bottom w:val="single" w:sz="8" w:space="0" w:color="auto"/>
            </w:tcBorders>
            <w:shd w:val="clear" w:color="auto" w:fill="auto"/>
            <w:noWrap/>
            <w:vAlign w:val="center"/>
            <w:hideMark/>
          </w:tcPr>
          <w:p w14:paraId="67D3737A"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831" w:type="dxa"/>
            <w:tcBorders>
              <w:top w:val="single" w:sz="8" w:space="0" w:color="auto"/>
              <w:bottom w:val="single" w:sz="8" w:space="0" w:color="auto"/>
              <w:right w:val="nil"/>
            </w:tcBorders>
            <w:shd w:val="clear" w:color="auto" w:fill="auto"/>
            <w:noWrap/>
            <w:vAlign w:val="center"/>
            <w:hideMark/>
          </w:tcPr>
          <w:p w14:paraId="36020243"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w:t>
            </w:r>
          </w:p>
        </w:tc>
      </w:tr>
      <w:tr w:rsidR="009E1323" w:rsidRPr="00D321C6" w14:paraId="5F4750B5" w14:textId="77777777" w:rsidTr="00FF47D1">
        <w:trPr>
          <w:trHeight w:val="288"/>
        </w:trPr>
        <w:tc>
          <w:tcPr>
            <w:tcW w:w="2695" w:type="dxa"/>
            <w:tcBorders>
              <w:top w:val="single" w:sz="8" w:space="0" w:color="auto"/>
              <w:left w:val="nil"/>
              <w:bottom w:val="single" w:sz="8" w:space="0" w:color="auto"/>
            </w:tcBorders>
            <w:shd w:val="clear" w:color="auto" w:fill="auto"/>
            <w:vAlign w:val="center"/>
          </w:tcPr>
          <w:p w14:paraId="37337470"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Sulphate (mg / L)</w:t>
            </w:r>
          </w:p>
        </w:tc>
        <w:tc>
          <w:tcPr>
            <w:tcW w:w="990" w:type="dxa"/>
            <w:tcBorders>
              <w:top w:val="single" w:sz="8" w:space="0" w:color="auto"/>
              <w:bottom w:val="single" w:sz="8" w:space="0" w:color="auto"/>
            </w:tcBorders>
            <w:shd w:val="clear" w:color="auto" w:fill="auto"/>
            <w:noWrap/>
            <w:vAlign w:val="center"/>
            <w:hideMark/>
          </w:tcPr>
          <w:p w14:paraId="4C06C554"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53.8</w:t>
            </w:r>
          </w:p>
        </w:tc>
        <w:tc>
          <w:tcPr>
            <w:tcW w:w="1080" w:type="dxa"/>
            <w:tcBorders>
              <w:top w:val="single" w:sz="8" w:space="0" w:color="auto"/>
              <w:bottom w:val="single" w:sz="8" w:space="0" w:color="auto"/>
            </w:tcBorders>
            <w:shd w:val="clear" w:color="auto" w:fill="auto"/>
            <w:noWrap/>
            <w:vAlign w:val="center"/>
            <w:hideMark/>
          </w:tcPr>
          <w:p w14:paraId="3ACCFCC9"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17.8</w:t>
            </w:r>
          </w:p>
        </w:tc>
        <w:tc>
          <w:tcPr>
            <w:tcW w:w="810" w:type="dxa"/>
            <w:tcBorders>
              <w:top w:val="single" w:sz="8" w:space="0" w:color="auto"/>
              <w:bottom w:val="single" w:sz="8" w:space="0" w:color="auto"/>
            </w:tcBorders>
            <w:shd w:val="clear" w:color="auto" w:fill="auto"/>
            <w:noWrap/>
            <w:vAlign w:val="center"/>
            <w:hideMark/>
          </w:tcPr>
          <w:p w14:paraId="650A799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20.9</w:t>
            </w:r>
          </w:p>
        </w:tc>
        <w:tc>
          <w:tcPr>
            <w:tcW w:w="900" w:type="dxa"/>
            <w:tcBorders>
              <w:top w:val="single" w:sz="8" w:space="0" w:color="auto"/>
              <w:bottom w:val="single" w:sz="8" w:space="0" w:color="auto"/>
            </w:tcBorders>
            <w:shd w:val="clear" w:color="auto" w:fill="auto"/>
            <w:noWrap/>
            <w:vAlign w:val="center"/>
            <w:hideMark/>
          </w:tcPr>
          <w:p w14:paraId="5DE890FE"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32.4</w:t>
            </w:r>
          </w:p>
        </w:tc>
        <w:tc>
          <w:tcPr>
            <w:tcW w:w="810" w:type="dxa"/>
            <w:tcBorders>
              <w:top w:val="single" w:sz="8" w:space="0" w:color="auto"/>
              <w:bottom w:val="single" w:sz="8" w:space="0" w:color="auto"/>
            </w:tcBorders>
            <w:shd w:val="clear" w:color="auto" w:fill="auto"/>
            <w:noWrap/>
            <w:vAlign w:val="center"/>
            <w:hideMark/>
          </w:tcPr>
          <w:p w14:paraId="3E0F3E02"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36.0</w:t>
            </w:r>
          </w:p>
        </w:tc>
        <w:tc>
          <w:tcPr>
            <w:tcW w:w="900" w:type="dxa"/>
            <w:tcBorders>
              <w:top w:val="single" w:sz="8" w:space="0" w:color="auto"/>
              <w:bottom w:val="single" w:sz="8" w:space="0" w:color="auto"/>
            </w:tcBorders>
            <w:shd w:val="clear" w:color="auto" w:fill="auto"/>
            <w:noWrap/>
            <w:vAlign w:val="center"/>
            <w:hideMark/>
          </w:tcPr>
          <w:p w14:paraId="69CAB57B"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79.5</w:t>
            </w:r>
          </w:p>
        </w:tc>
        <w:tc>
          <w:tcPr>
            <w:tcW w:w="831" w:type="dxa"/>
            <w:tcBorders>
              <w:top w:val="single" w:sz="8" w:space="0" w:color="auto"/>
              <w:bottom w:val="single" w:sz="8" w:space="0" w:color="auto"/>
              <w:right w:val="nil"/>
            </w:tcBorders>
            <w:shd w:val="clear" w:color="auto" w:fill="auto"/>
            <w:noWrap/>
            <w:vAlign w:val="center"/>
            <w:hideMark/>
          </w:tcPr>
          <w:p w14:paraId="20A118F6" w14:textId="7777777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44.2</w:t>
            </w:r>
          </w:p>
        </w:tc>
      </w:tr>
    </w:tbl>
    <w:p w14:paraId="4DF02A90" w14:textId="77777777" w:rsidR="005322CB" w:rsidRPr="00D321C6" w:rsidRDefault="005322CB" w:rsidP="005322CB">
      <w:pPr>
        <w:rPr>
          <w:rFonts w:cs="Arial"/>
        </w:rPr>
      </w:pPr>
    </w:p>
    <w:p w14:paraId="119DA4FE" w14:textId="7DF115CA" w:rsidR="005322CB" w:rsidRPr="00D321C6" w:rsidRDefault="005322CB" w:rsidP="005322CB">
      <w:pPr>
        <w:spacing w:line="240" w:lineRule="auto"/>
        <w:rPr>
          <w:rFonts w:cs="Arial"/>
          <w:i/>
        </w:rPr>
      </w:pPr>
      <w:bookmarkStart w:id="55" w:name="_Ref9427938"/>
      <w:bookmarkStart w:id="56" w:name="_Toc12623500"/>
      <w:r w:rsidRPr="00D321C6">
        <w:rPr>
          <w:rFonts w:cs="Arial"/>
          <w:i/>
        </w:rPr>
        <w:t>Table</w:t>
      </w:r>
      <w:bookmarkEnd w:id="55"/>
      <w:r w:rsidR="002A6487" w:rsidRPr="00D321C6">
        <w:rPr>
          <w:rFonts w:cs="Arial"/>
          <w:i/>
        </w:rPr>
        <w:t xml:space="preserve"> S.3</w:t>
      </w:r>
      <w:r w:rsidRPr="00D321C6">
        <w:rPr>
          <w:rFonts w:cs="Arial"/>
          <w:i/>
        </w:rPr>
        <w:t>. Isotope, DOM characterisation, field data and inorganic ion results for Anna Bay samples. N/A indicates no result available for the sample. “&lt; x” indicates a value less than the limit of detection.</w:t>
      </w:r>
      <w:bookmarkEnd w:id="56"/>
    </w:p>
    <w:tbl>
      <w:tblPr>
        <w:tblW w:w="9016" w:type="dxa"/>
        <w:tblBorders>
          <w:top w:val="single" w:sz="8" w:space="0" w:color="auto"/>
          <w:bottom w:val="single" w:sz="8" w:space="0" w:color="auto"/>
          <w:insideH w:val="single" w:sz="8" w:space="0" w:color="auto"/>
        </w:tblBorders>
        <w:tblLook w:val="04A0" w:firstRow="1" w:lastRow="0" w:firstColumn="1" w:lastColumn="0" w:noHBand="0" w:noVBand="1"/>
      </w:tblPr>
      <w:tblGrid>
        <w:gridCol w:w="1249"/>
        <w:gridCol w:w="775"/>
        <w:gridCol w:w="706"/>
        <w:gridCol w:w="772"/>
        <w:gridCol w:w="809"/>
        <w:gridCol w:w="1036"/>
        <w:gridCol w:w="1218"/>
        <w:gridCol w:w="1221"/>
        <w:gridCol w:w="1230"/>
      </w:tblGrid>
      <w:tr w:rsidR="00D321C6" w:rsidRPr="00D321C6" w14:paraId="16CE04CA" w14:textId="77777777" w:rsidTr="00FF47D1">
        <w:trPr>
          <w:trHeight w:val="288"/>
          <w:tblHeader/>
        </w:trPr>
        <w:tc>
          <w:tcPr>
            <w:tcW w:w="9016" w:type="dxa"/>
            <w:gridSpan w:val="9"/>
            <w:shd w:val="clear" w:color="auto" w:fill="auto"/>
            <w:vAlign w:val="bottom"/>
          </w:tcPr>
          <w:p w14:paraId="67CF4D1B"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Anna Bay</w:t>
            </w:r>
          </w:p>
        </w:tc>
      </w:tr>
      <w:tr w:rsidR="00D321C6" w:rsidRPr="00D321C6" w14:paraId="1FEC2E5B" w14:textId="77777777" w:rsidTr="00FF47D1">
        <w:trPr>
          <w:trHeight w:val="288"/>
          <w:tblHeader/>
        </w:trPr>
        <w:tc>
          <w:tcPr>
            <w:tcW w:w="1249" w:type="dxa"/>
            <w:shd w:val="clear" w:color="auto" w:fill="auto"/>
            <w:vAlign w:val="center"/>
          </w:tcPr>
          <w:p w14:paraId="789A7626" w14:textId="77777777" w:rsidR="005322CB" w:rsidRPr="00D321C6" w:rsidRDefault="005322CB" w:rsidP="00ED355F">
            <w:pPr>
              <w:spacing w:after="0" w:line="240" w:lineRule="auto"/>
              <w:jc w:val="center"/>
              <w:rPr>
                <w:rFonts w:eastAsia="Times New Roman" w:cs="Arial"/>
                <w:bCs/>
                <w:sz w:val="16"/>
                <w:szCs w:val="16"/>
                <w:lang w:eastAsia="en-AU"/>
              </w:rPr>
            </w:pPr>
          </w:p>
        </w:tc>
        <w:tc>
          <w:tcPr>
            <w:tcW w:w="775" w:type="dxa"/>
            <w:shd w:val="clear" w:color="auto" w:fill="auto"/>
            <w:noWrap/>
            <w:vAlign w:val="center"/>
            <w:hideMark/>
          </w:tcPr>
          <w:p w14:paraId="58B3758E"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S1_S</w:t>
            </w:r>
          </w:p>
        </w:tc>
        <w:tc>
          <w:tcPr>
            <w:tcW w:w="706" w:type="dxa"/>
            <w:shd w:val="clear" w:color="auto" w:fill="auto"/>
            <w:noWrap/>
            <w:vAlign w:val="center"/>
            <w:hideMark/>
          </w:tcPr>
          <w:p w14:paraId="77B1BC32"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S1_M</w:t>
            </w:r>
          </w:p>
        </w:tc>
        <w:tc>
          <w:tcPr>
            <w:tcW w:w="772" w:type="dxa"/>
            <w:shd w:val="clear" w:color="auto" w:fill="auto"/>
            <w:noWrap/>
            <w:vAlign w:val="center"/>
            <w:hideMark/>
          </w:tcPr>
          <w:p w14:paraId="788DD4C7"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S1_D</w:t>
            </w:r>
          </w:p>
        </w:tc>
        <w:tc>
          <w:tcPr>
            <w:tcW w:w="809" w:type="dxa"/>
            <w:shd w:val="clear" w:color="auto" w:fill="auto"/>
            <w:noWrap/>
            <w:vAlign w:val="center"/>
            <w:hideMark/>
          </w:tcPr>
          <w:p w14:paraId="7428D7FE"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S2_D</w:t>
            </w:r>
          </w:p>
        </w:tc>
        <w:tc>
          <w:tcPr>
            <w:tcW w:w="1036" w:type="dxa"/>
            <w:shd w:val="clear" w:color="auto" w:fill="auto"/>
            <w:noWrap/>
            <w:vAlign w:val="center"/>
            <w:hideMark/>
          </w:tcPr>
          <w:p w14:paraId="5DF3154C"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S4_S</w:t>
            </w:r>
          </w:p>
        </w:tc>
        <w:tc>
          <w:tcPr>
            <w:tcW w:w="1218" w:type="dxa"/>
            <w:shd w:val="clear" w:color="auto" w:fill="auto"/>
            <w:noWrap/>
            <w:vAlign w:val="center"/>
            <w:hideMark/>
          </w:tcPr>
          <w:p w14:paraId="5184DF59"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MLSA_40cm</w:t>
            </w:r>
          </w:p>
        </w:tc>
        <w:tc>
          <w:tcPr>
            <w:tcW w:w="1221" w:type="dxa"/>
            <w:shd w:val="clear" w:color="auto" w:fill="auto"/>
            <w:noWrap/>
            <w:vAlign w:val="center"/>
            <w:hideMark/>
          </w:tcPr>
          <w:p w14:paraId="717931E5"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MLSB_100cm</w:t>
            </w:r>
          </w:p>
        </w:tc>
        <w:tc>
          <w:tcPr>
            <w:tcW w:w="1230" w:type="dxa"/>
            <w:shd w:val="clear" w:color="auto" w:fill="auto"/>
            <w:noWrap/>
            <w:vAlign w:val="center"/>
            <w:hideMark/>
          </w:tcPr>
          <w:p w14:paraId="517C12DB"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MLSD_115cm</w:t>
            </w:r>
          </w:p>
        </w:tc>
      </w:tr>
      <w:tr w:rsidR="00D321C6" w:rsidRPr="00D321C6" w14:paraId="6836A54C" w14:textId="77777777" w:rsidTr="00FF47D1">
        <w:trPr>
          <w:trHeight w:val="288"/>
        </w:trPr>
        <w:tc>
          <w:tcPr>
            <w:tcW w:w="1249" w:type="dxa"/>
            <w:shd w:val="clear" w:color="auto" w:fill="auto"/>
            <w:vAlign w:val="center"/>
          </w:tcPr>
          <w:p w14:paraId="42BB27E2" w14:textId="78B8383D"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DOC conc. (mg C / L)</w:t>
            </w:r>
          </w:p>
        </w:tc>
        <w:tc>
          <w:tcPr>
            <w:tcW w:w="775" w:type="dxa"/>
            <w:shd w:val="clear" w:color="auto" w:fill="auto"/>
            <w:noWrap/>
            <w:vAlign w:val="center"/>
            <w:hideMark/>
          </w:tcPr>
          <w:p w14:paraId="20F5E63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w:t>
            </w:r>
          </w:p>
        </w:tc>
        <w:tc>
          <w:tcPr>
            <w:tcW w:w="706" w:type="dxa"/>
            <w:shd w:val="clear" w:color="auto" w:fill="auto"/>
            <w:noWrap/>
            <w:vAlign w:val="center"/>
            <w:hideMark/>
          </w:tcPr>
          <w:p w14:paraId="148E838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10.49</w:t>
            </w:r>
          </w:p>
        </w:tc>
        <w:tc>
          <w:tcPr>
            <w:tcW w:w="772" w:type="dxa"/>
            <w:shd w:val="clear" w:color="auto" w:fill="auto"/>
            <w:noWrap/>
            <w:vAlign w:val="center"/>
            <w:hideMark/>
          </w:tcPr>
          <w:p w14:paraId="3A58DC4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8.69</w:t>
            </w:r>
          </w:p>
        </w:tc>
        <w:tc>
          <w:tcPr>
            <w:tcW w:w="809" w:type="dxa"/>
            <w:shd w:val="clear" w:color="auto" w:fill="auto"/>
            <w:noWrap/>
            <w:vAlign w:val="center"/>
            <w:hideMark/>
          </w:tcPr>
          <w:p w14:paraId="7E07BB3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15.08</w:t>
            </w:r>
          </w:p>
        </w:tc>
        <w:tc>
          <w:tcPr>
            <w:tcW w:w="1036" w:type="dxa"/>
            <w:shd w:val="clear" w:color="auto" w:fill="auto"/>
            <w:noWrap/>
            <w:vAlign w:val="center"/>
            <w:hideMark/>
          </w:tcPr>
          <w:p w14:paraId="09A690B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6.40</w:t>
            </w:r>
          </w:p>
        </w:tc>
        <w:tc>
          <w:tcPr>
            <w:tcW w:w="1218" w:type="dxa"/>
            <w:shd w:val="clear" w:color="auto" w:fill="auto"/>
            <w:noWrap/>
            <w:vAlign w:val="center"/>
            <w:hideMark/>
          </w:tcPr>
          <w:p w14:paraId="56098A1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7.68</w:t>
            </w:r>
          </w:p>
        </w:tc>
        <w:tc>
          <w:tcPr>
            <w:tcW w:w="1221" w:type="dxa"/>
            <w:shd w:val="clear" w:color="auto" w:fill="auto"/>
            <w:noWrap/>
            <w:vAlign w:val="center"/>
            <w:hideMark/>
          </w:tcPr>
          <w:p w14:paraId="4702E87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7.14</w:t>
            </w:r>
          </w:p>
        </w:tc>
        <w:tc>
          <w:tcPr>
            <w:tcW w:w="1230" w:type="dxa"/>
            <w:shd w:val="clear" w:color="auto" w:fill="auto"/>
            <w:noWrap/>
            <w:vAlign w:val="center"/>
            <w:hideMark/>
          </w:tcPr>
          <w:p w14:paraId="559C4CA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7.13</w:t>
            </w:r>
          </w:p>
        </w:tc>
      </w:tr>
      <w:tr w:rsidR="00D321C6" w:rsidRPr="00D321C6" w14:paraId="394DF5C8" w14:textId="77777777" w:rsidTr="00FF47D1">
        <w:trPr>
          <w:trHeight w:val="288"/>
        </w:trPr>
        <w:tc>
          <w:tcPr>
            <w:tcW w:w="1249" w:type="dxa"/>
            <w:shd w:val="clear" w:color="auto" w:fill="auto"/>
            <w:vAlign w:val="center"/>
          </w:tcPr>
          <w:p w14:paraId="137038A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vertAlign w:val="superscript"/>
                <w:lang w:eastAsia="en-AU"/>
              </w:rPr>
              <w:t xml:space="preserve"> 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DOC</w:t>
            </w:r>
            <w:r w:rsidRPr="00D321C6">
              <w:rPr>
                <w:rFonts w:eastAsia="Times New Roman" w:cs="Arial"/>
                <w:bCs/>
                <w:sz w:val="16"/>
                <w:szCs w:val="16"/>
                <w:lang w:eastAsia="en-AU"/>
              </w:rPr>
              <w:t xml:space="preserve"> (pMC)</w:t>
            </w:r>
          </w:p>
        </w:tc>
        <w:tc>
          <w:tcPr>
            <w:tcW w:w="775" w:type="dxa"/>
            <w:shd w:val="clear" w:color="auto" w:fill="auto"/>
            <w:noWrap/>
            <w:vAlign w:val="center"/>
            <w:hideMark/>
          </w:tcPr>
          <w:p w14:paraId="5339B1D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706" w:type="dxa"/>
            <w:shd w:val="clear" w:color="auto" w:fill="auto"/>
            <w:noWrap/>
            <w:vAlign w:val="center"/>
            <w:hideMark/>
          </w:tcPr>
          <w:p w14:paraId="67692D4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100.86</w:t>
            </w:r>
          </w:p>
        </w:tc>
        <w:tc>
          <w:tcPr>
            <w:tcW w:w="772" w:type="dxa"/>
            <w:shd w:val="clear" w:color="auto" w:fill="auto"/>
            <w:noWrap/>
            <w:vAlign w:val="center"/>
            <w:hideMark/>
          </w:tcPr>
          <w:p w14:paraId="48FB976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88.69</w:t>
            </w:r>
          </w:p>
        </w:tc>
        <w:tc>
          <w:tcPr>
            <w:tcW w:w="809" w:type="dxa"/>
            <w:shd w:val="clear" w:color="auto" w:fill="auto"/>
            <w:noWrap/>
            <w:vAlign w:val="center"/>
            <w:hideMark/>
          </w:tcPr>
          <w:p w14:paraId="76ECE9C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87.94</w:t>
            </w:r>
          </w:p>
        </w:tc>
        <w:tc>
          <w:tcPr>
            <w:tcW w:w="1036" w:type="dxa"/>
            <w:shd w:val="clear" w:color="auto" w:fill="auto"/>
            <w:noWrap/>
            <w:vAlign w:val="center"/>
            <w:hideMark/>
          </w:tcPr>
          <w:p w14:paraId="79D0F4B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80.82</w:t>
            </w:r>
          </w:p>
        </w:tc>
        <w:tc>
          <w:tcPr>
            <w:tcW w:w="1218" w:type="dxa"/>
            <w:shd w:val="clear" w:color="auto" w:fill="auto"/>
            <w:noWrap/>
            <w:vAlign w:val="center"/>
            <w:hideMark/>
          </w:tcPr>
          <w:p w14:paraId="604A16A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105.34</w:t>
            </w:r>
          </w:p>
        </w:tc>
        <w:tc>
          <w:tcPr>
            <w:tcW w:w="1221" w:type="dxa"/>
            <w:shd w:val="clear" w:color="auto" w:fill="auto"/>
            <w:noWrap/>
            <w:vAlign w:val="center"/>
            <w:hideMark/>
          </w:tcPr>
          <w:p w14:paraId="1553173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103.80</w:t>
            </w:r>
          </w:p>
        </w:tc>
        <w:tc>
          <w:tcPr>
            <w:tcW w:w="1230" w:type="dxa"/>
            <w:shd w:val="clear" w:color="auto" w:fill="auto"/>
            <w:noWrap/>
            <w:vAlign w:val="center"/>
            <w:hideMark/>
          </w:tcPr>
          <w:p w14:paraId="2FADCAE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r>
      <w:tr w:rsidR="00D321C6" w:rsidRPr="00D321C6" w14:paraId="4C8876A0" w14:textId="77777777" w:rsidTr="00FF47D1">
        <w:trPr>
          <w:trHeight w:val="288"/>
        </w:trPr>
        <w:tc>
          <w:tcPr>
            <w:tcW w:w="1249" w:type="dxa"/>
            <w:shd w:val="clear" w:color="auto" w:fill="auto"/>
            <w:vAlign w:val="center"/>
          </w:tcPr>
          <w:p w14:paraId="7EDAC8C7" w14:textId="066E2DC6" w:rsidR="005322CB" w:rsidRPr="00D321C6" w:rsidRDefault="009F7D93" w:rsidP="00ED355F">
            <w:pPr>
              <w:spacing w:after="0" w:line="240" w:lineRule="auto"/>
              <w:jc w:val="center"/>
              <w:rPr>
                <w:rFonts w:eastAsia="Times New Roman" w:cs="Arial"/>
                <w:sz w:val="16"/>
                <w:szCs w:val="16"/>
                <w:lang w:eastAsia="en-AU"/>
              </w:rPr>
            </w:pPr>
            <w:bookmarkStart w:id="57" w:name="_Hlk24544349"/>
            <w:r w:rsidRPr="00D321C6">
              <w:rPr>
                <w:rFonts w:ascii="Cambria Math" w:eastAsia="Times New Roman" w:hAnsi="Cambria Math" w:cs="Cambria Math"/>
                <w:bCs/>
                <w:sz w:val="16"/>
                <w:szCs w:val="16"/>
                <w:lang w:eastAsia="en-AU"/>
              </w:rPr>
              <w:t>Δ</w:t>
            </w:r>
            <w:r w:rsidR="005322CB" w:rsidRPr="00D321C6">
              <w:rPr>
                <w:rFonts w:eastAsia="Times New Roman" w:cs="Arial"/>
                <w:bCs/>
                <w:sz w:val="16"/>
                <w:szCs w:val="16"/>
                <w:vertAlign w:val="superscript"/>
                <w:lang w:eastAsia="en-AU"/>
              </w:rPr>
              <w:t>14</w:t>
            </w:r>
            <w:r w:rsidR="005322CB" w:rsidRPr="00D321C6">
              <w:rPr>
                <w:rFonts w:eastAsia="Times New Roman" w:cs="Arial"/>
                <w:bCs/>
                <w:sz w:val="16"/>
                <w:szCs w:val="16"/>
                <w:lang w:eastAsia="en-AU"/>
              </w:rPr>
              <w:t>C</w:t>
            </w:r>
            <w:r w:rsidR="005322CB" w:rsidRPr="00D321C6">
              <w:rPr>
                <w:rFonts w:eastAsia="Times New Roman" w:cs="Arial"/>
                <w:bCs/>
                <w:sz w:val="16"/>
                <w:szCs w:val="16"/>
                <w:vertAlign w:val="subscript"/>
                <w:lang w:eastAsia="en-AU"/>
              </w:rPr>
              <w:t>DOC</w:t>
            </w:r>
            <w:r w:rsidR="005322CB" w:rsidRPr="00D321C6">
              <w:rPr>
                <w:rFonts w:eastAsia="Times New Roman" w:cs="Arial"/>
                <w:bCs/>
                <w:sz w:val="16"/>
                <w:szCs w:val="16"/>
                <w:lang w:eastAsia="en-AU"/>
              </w:rPr>
              <w:t xml:space="preserve"> (‰)</w:t>
            </w:r>
            <w:bookmarkEnd w:id="57"/>
          </w:p>
        </w:tc>
        <w:tc>
          <w:tcPr>
            <w:tcW w:w="775" w:type="dxa"/>
            <w:shd w:val="clear" w:color="auto" w:fill="auto"/>
            <w:noWrap/>
            <w:vAlign w:val="center"/>
            <w:hideMark/>
          </w:tcPr>
          <w:p w14:paraId="2A55734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706" w:type="dxa"/>
            <w:shd w:val="clear" w:color="auto" w:fill="auto"/>
            <w:noWrap/>
            <w:vAlign w:val="center"/>
            <w:hideMark/>
          </w:tcPr>
          <w:p w14:paraId="2B35384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8.60</w:t>
            </w:r>
          </w:p>
        </w:tc>
        <w:tc>
          <w:tcPr>
            <w:tcW w:w="772" w:type="dxa"/>
            <w:shd w:val="clear" w:color="auto" w:fill="auto"/>
            <w:noWrap/>
            <w:vAlign w:val="center"/>
            <w:hideMark/>
          </w:tcPr>
          <w:p w14:paraId="33BDA7F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-113.10</w:t>
            </w:r>
          </w:p>
        </w:tc>
        <w:tc>
          <w:tcPr>
            <w:tcW w:w="809" w:type="dxa"/>
            <w:shd w:val="clear" w:color="auto" w:fill="auto"/>
            <w:noWrap/>
            <w:vAlign w:val="center"/>
            <w:hideMark/>
          </w:tcPr>
          <w:p w14:paraId="0DE12E8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-120.60</w:t>
            </w:r>
          </w:p>
        </w:tc>
        <w:tc>
          <w:tcPr>
            <w:tcW w:w="1036" w:type="dxa"/>
            <w:shd w:val="clear" w:color="auto" w:fill="auto"/>
            <w:noWrap/>
            <w:vAlign w:val="center"/>
            <w:hideMark/>
          </w:tcPr>
          <w:p w14:paraId="12C1F62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-191.80</w:t>
            </w:r>
          </w:p>
        </w:tc>
        <w:tc>
          <w:tcPr>
            <w:tcW w:w="1218" w:type="dxa"/>
            <w:shd w:val="clear" w:color="auto" w:fill="auto"/>
            <w:noWrap/>
            <w:vAlign w:val="center"/>
            <w:hideMark/>
          </w:tcPr>
          <w:p w14:paraId="360D60E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53.40</w:t>
            </w:r>
          </w:p>
        </w:tc>
        <w:tc>
          <w:tcPr>
            <w:tcW w:w="1221" w:type="dxa"/>
            <w:shd w:val="clear" w:color="auto" w:fill="auto"/>
            <w:noWrap/>
            <w:vAlign w:val="center"/>
            <w:hideMark/>
          </w:tcPr>
          <w:p w14:paraId="3A4C62B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38.00</w:t>
            </w:r>
          </w:p>
        </w:tc>
        <w:tc>
          <w:tcPr>
            <w:tcW w:w="1230" w:type="dxa"/>
            <w:shd w:val="clear" w:color="auto" w:fill="auto"/>
            <w:noWrap/>
            <w:vAlign w:val="center"/>
            <w:hideMark/>
          </w:tcPr>
          <w:p w14:paraId="1F74525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r>
      <w:tr w:rsidR="00D321C6" w:rsidRPr="00D321C6" w14:paraId="29292A16" w14:textId="77777777" w:rsidTr="00FF47D1">
        <w:trPr>
          <w:trHeight w:val="288"/>
        </w:trPr>
        <w:tc>
          <w:tcPr>
            <w:tcW w:w="1249" w:type="dxa"/>
            <w:shd w:val="clear" w:color="auto" w:fill="auto"/>
            <w:vAlign w:val="center"/>
          </w:tcPr>
          <w:p w14:paraId="2A3BC4D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Tritium units (TU)</w:t>
            </w:r>
          </w:p>
        </w:tc>
        <w:tc>
          <w:tcPr>
            <w:tcW w:w="775" w:type="dxa"/>
            <w:shd w:val="clear" w:color="auto" w:fill="auto"/>
            <w:noWrap/>
            <w:vAlign w:val="center"/>
            <w:hideMark/>
          </w:tcPr>
          <w:p w14:paraId="51FB81D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1.35</w:t>
            </w:r>
          </w:p>
        </w:tc>
        <w:tc>
          <w:tcPr>
            <w:tcW w:w="706" w:type="dxa"/>
            <w:shd w:val="clear" w:color="auto" w:fill="auto"/>
            <w:noWrap/>
            <w:vAlign w:val="center"/>
            <w:hideMark/>
          </w:tcPr>
          <w:p w14:paraId="38AFDF4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1.46</w:t>
            </w:r>
          </w:p>
        </w:tc>
        <w:tc>
          <w:tcPr>
            <w:tcW w:w="772" w:type="dxa"/>
            <w:shd w:val="clear" w:color="auto" w:fill="auto"/>
            <w:noWrap/>
            <w:vAlign w:val="center"/>
            <w:hideMark/>
          </w:tcPr>
          <w:p w14:paraId="4E14A08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w:t>
            </w:r>
          </w:p>
        </w:tc>
        <w:tc>
          <w:tcPr>
            <w:tcW w:w="809" w:type="dxa"/>
            <w:shd w:val="clear" w:color="auto" w:fill="auto"/>
            <w:noWrap/>
            <w:vAlign w:val="center"/>
            <w:hideMark/>
          </w:tcPr>
          <w:p w14:paraId="085EFB5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0.79</w:t>
            </w:r>
          </w:p>
        </w:tc>
        <w:tc>
          <w:tcPr>
            <w:tcW w:w="1036" w:type="dxa"/>
            <w:shd w:val="clear" w:color="auto" w:fill="auto"/>
            <w:noWrap/>
            <w:vAlign w:val="center"/>
            <w:hideMark/>
          </w:tcPr>
          <w:p w14:paraId="3EDCF71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1.30</w:t>
            </w:r>
          </w:p>
        </w:tc>
        <w:tc>
          <w:tcPr>
            <w:tcW w:w="1218" w:type="dxa"/>
            <w:shd w:val="clear" w:color="auto" w:fill="auto"/>
            <w:noWrap/>
            <w:vAlign w:val="center"/>
            <w:hideMark/>
          </w:tcPr>
          <w:p w14:paraId="3E00404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1.58</w:t>
            </w:r>
          </w:p>
        </w:tc>
        <w:tc>
          <w:tcPr>
            <w:tcW w:w="1221" w:type="dxa"/>
            <w:shd w:val="clear" w:color="auto" w:fill="auto"/>
            <w:noWrap/>
            <w:vAlign w:val="center"/>
            <w:hideMark/>
          </w:tcPr>
          <w:p w14:paraId="2AAF384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1.56</w:t>
            </w:r>
          </w:p>
        </w:tc>
        <w:tc>
          <w:tcPr>
            <w:tcW w:w="1230" w:type="dxa"/>
            <w:shd w:val="clear" w:color="auto" w:fill="auto"/>
            <w:noWrap/>
            <w:vAlign w:val="center"/>
            <w:hideMark/>
          </w:tcPr>
          <w:p w14:paraId="1F0F4DD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1.43</w:t>
            </w:r>
          </w:p>
        </w:tc>
      </w:tr>
      <w:tr w:rsidR="00D321C6" w:rsidRPr="00D321C6" w14:paraId="22A7F209" w14:textId="77777777" w:rsidTr="00FF47D1">
        <w:trPr>
          <w:trHeight w:val="288"/>
        </w:trPr>
        <w:tc>
          <w:tcPr>
            <w:tcW w:w="1249" w:type="dxa"/>
            <w:shd w:val="clear" w:color="auto" w:fill="auto"/>
            <w:vAlign w:val="center"/>
          </w:tcPr>
          <w:p w14:paraId="2B405BB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13</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DOC</w:t>
            </w:r>
            <w:r w:rsidRPr="00D321C6">
              <w:rPr>
                <w:rFonts w:eastAsia="Times New Roman" w:cs="Arial"/>
                <w:bCs/>
                <w:sz w:val="16"/>
                <w:szCs w:val="16"/>
                <w:lang w:eastAsia="en-AU"/>
              </w:rPr>
              <w:t xml:space="preserve"> (‰)</w:t>
            </w:r>
          </w:p>
        </w:tc>
        <w:tc>
          <w:tcPr>
            <w:tcW w:w="775" w:type="dxa"/>
            <w:shd w:val="clear" w:color="auto" w:fill="auto"/>
            <w:noWrap/>
            <w:vAlign w:val="center"/>
            <w:hideMark/>
          </w:tcPr>
          <w:p w14:paraId="5F0A7D0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-27.10</w:t>
            </w:r>
          </w:p>
        </w:tc>
        <w:tc>
          <w:tcPr>
            <w:tcW w:w="706" w:type="dxa"/>
            <w:shd w:val="clear" w:color="auto" w:fill="auto"/>
            <w:noWrap/>
            <w:vAlign w:val="center"/>
            <w:hideMark/>
          </w:tcPr>
          <w:p w14:paraId="306A51D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-27.80</w:t>
            </w:r>
          </w:p>
        </w:tc>
        <w:tc>
          <w:tcPr>
            <w:tcW w:w="772" w:type="dxa"/>
            <w:shd w:val="clear" w:color="auto" w:fill="auto"/>
            <w:noWrap/>
            <w:vAlign w:val="center"/>
            <w:hideMark/>
          </w:tcPr>
          <w:p w14:paraId="79D1E9E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-26.90</w:t>
            </w:r>
          </w:p>
        </w:tc>
        <w:tc>
          <w:tcPr>
            <w:tcW w:w="809" w:type="dxa"/>
            <w:shd w:val="clear" w:color="auto" w:fill="auto"/>
            <w:noWrap/>
            <w:vAlign w:val="center"/>
            <w:hideMark/>
          </w:tcPr>
          <w:p w14:paraId="05077CD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-26.80</w:t>
            </w:r>
          </w:p>
        </w:tc>
        <w:tc>
          <w:tcPr>
            <w:tcW w:w="1036" w:type="dxa"/>
            <w:shd w:val="clear" w:color="auto" w:fill="auto"/>
            <w:noWrap/>
            <w:vAlign w:val="center"/>
            <w:hideMark/>
          </w:tcPr>
          <w:p w14:paraId="0B4C2A6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-26.70</w:t>
            </w:r>
          </w:p>
        </w:tc>
        <w:tc>
          <w:tcPr>
            <w:tcW w:w="1218" w:type="dxa"/>
            <w:shd w:val="clear" w:color="auto" w:fill="auto"/>
            <w:noWrap/>
            <w:vAlign w:val="center"/>
            <w:hideMark/>
          </w:tcPr>
          <w:p w14:paraId="040482E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-28.50</w:t>
            </w:r>
          </w:p>
        </w:tc>
        <w:tc>
          <w:tcPr>
            <w:tcW w:w="1221" w:type="dxa"/>
            <w:shd w:val="clear" w:color="auto" w:fill="auto"/>
            <w:noWrap/>
            <w:vAlign w:val="center"/>
            <w:hideMark/>
          </w:tcPr>
          <w:p w14:paraId="3C1E693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-28.30</w:t>
            </w:r>
          </w:p>
        </w:tc>
        <w:tc>
          <w:tcPr>
            <w:tcW w:w="1230" w:type="dxa"/>
            <w:shd w:val="clear" w:color="auto" w:fill="auto"/>
            <w:noWrap/>
            <w:vAlign w:val="center"/>
            <w:hideMark/>
          </w:tcPr>
          <w:p w14:paraId="75B7AE5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-28.30</w:t>
            </w:r>
          </w:p>
        </w:tc>
      </w:tr>
      <w:tr w:rsidR="00D321C6" w:rsidRPr="00D321C6" w14:paraId="55C7DBEA" w14:textId="77777777" w:rsidTr="00FF47D1">
        <w:trPr>
          <w:trHeight w:val="288"/>
        </w:trPr>
        <w:tc>
          <w:tcPr>
            <w:tcW w:w="1249" w:type="dxa"/>
            <w:shd w:val="clear" w:color="auto" w:fill="auto"/>
            <w:vAlign w:val="center"/>
          </w:tcPr>
          <w:p w14:paraId="1FFD003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13</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w:t>
            </w:r>
          </w:p>
        </w:tc>
        <w:tc>
          <w:tcPr>
            <w:tcW w:w="775" w:type="dxa"/>
            <w:shd w:val="clear" w:color="auto" w:fill="auto"/>
            <w:vAlign w:val="center"/>
            <w:hideMark/>
          </w:tcPr>
          <w:p w14:paraId="47FCFEC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-21.70</w:t>
            </w:r>
          </w:p>
        </w:tc>
        <w:tc>
          <w:tcPr>
            <w:tcW w:w="706" w:type="dxa"/>
            <w:shd w:val="clear" w:color="auto" w:fill="auto"/>
            <w:vAlign w:val="center"/>
            <w:hideMark/>
          </w:tcPr>
          <w:p w14:paraId="4FC66A1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-11.40</w:t>
            </w:r>
          </w:p>
        </w:tc>
        <w:tc>
          <w:tcPr>
            <w:tcW w:w="772" w:type="dxa"/>
            <w:shd w:val="clear" w:color="auto" w:fill="auto"/>
            <w:vAlign w:val="center"/>
            <w:hideMark/>
          </w:tcPr>
          <w:p w14:paraId="09DFBEE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-5.50</w:t>
            </w:r>
          </w:p>
        </w:tc>
        <w:tc>
          <w:tcPr>
            <w:tcW w:w="809" w:type="dxa"/>
            <w:shd w:val="clear" w:color="auto" w:fill="auto"/>
            <w:vAlign w:val="center"/>
            <w:hideMark/>
          </w:tcPr>
          <w:p w14:paraId="67AA9A1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-1.40</w:t>
            </w:r>
          </w:p>
        </w:tc>
        <w:tc>
          <w:tcPr>
            <w:tcW w:w="1036" w:type="dxa"/>
            <w:shd w:val="clear" w:color="auto" w:fill="auto"/>
            <w:vAlign w:val="center"/>
            <w:hideMark/>
          </w:tcPr>
          <w:p w14:paraId="16E7960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-11.00</w:t>
            </w:r>
          </w:p>
        </w:tc>
        <w:tc>
          <w:tcPr>
            <w:tcW w:w="1218" w:type="dxa"/>
            <w:shd w:val="clear" w:color="auto" w:fill="auto"/>
            <w:vAlign w:val="center"/>
            <w:hideMark/>
          </w:tcPr>
          <w:p w14:paraId="4D73E45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-9.90</w:t>
            </w:r>
          </w:p>
        </w:tc>
        <w:tc>
          <w:tcPr>
            <w:tcW w:w="1221" w:type="dxa"/>
            <w:shd w:val="clear" w:color="auto" w:fill="auto"/>
            <w:vAlign w:val="center"/>
            <w:hideMark/>
          </w:tcPr>
          <w:p w14:paraId="720C786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-9.00</w:t>
            </w:r>
          </w:p>
        </w:tc>
        <w:tc>
          <w:tcPr>
            <w:tcW w:w="1230" w:type="dxa"/>
            <w:shd w:val="clear" w:color="auto" w:fill="auto"/>
            <w:vAlign w:val="center"/>
            <w:hideMark/>
          </w:tcPr>
          <w:p w14:paraId="6373351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-11.00</w:t>
            </w:r>
          </w:p>
        </w:tc>
      </w:tr>
      <w:tr w:rsidR="00D321C6" w:rsidRPr="00D321C6" w14:paraId="0CE7408D" w14:textId="77777777" w:rsidTr="00FF47D1">
        <w:trPr>
          <w:trHeight w:val="288"/>
        </w:trPr>
        <w:tc>
          <w:tcPr>
            <w:tcW w:w="1249" w:type="dxa"/>
            <w:shd w:val="clear" w:color="auto" w:fill="auto"/>
            <w:vAlign w:val="center"/>
          </w:tcPr>
          <w:p w14:paraId="6F4C7AD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vertAlign w:val="superscript"/>
                <w:lang w:eastAsia="en-AU"/>
              </w:rPr>
              <w:t>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(pMC)</w:t>
            </w:r>
          </w:p>
        </w:tc>
        <w:tc>
          <w:tcPr>
            <w:tcW w:w="775" w:type="dxa"/>
            <w:shd w:val="clear" w:color="auto" w:fill="auto"/>
            <w:vAlign w:val="center"/>
            <w:hideMark/>
          </w:tcPr>
          <w:p w14:paraId="6410A9D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95.98</w:t>
            </w:r>
          </w:p>
        </w:tc>
        <w:tc>
          <w:tcPr>
            <w:tcW w:w="706" w:type="dxa"/>
            <w:shd w:val="clear" w:color="auto" w:fill="auto"/>
            <w:vAlign w:val="center"/>
            <w:hideMark/>
          </w:tcPr>
          <w:p w14:paraId="6E4FCDE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101.95</w:t>
            </w:r>
          </w:p>
        </w:tc>
        <w:tc>
          <w:tcPr>
            <w:tcW w:w="772" w:type="dxa"/>
            <w:shd w:val="clear" w:color="auto" w:fill="auto"/>
            <w:vAlign w:val="center"/>
            <w:hideMark/>
          </w:tcPr>
          <w:p w14:paraId="069B175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102.39</w:t>
            </w:r>
          </w:p>
        </w:tc>
        <w:tc>
          <w:tcPr>
            <w:tcW w:w="809" w:type="dxa"/>
            <w:shd w:val="clear" w:color="auto" w:fill="auto"/>
            <w:vAlign w:val="center"/>
            <w:hideMark/>
          </w:tcPr>
          <w:p w14:paraId="06DB71B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96.80</w:t>
            </w:r>
          </w:p>
        </w:tc>
        <w:tc>
          <w:tcPr>
            <w:tcW w:w="1036" w:type="dxa"/>
            <w:shd w:val="clear" w:color="auto" w:fill="auto"/>
            <w:vAlign w:val="center"/>
            <w:hideMark/>
          </w:tcPr>
          <w:p w14:paraId="2BA594A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94.08</w:t>
            </w:r>
          </w:p>
        </w:tc>
        <w:tc>
          <w:tcPr>
            <w:tcW w:w="1218" w:type="dxa"/>
            <w:shd w:val="clear" w:color="auto" w:fill="auto"/>
            <w:vAlign w:val="center"/>
            <w:hideMark/>
          </w:tcPr>
          <w:p w14:paraId="0A43AB9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98.16</w:t>
            </w:r>
          </w:p>
        </w:tc>
        <w:tc>
          <w:tcPr>
            <w:tcW w:w="1221" w:type="dxa"/>
            <w:shd w:val="clear" w:color="auto" w:fill="auto"/>
            <w:vAlign w:val="center"/>
            <w:hideMark/>
          </w:tcPr>
          <w:p w14:paraId="611ACE8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96.77</w:t>
            </w:r>
          </w:p>
        </w:tc>
        <w:tc>
          <w:tcPr>
            <w:tcW w:w="1230" w:type="dxa"/>
            <w:shd w:val="clear" w:color="auto" w:fill="auto"/>
            <w:vAlign w:val="center"/>
            <w:hideMark/>
          </w:tcPr>
          <w:p w14:paraId="5C71982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95.34</w:t>
            </w:r>
          </w:p>
        </w:tc>
      </w:tr>
      <w:tr w:rsidR="00D321C6" w:rsidRPr="00D321C6" w14:paraId="29D1DBE3" w14:textId="77777777" w:rsidTr="005864F5">
        <w:trPr>
          <w:trHeight w:val="288"/>
        </w:trPr>
        <w:tc>
          <w:tcPr>
            <w:tcW w:w="1249" w:type="dxa"/>
            <w:shd w:val="clear" w:color="auto" w:fill="auto"/>
            <w:vAlign w:val="center"/>
          </w:tcPr>
          <w:p w14:paraId="330CCA16" w14:textId="6304B436" w:rsidR="00006D23" w:rsidRPr="00D321C6" w:rsidRDefault="0016432E" w:rsidP="005864F5">
            <w:pPr>
              <w:spacing w:after="0" w:line="240" w:lineRule="auto"/>
              <w:jc w:val="center"/>
              <w:rPr>
                <w:rFonts w:eastAsia="Times New Roman" w:cs="Arial"/>
                <w:sz w:val="16"/>
                <w:szCs w:val="16"/>
                <w:lang w:eastAsia="en-AU"/>
              </w:rPr>
            </w:pPr>
            <w:r w:rsidRPr="00D321C6">
              <w:rPr>
                <w:rFonts w:eastAsia="Times New Roman" w:cs="Arial"/>
                <w:bCs/>
                <w:sz w:val="16"/>
                <w:szCs w:val="16"/>
                <w:vertAlign w:val="superscript"/>
                <w:lang w:eastAsia="en-AU"/>
              </w:rPr>
              <w:t>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(pmc)</w:t>
            </w:r>
          </w:p>
        </w:tc>
        <w:tc>
          <w:tcPr>
            <w:tcW w:w="775" w:type="dxa"/>
            <w:shd w:val="clear" w:color="auto" w:fill="auto"/>
            <w:vAlign w:val="center"/>
            <w:hideMark/>
          </w:tcPr>
          <w:p w14:paraId="0CB189DC" w14:textId="6A216B9A" w:rsidR="00006D23" w:rsidRPr="00D321C6" w:rsidRDefault="00304FBC" w:rsidP="005864F5">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96.63</w:t>
            </w:r>
          </w:p>
        </w:tc>
        <w:tc>
          <w:tcPr>
            <w:tcW w:w="706" w:type="dxa"/>
            <w:shd w:val="clear" w:color="auto" w:fill="auto"/>
            <w:vAlign w:val="center"/>
            <w:hideMark/>
          </w:tcPr>
          <w:p w14:paraId="12026490" w14:textId="0FA16631" w:rsidR="00006D23" w:rsidRPr="00D321C6" w:rsidRDefault="00304FBC" w:rsidP="005864F5">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104.81</w:t>
            </w:r>
          </w:p>
        </w:tc>
        <w:tc>
          <w:tcPr>
            <w:tcW w:w="772" w:type="dxa"/>
            <w:shd w:val="clear" w:color="auto" w:fill="auto"/>
            <w:vAlign w:val="center"/>
            <w:hideMark/>
          </w:tcPr>
          <w:p w14:paraId="00D89F2A" w14:textId="0F8D6237" w:rsidR="00006D23" w:rsidRPr="00D321C6" w:rsidRDefault="00304FBC" w:rsidP="005864F5">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106.53</w:t>
            </w:r>
          </w:p>
        </w:tc>
        <w:tc>
          <w:tcPr>
            <w:tcW w:w="809" w:type="dxa"/>
            <w:shd w:val="clear" w:color="auto" w:fill="auto"/>
            <w:vAlign w:val="center"/>
            <w:hideMark/>
          </w:tcPr>
          <w:p w14:paraId="115EC03D" w14:textId="2F3F6304" w:rsidR="00006D23" w:rsidRPr="00D321C6" w:rsidRDefault="00304FBC" w:rsidP="005864F5">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101.54</w:t>
            </w:r>
          </w:p>
        </w:tc>
        <w:tc>
          <w:tcPr>
            <w:tcW w:w="1036" w:type="dxa"/>
            <w:shd w:val="clear" w:color="auto" w:fill="auto"/>
            <w:vAlign w:val="center"/>
            <w:hideMark/>
          </w:tcPr>
          <w:p w14:paraId="7B019D8E" w14:textId="23C6E7BE" w:rsidR="00006D23" w:rsidRPr="00D321C6" w:rsidRDefault="00304FBC" w:rsidP="005864F5">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96.80</w:t>
            </w:r>
          </w:p>
        </w:tc>
        <w:tc>
          <w:tcPr>
            <w:tcW w:w="1218" w:type="dxa"/>
            <w:shd w:val="clear" w:color="auto" w:fill="auto"/>
            <w:vAlign w:val="center"/>
            <w:hideMark/>
          </w:tcPr>
          <w:p w14:paraId="08063B2D" w14:textId="22AC5614" w:rsidR="00006D23" w:rsidRPr="00D321C6" w:rsidRDefault="00304FBC" w:rsidP="005864F5">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101.22</w:t>
            </w:r>
          </w:p>
        </w:tc>
        <w:tc>
          <w:tcPr>
            <w:tcW w:w="1221" w:type="dxa"/>
            <w:shd w:val="clear" w:color="auto" w:fill="auto"/>
            <w:vAlign w:val="center"/>
            <w:hideMark/>
          </w:tcPr>
          <w:p w14:paraId="7218DC7A" w14:textId="6FF9B855" w:rsidR="00006D23" w:rsidRPr="00D321C6" w:rsidRDefault="00304FBC" w:rsidP="005864F5">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99.97</w:t>
            </w:r>
          </w:p>
        </w:tc>
        <w:tc>
          <w:tcPr>
            <w:tcW w:w="1230" w:type="dxa"/>
            <w:shd w:val="clear" w:color="auto" w:fill="auto"/>
            <w:vAlign w:val="center"/>
            <w:hideMark/>
          </w:tcPr>
          <w:p w14:paraId="3ECF17D3" w14:textId="0BD37C85" w:rsidR="00006D23" w:rsidRPr="00D321C6" w:rsidRDefault="00304FBC" w:rsidP="005864F5">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98.10</w:t>
            </w:r>
          </w:p>
        </w:tc>
      </w:tr>
      <w:tr w:rsidR="00D321C6" w:rsidRPr="00D321C6" w14:paraId="1353BDC1" w14:textId="77777777" w:rsidTr="00FF47D1">
        <w:trPr>
          <w:trHeight w:val="288"/>
        </w:trPr>
        <w:tc>
          <w:tcPr>
            <w:tcW w:w="1249" w:type="dxa"/>
            <w:shd w:val="clear" w:color="auto" w:fill="auto"/>
            <w:vAlign w:val="center"/>
          </w:tcPr>
          <w:p w14:paraId="1EA42B0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2</w:t>
            </w:r>
            <w:r w:rsidRPr="00D321C6">
              <w:rPr>
                <w:rFonts w:eastAsia="Times New Roman" w:cs="Arial"/>
                <w:bCs/>
                <w:sz w:val="16"/>
                <w:szCs w:val="16"/>
                <w:lang w:eastAsia="en-AU"/>
              </w:rPr>
              <w:t>H (‰)</w:t>
            </w:r>
          </w:p>
        </w:tc>
        <w:tc>
          <w:tcPr>
            <w:tcW w:w="775" w:type="dxa"/>
            <w:shd w:val="clear" w:color="auto" w:fill="auto"/>
            <w:noWrap/>
            <w:vAlign w:val="center"/>
            <w:hideMark/>
          </w:tcPr>
          <w:p w14:paraId="1B13822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-15.68</w:t>
            </w:r>
          </w:p>
        </w:tc>
        <w:tc>
          <w:tcPr>
            <w:tcW w:w="706" w:type="dxa"/>
            <w:shd w:val="clear" w:color="auto" w:fill="auto"/>
            <w:noWrap/>
            <w:vAlign w:val="center"/>
            <w:hideMark/>
          </w:tcPr>
          <w:p w14:paraId="567537D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-7.99</w:t>
            </w:r>
          </w:p>
        </w:tc>
        <w:tc>
          <w:tcPr>
            <w:tcW w:w="772" w:type="dxa"/>
            <w:shd w:val="clear" w:color="auto" w:fill="auto"/>
            <w:noWrap/>
            <w:vAlign w:val="center"/>
            <w:hideMark/>
          </w:tcPr>
          <w:p w14:paraId="69EBD78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-12.22</w:t>
            </w:r>
          </w:p>
        </w:tc>
        <w:tc>
          <w:tcPr>
            <w:tcW w:w="809" w:type="dxa"/>
            <w:shd w:val="clear" w:color="auto" w:fill="auto"/>
            <w:noWrap/>
            <w:vAlign w:val="center"/>
            <w:hideMark/>
          </w:tcPr>
          <w:p w14:paraId="17B7EDC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-16.94</w:t>
            </w:r>
          </w:p>
        </w:tc>
        <w:tc>
          <w:tcPr>
            <w:tcW w:w="1036" w:type="dxa"/>
            <w:shd w:val="clear" w:color="auto" w:fill="auto"/>
            <w:noWrap/>
            <w:vAlign w:val="center"/>
            <w:hideMark/>
          </w:tcPr>
          <w:p w14:paraId="062A74D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-25.13</w:t>
            </w:r>
          </w:p>
        </w:tc>
        <w:tc>
          <w:tcPr>
            <w:tcW w:w="1218" w:type="dxa"/>
            <w:shd w:val="clear" w:color="auto" w:fill="auto"/>
            <w:noWrap/>
            <w:vAlign w:val="center"/>
            <w:hideMark/>
          </w:tcPr>
          <w:p w14:paraId="25D12BC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-9.31</w:t>
            </w:r>
          </w:p>
        </w:tc>
        <w:tc>
          <w:tcPr>
            <w:tcW w:w="1221" w:type="dxa"/>
            <w:shd w:val="clear" w:color="auto" w:fill="auto"/>
            <w:noWrap/>
            <w:vAlign w:val="center"/>
            <w:hideMark/>
          </w:tcPr>
          <w:p w14:paraId="6488682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-10.44</w:t>
            </w:r>
          </w:p>
        </w:tc>
        <w:tc>
          <w:tcPr>
            <w:tcW w:w="1230" w:type="dxa"/>
            <w:shd w:val="clear" w:color="auto" w:fill="auto"/>
            <w:noWrap/>
            <w:vAlign w:val="center"/>
            <w:hideMark/>
          </w:tcPr>
          <w:p w14:paraId="601150C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-10.76</w:t>
            </w:r>
          </w:p>
        </w:tc>
      </w:tr>
      <w:tr w:rsidR="00D321C6" w:rsidRPr="00D321C6" w14:paraId="4B79C4D3" w14:textId="77777777" w:rsidTr="00FF47D1">
        <w:trPr>
          <w:trHeight w:val="288"/>
        </w:trPr>
        <w:tc>
          <w:tcPr>
            <w:tcW w:w="1249" w:type="dxa"/>
            <w:shd w:val="clear" w:color="auto" w:fill="auto"/>
            <w:vAlign w:val="center"/>
          </w:tcPr>
          <w:p w14:paraId="0EA34D1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ascii="Cambria Math" w:eastAsia="Times New Roman" w:hAnsi="Cambria Math" w:cs="Cambria Math"/>
                <w:bCs/>
                <w:sz w:val="16"/>
                <w:szCs w:val="16"/>
                <w:lang w:eastAsia="en-AU"/>
              </w:rPr>
              <w:t>𝛿</w:t>
            </w:r>
            <w:r w:rsidRPr="00D321C6">
              <w:rPr>
                <w:rFonts w:eastAsia="Times New Roman" w:cs="Arial"/>
                <w:bCs/>
                <w:sz w:val="16"/>
                <w:szCs w:val="16"/>
                <w:vertAlign w:val="superscript"/>
                <w:lang w:eastAsia="en-AU"/>
              </w:rPr>
              <w:t>18</w:t>
            </w:r>
            <w:r w:rsidRPr="00D321C6">
              <w:rPr>
                <w:rFonts w:eastAsia="Times New Roman" w:cs="Arial"/>
                <w:bCs/>
                <w:sz w:val="16"/>
                <w:szCs w:val="16"/>
                <w:lang w:eastAsia="en-AU"/>
              </w:rPr>
              <w:t>O (‰)</w:t>
            </w:r>
          </w:p>
        </w:tc>
        <w:tc>
          <w:tcPr>
            <w:tcW w:w="775" w:type="dxa"/>
            <w:shd w:val="clear" w:color="auto" w:fill="auto"/>
            <w:noWrap/>
            <w:vAlign w:val="center"/>
            <w:hideMark/>
          </w:tcPr>
          <w:p w14:paraId="29D112C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-3.87</w:t>
            </w:r>
          </w:p>
        </w:tc>
        <w:tc>
          <w:tcPr>
            <w:tcW w:w="706" w:type="dxa"/>
            <w:shd w:val="clear" w:color="auto" w:fill="auto"/>
            <w:noWrap/>
            <w:vAlign w:val="center"/>
            <w:hideMark/>
          </w:tcPr>
          <w:p w14:paraId="54C9D7D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-1.79</w:t>
            </w:r>
          </w:p>
        </w:tc>
        <w:tc>
          <w:tcPr>
            <w:tcW w:w="772" w:type="dxa"/>
            <w:shd w:val="clear" w:color="auto" w:fill="auto"/>
            <w:noWrap/>
            <w:vAlign w:val="center"/>
            <w:hideMark/>
          </w:tcPr>
          <w:p w14:paraId="5E6B6AB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-2.69</w:t>
            </w:r>
          </w:p>
        </w:tc>
        <w:tc>
          <w:tcPr>
            <w:tcW w:w="809" w:type="dxa"/>
            <w:shd w:val="clear" w:color="auto" w:fill="auto"/>
            <w:noWrap/>
            <w:vAlign w:val="center"/>
            <w:hideMark/>
          </w:tcPr>
          <w:p w14:paraId="59E9CD1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-3.47</w:t>
            </w:r>
          </w:p>
        </w:tc>
        <w:tc>
          <w:tcPr>
            <w:tcW w:w="1036" w:type="dxa"/>
            <w:shd w:val="clear" w:color="auto" w:fill="auto"/>
            <w:noWrap/>
            <w:vAlign w:val="center"/>
            <w:hideMark/>
          </w:tcPr>
          <w:p w14:paraId="796EBB2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-4.86</w:t>
            </w:r>
          </w:p>
        </w:tc>
        <w:tc>
          <w:tcPr>
            <w:tcW w:w="1218" w:type="dxa"/>
            <w:shd w:val="clear" w:color="auto" w:fill="auto"/>
            <w:noWrap/>
            <w:vAlign w:val="center"/>
            <w:hideMark/>
          </w:tcPr>
          <w:p w14:paraId="280FD84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-2.81</w:t>
            </w:r>
          </w:p>
        </w:tc>
        <w:tc>
          <w:tcPr>
            <w:tcW w:w="1221" w:type="dxa"/>
            <w:shd w:val="clear" w:color="auto" w:fill="auto"/>
            <w:noWrap/>
            <w:vAlign w:val="center"/>
            <w:hideMark/>
          </w:tcPr>
          <w:p w14:paraId="02E8424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-2.83</w:t>
            </w:r>
          </w:p>
        </w:tc>
        <w:tc>
          <w:tcPr>
            <w:tcW w:w="1230" w:type="dxa"/>
            <w:shd w:val="clear" w:color="auto" w:fill="auto"/>
            <w:noWrap/>
            <w:vAlign w:val="center"/>
            <w:hideMark/>
          </w:tcPr>
          <w:p w14:paraId="23428F2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-3.01</w:t>
            </w:r>
          </w:p>
        </w:tc>
      </w:tr>
      <w:tr w:rsidR="00D321C6" w:rsidRPr="00D321C6" w14:paraId="3FB2D54B" w14:textId="77777777" w:rsidTr="00FF47D1">
        <w:trPr>
          <w:trHeight w:val="288"/>
        </w:trPr>
        <w:tc>
          <w:tcPr>
            <w:tcW w:w="1249" w:type="dxa"/>
            <w:shd w:val="clear" w:color="auto" w:fill="auto"/>
            <w:vAlign w:val="center"/>
          </w:tcPr>
          <w:p w14:paraId="1980A95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Peptide-like (% RA)</w:t>
            </w:r>
          </w:p>
        </w:tc>
        <w:tc>
          <w:tcPr>
            <w:tcW w:w="775" w:type="dxa"/>
            <w:shd w:val="clear" w:color="auto" w:fill="auto"/>
            <w:noWrap/>
            <w:vAlign w:val="center"/>
            <w:hideMark/>
          </w:tcPr>
          <w:p w14:paraId="77ED74E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706" w:type="dxa"/>
            <w:shd w:val="clear" w:color="auto" w:fill="auto"/>
            <w:noWrap/>
            <w:vAlign w:val="center"/>
            <w:hideMark/>
          </w:tcPr>
          <w:p w14:paraId="6BA9A26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772" w:type="dxa"/>
            <w:shd w:val="clear" w:color="auto" w:fill="auto"/>
            <w:noWrap/>
            <w:vAlign w:val="center"/>
            <w:hideMark/>
          </w:tcPr>
          <w:p w14:paraId="65C7E19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809" w:type="dxa"/>
            <w:shd w:val="clear" w:color="auto" w:fill="auto"/>
            <w:noWrap/>
            <w:vAlign w:val="center"/>
            <w:hideMark/>
          </w:tcPr>
          <w:p w14:paraId="40275E0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1036" w:type="dxa"/>
            <w:shd w:val="clear" w:color="auto" w:fill="auto"/>
            <w:noWrap/>
            <w:vAlign w:val="center"/>
            <w:hideMark/>
          </w:tcPr>
          <w:p w14:paraId="414E7D5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1218" w:type="dxa"/>
            <w:shd w:val="clear" w:color="auto" w:fill="auto"/>
            <w:noWrap/>
            <w:vAlign w:val="center"/>
            <w:hideMark/>
          </w:tcPr>
          <w:p w14:paraId="7B2B742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0.26</w:t>
            </w:r>
          </w:p>
        </w:tc>
        <w:tc>
          <w:tcPr>
            <w:tcW w:w="1221" w:type="dxa"/>
            <w:shd w:val="clear" w:color="auto" w:fill="auto"/>
            <w:noWrap/>
            <w:vAlign w:val="center"/>
            <w:hideMark/>
          </w:tcPr>
          <w:p w14:paraId="4D13FE8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0.04</w:t>
            </w:r>
          </w:p>
        </w:tc>
        <w:tc>
          <w:tcPr>
            <w:tcW w:w="1230" w:type="dxa"/>
            <w:shd w:val="clear" w:color="auto" w:fill="auto"/>
            <w:noWrap/>
            <w:vAlign w:val="center"/>
            <w:hideMark/>
          </w:tcPr>
          <w:p w14:paraId="1318F67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0.15</w:t>
            </w:r>
          </w:p>
        </w:tc>
      </w:tr>
      <w:tr w:rsidR="00D321C6" w:rsidRPr="00D321C6" w14:paraId="580FCAD1" w14:textId="77777777" w:rsidTr="00FF47D1">
        <w:trPr>
          <w:trHeight w:val="396"/>
        </w:trPr>
        <w:tc>
          <w:tcPr>
            <w:tcW w:w="1249" w:type="dxa"/>
            <w:shd w:val="clear" w:color="auto" w:fill="auto"/>
            <w:vAlign w:val="center"/>
          </w:tcPr>
          <w:p w14:paraId="4AAD775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No. of unique formulae</w:t>
            </w:r>
          </w:p>
        </w:tc>
        <w:tc>
          <w:tcPr>
            <w:tcW w:w="775" w:type="dxa"/>
            <w:shd w:val="clear" w:color="auto" w:fill="auto"/>
            <w:vAlign w:val="center"/>
            <w:hideMark/>
          </w:tcPr>
          <w:p w14:paraId="7BC7F6F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6937</w:t>
            </w:r>
          </w:p>
        </w:tc>
        <w:tc>
          <w:tcPr>
            <w:tcW w:w="706" w:type="dxa"/>
            <w:shd w:val="clear" w:color="auto" w:fill="auto"/>
            <w:vAlign w:val="center"/>
            <w:hideMark/>
          </w:tcPr>
          <w:p w14:paraId="4159F13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7024</w:t>
            </w:r>
          </w:p>
        </w:tc>
        <w:tc>
          <w:tcPr>
            <w:tcW w:w="772" w:type="dxa"/>
            <w:shd w:val="clear" w:color="auto" w:fill="auto"/>
            <w:vAlign w:val="center"/>
            <w:hideMark/>
          </w:tcPr>
          <w:p w14:paraId="3288A21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7912</w:t>
            </w:r>
          </w:p>
        </w:tc>
        <w:tc>
          <w:tcPr>
            <w:tcW w:w="809" w:type="dxa"/>
            <w:shd w:val="clear" w:color="auto" w:fill="auto"/>
            <w:vAlign w:val="center"/>
            <w:hideMark/>
          </w:tcPr>
          <w:p w14:paraId="3EBEA8D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6122</w:t>
            </w:r>
          </w:p>
        </w:tc>
        <w:tc>
          <w:tcPr>
            <w:tcW w:w="1036" w:type="dxa"/>
            <w:shd w:val="clear" w:color="auto" w:fill="auto"/>
            <w:vAlign w:val="center"/>
            <w:hideMark/>
          </w:tcPr>
          <w:p w14:paraId="3360163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4491</w:t>
            </w:r>
          </w:p>
        </w:tc>
        <w:tc>
          <w:tcPr>
            <w:tcW w:w="1218" w:type="dxa"/>
            <w:shd w:val="clear" w:color="auto" w:fill="auto"/>
            <w:vAlign w:val="center"/>
            <w:hideMark/>
          </w:tcPr>
          <w:p w14:paraId="0840710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8862</w:t>
            </w:r>
          </w:p>
        </w:tc>
        <w:tc>
          <w:tcPr>
            <w:tcW w:w="1221" w:type="dxa"/>
            <w:shd w:val="clear" w:color="auto" w:fill="auto"/>
            <w:vAlign w:val="center"/>
            <w:hideMark/>
          </w:tcPr>
          <w:p w14:paraId="2B3DE75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8722</w:t>
            </w:r>
          </w:p>
        </w:tc>
        <w:tc>
          <w:tcPr>
            <w:tcW w:w="1230" w:type="dxa"/>
            <w:shd w:val="clear" w:color="auto" w:fill="auto"/>
            <w:vAlign w:val="center"/>
            <w:hideMark/>
          </w:tcPr>
          <w:p w14:paraId="00E1233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8577</w:t>
            </w:r>
          </w:p>
        </w:tc>
      </w:tr>
      <w:tr w:rsidR="00D321C6" w:rsidRPr="00D321C6" w14:paraId="100E58BB" w14:textId="77777777" w:rsidTr="00FF47D1">
        <w:trPr>
          <w:trHeight w:val="288"/>
        </w:trPr>
        <w:tc>
          <w:tcPr>
            <w:tcW w:w="1249" w:type="dxa"/>
            <w:shd w:val="clear" w:color="auto" w:fill="auto"/>
            <w:vAlign w:val="center"/>
          </w:tcPr>
          <w:p w14:paraId="0B1B61D2" w14:textId="147740D3"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Sugar</w:t>
            </w:r>
            <w:r w:rsidR="00BA0791" w:rsidRPr="00D321C6">
              <w:rPr>
                <w:rFonts w:eastAsia="Times New Roman" w:cs="Arial"/>
                <w:bCs/>
                <w:sz w:val="16"/>
                <w:szCs w:val="16"/>
                <w:lang w:eastAsia="en-AU"/>
              </w:rPr>
              <w:t>-like</w:t>
            </w:r>
            <w:r w:rsidRPr="00D321C6">
              <w:rPr>
                <w:rFonts w:eastAsia="Times New Roman" w:cs="Arial"/>
                <w:bCs/>
                <w:sz w:val="16"/>
                <w:szCs w:val="16"/>
                <w:lang w:eastAsia="en-AU"/>
              </w:rPr>
              <w:t xml:space="preserve"> </w:t>
            </w:r>
          </w:p>
          <w:p w14:paraId="70E4A0B8" w14:textId="03DE8831"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 RA)</w:t>
            </w:r>
          </w:p>
        </w:tc>
        <w:tc>
          <w:tcPr>
            <w:tcW w:w="775" w:type="dxa"/>
            <w:shd w:val="clear" w:color="auto" w:fill="auto"/>
            <w:noWrap/>
            <w:vAlign w:val="center"/>
            <w:hideMark/>
          </w:tcPr>
          <w:p w14:paraId="0DF6B49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0.01</w:t>
            </w:r>
          </w:p>
        </w:tc>
        <w:tc>
          <w:tcPr>
            <w:tcW w:w="706" w:type="dxa"/>
            <w:shd w:val="clear" w:color="auto" w:fill="auto"/>
            <w:noWrap/>
            <w:vAlign w:val="center"/>
            <w:hideMark/>
          </w:tcPr>
          <w:p w14:paraId="4C7C025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0.21</w:t>
            </w:r>
          </w:p>
        </w:tc>
        <w:tc>
          <w:tcPr>
            <w:tcW w:w="772" w:type="dxa"/>
            <w:shd w:val="clear" w:color="auto" w:fill="auto"/>
            <w:noWrap/>
            <w:vAlign w:val="center"/>
            <w:hideMark/>
          </w:tcPr>
          <w:p w14:paraId="4C71AD0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0.11</w:t>
            </w:r>
          </w:p>
        </w:tc>
        <w:tc>
          <w:tcPr>
            <w:tcW w:w="809" w:type="dxa"/>
            <w:shd w:val="clear" w:color="auto" w:fill="auto"/>
            <w:noWrap/>
            <w:vAlign w:val="center"/>
            <w:hideMark/>
          </w:tcPr>
          <w:p w14:paraId="4006AF1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0.15</w:t>
            </w:r>
          </w:p>
        </w:tc>
        <w:tc>
          <w:tcPr>
            <w:tcW w:w="1036" w:type="dxa"/>
            <w:shd w:val="clear" w:color="auto" w:fill="auto"/>
            <w:noWrap/>
            <w:vAlign w:val="center"/>
            <w:hideMark/>
          </w:tcPr>
          <w:p w14:paraId="5B77FA3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0.01</w:t>
            </w:r>
          </w:p>
        </w:tc>
        <w:tc>
          <w:tcPr>
            <w:tcW w:w="1218" w:type="dxa"/>
            <w:shd w:val="clear" w:color="auto" w:fill="auto"/>
            <w:noWrap/>
            <w:vAlign w:val="center"/>
            <w:hideMark/>
          </w:tcPr>
          <w:p w14:paraId="24C8042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0.12</w:t>
            </w:r>
          </w:p>
        </w:tc>
        <w:tc>
          <w:tcPr>
            <w:tcW w:w="1221" w:type="dxa"/>
            <w:shd w:val="clear" w:color="auto" w:fill="auto"/>
            <w:noWrap/>
            <w:vAlign w:val="center"/>
            <w:hideMark/>
          </w:tcPr>
          <w:p w14:paraId="285407A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0.15</w:t>
            </w:r>
          </w:p>
        </w:tc>
        <w:tc>
          <w:tcPr>
            <w:tcW w:w="1230" w:type="dxa"/>
            <w:shd w:val="clear" w:color="auto" w:fill="auto"/>
            <w:noWrap/>
            <w:vAlign w:val="center"/>
            <w:hideMark/>
          </w:tcPr>
          <w:p w14:paraId="3AB6C0C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0.21</w:t>
            </w:r>
          </w:p>
        </w:tc>
      </w:tr>
      <w:tr w:rsidR="00D321C6" w:rsidRPr="00D321C6" w14:paraId="7C6EDE30" w14:textId="77777777" w:rsidTr="00FF47D1">
        <w:trPr>
          <w:trHeight w:val="288"/>
        </w:trPr>
        <w:tc>
          <w:tcPr>
            <w:tcW w:w="1249" w:type="dxa"/>
            <w:shd w:val="clear" w:color="auto" w:fill="auto"/>
            <w:vAlign w:val="center"/>
          </w:tcPr>
          <w:p w14:paraId="56D5F4BE"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Condensed aromatics</w:t>
            </w:r>
          </w:p>
          <w:p w14:paraId="116EA786" w14:textId="59601A18"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 xml:space="preserve"> (% RA)</w:t>
            </w:r>
          </w:p>
        </w:tc>
        <w:tc>
          <w:tcPr>
            <w:tcW w:w="775" w:type="dxa"/>
            <w:shd w:val="clear" w:color="auto" w:fill="auto"/>
            <w:noWrap/>
            <w:vAlign w:val="center"/>
            <w:hideMark/>
          </w:tcPr>
          <w:p w14:paraId="5D1D6BE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4.56</w:t>
            </w:r>
          </w:p>
        </w:tc>
        <w:tc>
          <w:tcPr>
            <w:tcW w:w="706" w:type="dxa"/>
            <w:shd w:val="clear" w:color="auto" w:fill="auto"/>
            <w:noWrap/>
            <w:vAlign w:val="center"/>
            <w:hideMark/>
          </w:tcPr>
          <w:p w14:paraId="4CC0C3B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4.48</w:t>
            </w:r>
          </w:p>
        </w:tc>
        <w:tc>
          <w:tcPr>
            <w:tcW w:w="772" w:type="dxa"/>
            <w:shd w:val="clear" w:color="auto" w:fill="auto"/>
            <w:noWrap/>
            <w:vAlign w:val="center"/>
            <w:hideMark/>
          </w:tcPr>
          <w:p w14:paraId="1A225FE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5.99</w:t>
            </w:r>
          </w:p>
        </w:tc>
        <w:tc>
          <w:tcPr>
            <w:tcW w:w="809" w:type="dxa"/>
            <w:shd w:val="clear" w:color="auto" w:fill="auto"/>
            <w:noWrap/>
            <w:vAlign w:val="center"/>
            <w:hideMark/>
          </w:tcPr>
          <w:p w14:paraId="33C557B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7.51</w:t>
            </w:r>
          </w:p>
        </w:tc>
        <w:tc>
          <w:tcPr>
            <w:tcW w:w="1036" w:type="dxa"/>
            <w:shd w:val="clear" w:color="auto" w:fill="auto"/>
            <w:noWrap/>
            <w:vAlign w:val="center"/>
            <w:hideMark/>
          </w:tcPr>
          <w:p w14:paraId="34C2CF9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16.96</w:t>
            </w:r>
          </w:p>
        </w:tc>
        <w:tc>
          <w:tcPr>
            <w:tcW w:w="1218" w:type="dxa"/>
            <w:shd w:val="clear" w:color="auto" w:fill="auto"/>
            <w:noWrap/>
            <w:vAlign w:val="center"/>
            <w:hideMark/>
          </w:tcPr>
          <w:p w14:paraId="30A1971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1.28</w:t>
            </w:r>
          </w:p>
        </w:tc>
        <w:tc>
          <w:tcPr>
            <w:tcW w:w="1221" w:type="dxa"/>
            <w:shd w:val="clear" w:color="auto" w:fill="auto"/>
            <w:noWrap/>
            <w:vAlign w:val="center"/>
            <w:hideMark/>
          </w:tcPr>
          <w:p w14:paraId="422EF82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2.17</w:t>
            </w:r>
          </w:p>
        </w:tc>
        <w:tc>
          <w:tcPr>
            <w:tcW w:w="1230" w:type="dxa"/>
            <w:shd w:val="clear" w:color="auto" w:fill="auto"/>
            <w:noWrap/>
            <w:vAlign w:val="center"/>
            <w:hideMark/>
          </w:tcPr>
          <w:p w14:paraId="1EF3722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1.67</w:t>
            </w:r>
          </w:p>
        </w:tc>
      </w:tr>
      <w:tr w:rsidR="00D321C6" w:rsidRPr="00D321C6" w14:paraId="30DEBD64" w14:textId="77777777" w:rsidTr="00FF47D1">
        <w:trPr>
          <w:trHeight w:val="288"/>
        </w:trPr>
        <w:tc>
          <w:tcPr>
            <w:tcW w:w="1249" w:type="dxa"/>
            <w:shd w:val="clear" w:color="auto" w:fill="auto"/>
            <w:vAlign w:val="center"/>
          </w:tcPr>
          <w:p w14:paraId="444ED51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Polyphenolic (% RA)</w:t>
            </w:r>
          </w:p>
        </w:tc>
        <w:tc>
          <w:tcPr>
            <w:tcW w:w="775" w:type="dxa"/>
            <w:shd w:val="clear" w:color="auto" w:fill="auto"/>
            <w:noWrap/>
            <w:vAlign w:val="center"/>
            <w:hideMark/>
          </w:tcPr>
          <w:p w14:paraId="1F51C4B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16.88</w:t>
            </w:r>
          </w:p>
        </w:tc>
        <w:tc>
          <w:tcPr>
            <w:tcW w:w="706" w:type="dxa"/>
            <w:shd w:val="clear" w:color="auto" w:fill="auto"/>
            <w:noWrap/>
            <w:vAlign w:val="center"/>
            <w:hideMark/>
          </w:tcPr>
          <w:p w14:paraId="1EF4C03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17.67</w:t>
            </w:r>
          </w:p>
        </w:tc>
        <w:tc>
          <w:tcPr>
            <w:tcW w:w="772" w:type="dxa"/>
            <w:shd w:val="clear" w:color="auto" w:fill="auto"/>
            <w:noWrap/>
            <w:vAlign w:val="center"/>
            <w:hideMark/>
          </w:tcPr>
          <w:p w14:paraId="2E7F54C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22.67</w:t>
            </w:r>
          </w:p>
        </w:tc>
        <w:tc>
          <w:tcPr>
            <w:tcW w:w="809" w:type="dxa"/>
            <w:shd w:val="clear" w:color="auto" w:fill="auto"/>
            <w:noWrap/>
            <w:vAlign w:val="center"/>
            <w:hideMark/>
          </w:tcPr>
          <w:p w14:paraId="65E50D3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25.87</w:t>
            </w:r>
          </w:p>
        </w:tc>
        <w:tc>
          <w:tcPr>
            <w:tcW w:w="1036" w:type="dxa"/>
            <w:shd w:val="clear" w:color="auto" w:fill="auto"/>
            <w:noWrap/>
            <w:vAlign w:val="center"/>
            <w:hideMark/>
          </w:tcPr>
          <w:p w14:paraId="1F39FC6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34.57</w:t>
            </w:r>
          </w:p>
        </w:tc>
        <w:tc>
          <w:tcPr>
            <w:tcW w:w="1218" w:type="dxa"/>
            <w:shd w:val="clear" w:color="auto" w:fill="auto"/>
            <w:noWrap/>
            <w:vAlign w:val="center"/>
            <w:hideMark/>
          </w:tcPr>
          <w:p w14:paraId="0E9414E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9.54</w:t>
            </w:r>
          </w:p>
        </w:tc>
        <w:tc>
          <w:tcPr>
            <w:tcW w:w="1221" w:type="dxa"/>
            <w:shd w:val="clear" w:color="auto" w:fill="auto"/>
            <w:noWrap/>
            <w:vAlign w:val="center"/>
            <w:hideMark/>
          </w:tcPr>
          <w:p w14:paraId="61F342A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12.09</w:t>
            </w:r>
          </w:p>
        </w:tc>
        <w:tc>
          <w:tcPr>
            <w:tcW w:w="1230" w:type="dxa"/>
            <w:shd w:val="clear" w:color="auto" w:fill="auto"/>
            <w:noWrap/>
            <w:vAlign w:val="center"/>
            <w:hideMark/>
          </w:tcPr>
          <w:p w14:paraId="4C4FEA5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10.76</w:t>
            </w:r>
          </w:p>
        </w:tc>
      </w:tr>
      <w:tr w:rsidR="00D321C6" w:rsidRPr="00D321C6" w14:paraId="43583590" w14:textId="77777777" w:rsidTr="00FF47D1">
        <w:trPr>
          <w:trHeight w:val="288"/>
        </w:trPr>
        <w:tc>
          <w:tcPr>
            <w:tcW w:w="1249" w:type="dxa"/>
            <w:shd w:val="clear" w:color="auto" w:fill="auto"/>
            <w:vAlign w:val="center"/>
          </w:tcPr>
          <w:p w14:paraId="6C14635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Highly unsaturated and phenolic (% RA)</w:t>
            </w:r>
          </w:p>
        </w:tc>
        <w:tc>
          <w:tcPr>
            <w:tcW w:w="775" w:type="dxa"/>
            <w:shd w:val="clear" w:color="auto" w:fill="auto"/>
            <w:noWrap/>
            <w:vAlign w:val="center"/>
            <w:hideMark/>
          </w:tcPr>
          <w:p w14:paraId="6534F64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76.00</w:t>
            </w:r>
          </w:p>
        </w:tc>
        <w:tc>
          <w:tcPr>
            <w:tcW w:w="706" w:type="dxa"/>
            <w:shd w:val="clear" w:color="auto" w:fill="auto"/>
            <w:noWrap/>
            <w:vAlign w:val="center"/>
            <w:hideMark/>
          </w:tcPr>
          <w:p w14:paraId="3BD8AF4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74.62</w:t>
            </w:r>
          </w:p>
        </w:tc>
        <w:tc>
          <w:tcPr>
            <w:tcW w:w="772" w:type="dxa"/>
            <w:shd w:val="clear" w:color="auto" w:fill="auto"/>
            <w:noWrap/>
            <w:vAlign w:val="center"/>
            <w:hideMark/>
          </w:tcPr>
          <w:p w14:paraId="02C8F41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68.50</w:t>
            </w:r>
          </w:p>
        </w:tc>
        <w:tc>
          <w:tcPr>
            <w:tcW w:w="809" w:type="dxa"/>
            <w:shd w:val="clear" w:color="auto" w:fill="auto"/>
            <w:noWrap/>
            <w:vAlign w:val="center"/>
            <w:hideMark/>
          </w:tcPr>
          <w:p w14:paraId="7248B9C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64.71</w:t>
            </w:r>
          </w:p>
        </w:tc>
        <w:tc>
          <w:tcPr>
            <w:tcW w:w="1036" w:type="dxa"/>
            <w:shd w:val="clear" w:color="auto" w:fill="auto"/>
            <w:noWrap/>
            <w:vAlign w:val="center"/>
            <w:hideMark/>
          </w:tcPr>
          <w:p w14:paraId="6B0C9DB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48.16</w:t>
            </w:r>
          </w:p>
        </w:tc>
        <w:tc>
          <w:tcPr>
            <w:tcW w:w="1218" w:type="dxa"/>
            <w:shd w:val="clear" w:color="auto" w:fill="auto"/>
            <w:noWrap/>
            <w:vAlign w:val="center"/>
            <w:hideMark/>
          </w:tcPr>
          <w:p w14:paraId="5E0BD89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84.48</w:t>
            </w:r>
          </w:p>
        </w:tc>
        <w:tc>
          <w:tcPr>
            <w:tcW w:w="1221" w:type="dxa"/>
            <w:shd w:val="clear" w:color="auto" w:fill="auto"/>
            <w:noWrap/>
            <w:vAlign w:val="center"/>
            <w:hideMark/>
          </w:tcPr>
          <w:p w14:paraId="0780E19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81.75</w:t>
            </w:r>
          </w:p>
        </w:tc>
        <w:tc>
          <w:tcPr>
            <w:tcW w:w="1230" w:type="dxa"/>
            <w:shd w:val="clear" w:color="auto" w:fill="auto"/>
            <w:noWrap/>
            <w:vAlign w:val="center"/>
            <w:hideMark/>
          </w:tcPr>
          <w:p w14:paraId="765C05D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83.39</w:t>
            </w:r>
          </w:p>
        </w:tc>
      </w:tr>
      <w:tr w:rsidR="00D321C6" w:rsidRPr="00D321C6" w14:paraId="6D8E31E0" w14:textId="77777777" w:rsidTr="00FF47D1">
        <w:trPr>
          <w:trHeight w:val="288"/>
        </w:trPr>
        <w:tc>
          <w:tcPr>
            <w:tcW w:w="1249" w:type="dxa"/>
            <w:shd w:val="clear" w:color="auto" w:fill="auto"/>
            <w:vAlign w:val="center"/>
          </w:tcPr>
          <w:p w14:paraId="012B1632"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Aliphatic </w:t>
            </w:r>
          </w:p>
          <w:p w14:paraId="2A0B9AEC" w14:textId="4A9CEC89"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 RA)</w:t>
            </w:r>
          </w:p>
        </w:tc>
        <w:tc>
          <w:tcPr>
            <w:tcW w:w="775" w:type="dxa"/>
            <w:shd w:val="clear" w:color="auto" w:fill="auto"/>
            <w:noWrap/>
            <w:vAlign w:val="center"/>
            <w:hideMark/>
          </w:tcPr>
          <w:p w14:paraId="1A431FC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2.55</w:t>
            </w:r>
          </w:p>
        </w:tc>
        <w:tc>
          <w:tcPr>
            <w:tcW w:w="706" w:type="dxa"/>
            <w:shd w:val="clear" w:color="auto" w:fill="auto"/>
            <w:noWrap/>
            <w:vAlign w:val="center"/>
            <w:hideMark/>
          </w:tcPr>
          <w:p w14:paraId="1C262F0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3.20</w:t>
            </w:r>
          </w:p>
        </w:tc>
        <w:tc>
          <w:tcPr>
            <w:tcW w:w="772" w:type="dxa"/>
            <w:shd w:val="clear" w:color="auto" w:fill="auto"/>
            <w:noWrap/>
            <w:vAlign w:val="center"/>
            <w:hideMark/>
          </w:tcPr>
          <w:p w14:paraId="7FE6889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2.82</w:t>
            </w:r>
          </w:p>
        </w:tc>
        <w:tc>
          <w:tcPr>
            <w:tcW w:w="809" w:type="dxa"/>
            <w:shd w:val="clear" w:color="auto" w:fill="auto"/>
            <w:noWrap/>
            <w:vAlign w:val="center"/>
            <w:hideMark/>
          </w:tcPr>
          <w:p w14:paraId="4A13D8E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1.89</w:t>
            </w:r>
          </w:p>
        </w:tc>
        <w:tc>
          <w:tcPr>
            <w:tcW w:w="1036" w:type="dxa"/>
            <w:shd w:val="clear" w:color="auto" w:fill="auto"/>
            <w:noWrap/>
            <w:vAlign w:val="center"/>
            <w:hideMark/>
          </w:tcPr>
          <w:p w14:paraId="76752F7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0.30</w:t>
            </w:r>
          </w:p>
        </w:tc>
        <w:tc>
          <w:tcPr>
            <w:tcW w:w="1218" w:type="dxa"/>
            <w:shd w:val="clear" w:color="auto" w:fill="auto"/>
            <w:noWrap/>
            <w:vAlign w:val="center"/>
            <w:hideMark/>
          </w:tcPr>
          <w:p w14:paraId="08AA093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4.44</w:t>
            </w:r>
          </w:p>
        </w:tc>
        <w:tc>
          <w:tcPr>
            <w:tcW w:w="1221" w:type="dxa"/>
            <w:shd w:val="clear" w:color="auto" w:fill="auto"/>
            <w:noWrap/>
            <w:vAlign w:val="center"/>
            <w:hideMark/>
          </w:tcPr>
          <w:p w14:paraId="7E309D4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3.93</w:t>
            </w:r>
          </w:p>
        </w:tc>
        <w:tc>
          <w:tcPr>
            <w:tcW w:w="1230" w:type="dxa"/>
            <w:shd w:val="clear" w:color="auto" w:fill="auto"/>
            <w:noWrap/>
            <w:vAlign w:val="center"/>
            <w:hideMark/>
          </w:tcPr>
          <w:p w14:paraId="2A0DC6B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4.01</w:t>
            </w:r>
          </w:p>
        </w:tc>
      </w:tr>
      <w:tr w:rsidR="00D321C6" w:rsidRPr="00D321C6" w14:paraId="751E5210" w14:textId="77777777" w:rsidTr="00FF47D1">
        <w:trPr>
          <w:trHeight w:val="288"/>
        </w:trPr>
        <w:tc>
          <w:tcPr>
            <w:tcW w:w="1249" w:type="dxa"/>
            <w:shd w:val="clear" w:color="auto" w:fill="auto"/>
            <w:noWrap/>
            <w:vAlign w:val="center"/>
          </w:tcPr>
          <w:p w14:paraId="03F3ABCF"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H/C ratio </w:t>
            </w:r>
          </w:p>
        </w:tc>
        <w:tc>
          <w:tcPr>
            <w:tcW w:w="775" w:type="dxa"/>
            <w:shd w:val="clear" w:color="auto" w:fill="auto"/>
            <w:noWrap/>
            <w:vAlign w:val="center"/>
          </w:tcPr>
          <w:p w14:paraId="3612D641" w14:textId="1438D915"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1.06</w:t>
            </w:r>
          </w:p>
        </w:tc>
        <w:tc>
          <w:tcPr>
            <w:tcW w:w="706" w:type="dxa"/>
            <w:shd w:val="clear" w:color="auto" w:fill="auto"/>
            <w:noWrap/>
            <w:vAlign w:val="center"/>
          </w:tcPr>
          <w:p w14:paraId="0BB23BFB" w14:textId="63ECC063"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w:t>
            </w:r>
          </w:p>
        </w:tc>
        <w:tc>
          <w:tcPr>
            <w:tcW w:w="772" w:type="dxa"/>
            <w:shd w:val="clear" w:color="auto" w:fill="auto"/>
            <w:noWrap/>
            <w:vAlign w:val="center"/>
          </w:tcPr>
          <w:p w14:paraId="4FB3C0C8" w14:textId="0C9D73E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w:t>
            </w:r>
          </w:p>
        </w:tc>
        <w:tc>
          <w:tcPr>
            <w:tcW w:w="809" w:type="dxa"/>
            <w:shd w:val="clear" w:color="auto" w:fill="auto"/>
            <w:noWrap/>
            <w:vAlign w:val="center"/>
          </w:tcPr>
          <w:p w14:paraId="3DF7A620" w14:textId="0F751C6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0.97</w:t>
            </w:r>
          </w:p>
        </w:tc>
        <w:tc>
          <w:tcPr>
            <w:tcW w:w="1036" w:type="dxa"/>
            <w:shd w:val="clear" w:color="auto" w:fill="auto"/>
            <w:noWrap/>
            <w:vAlign w:val="center"/>
          </w:tcPr>
          <w:p w14:paraId="60AD01EC" w14:textId="1ACF2B9B"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0.86</w:t>
            </w:r>
          </w:p>
        </w:tc>
        <w:tc>
          <w:tcPr>
            <w:tcW w:w="1218" w:type="dxa"/>
            <w:shd w:val="clear" w:color="auto" w:fill="auto"/>
            <w:noWrap/>
            <w:vAlign w:val="center"/>
          </w:tcPr>
          <w:p w14:paraId="682FB4F1" w14:textId="18C895C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1.14</w:t>
            </w:r>
          </w:p>
        </w:tc>
        <w:tc>
          <w:tcPr>
            <w:tcW w:w="1221" w:type="dxa"/>
            <w:shd w:val="clear" w:color="auto" w:fill="auto"/>
            <w:noWrap/>
            <w:vAlign w:val="center"/>
          </w:tcPr>
          <w:p w14:paraId="093D6536" w14:textId="6226BD2C"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1.11</w:t>
            </w:r>
          </w:p>
        </w:tc>
        <w:tc>
          <w:tcPr>
            <w:tcW w:w="1230" w:type="dxa"/>
            <w:shd w:val="clear" w:color="auto" w:fill="auto"/>
            <w:noWrap/>
            <w:vAlign w:val="center"/>
          </w:tcPr>
          <w:p w14:paraId="13606C10" w14:textId="03341E93"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1.12</w:t>
            </w:r>
          </w:p>
        </w:tc>
      </w:tr>
      <w:tr w:rsidR="00D321C6" w:rsidRPr="00D321C6" w14:paraId="323AA4F9" w14:textId="77777777" w:rsidTr="00FF47D1">
        <w:trPr>
          <w:trHeight w:val="288"/>
        </w:trPr>
        <w:tc>
          <w:tcPr>
            <w:tcW w:w="1249" w:type="dxa"/>
            <w:shd w:val="clear" w:color="auto" w:fill="auto"/>
            <w:noWrap/>
            <w:vAlign w:val="center"/>
          </w:tcPr>
          <w:p w14:paraId="273F2F1E"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O/C ratio</w:t>
            </w:r>
          </w:p>
        </w:tc>
        <w:tc>
          <w:tcPr>
            <w:tcW w:w="775" w:type="dxa"/>
            <w:shd w:val="clear" w:color="auto" w:fill="auto"/>
            <w:noWrap/>
            <w:vAlign w:val="center"/>
          </w:tcPr>
          <w:p w14:paraId="3DFF5CC1" w14:textId="01859BDD"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0.52</w:t>
            </w:r>
          </w:p>
        </w:tc>
        <w:tc>
          <w:tcPr>
            <w:tcW w:w="706" w:type="dxa"/>
            <w:shd w:val="clear" w:color="auto" w:fill="auto"/>
            <w:noWrap/>
            <w:vAlign w:val="center"/>
          </w:tcPr>
          <w:p w14:paraId="08961D33" w14:textId="7DB91213"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0.54</w:t>
            </w:r>
          </w:p>
        </w:tc>
        <w:tc>
          <w:tcPr>
            <w:tcW w:w="772" w:type="dxa"/>
            <w:shd w:val="clear" w:color="auto" w:fill="auto"/>
            <w:noWrap/>
            <w:vAlign w:val="center"/>
          </w:tcPr>
          <w:p w14:paraId="01EAF324" w14:textId="3FF75ADB"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0.54</w:t>
            </w:r>
          </w:p>
        </w:tc>
        <w:tc>
          <w:tcPr>
            <w:tcW w:w="809" w:type="dxa"/>
            <w:shd w:val="clear" w:color="auto" w:fill="auto"/>
            <w:noWrap/>
            <w:vAlign w:val="center"/>
          </w:tcPr>
          <w:p w14:paraId="2D7E55BD" w14:textId="0F65693D"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0.54</w:t>
            </w:r>
          </w:p>
        </w:tc>
        <w:tc>
          <w:tcPr>
            <w:tcW w:w="1036" w:type="dxa"/>
            <w:shd w:val="clear" w:color="auto" w:fill="auto"/>
            <w:noWrap/>
            <w:vAlign w:val="center"/>
          </w:tcPr>
          <w:p w14:paraId="62AC0D33" w14:textId="40830F4B"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0.54</w:t>
            </w:r>
          </w:p>
        </w:tc>
        <w:tc>
          <w:tcPr>
            <w:tcW w:w="1218" w:type="dxa"/>
            <w:shd w:val="clear" w:color="auto" w:fill="auto"/>
            <w:noWrap/>
            <w:vAlign w:val="center"/>
          </w:tcPr>
          <w:p w14:paraId="7D8350B0" w14:textId="7EEE8AA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0.53</w:t>
            </w:r>
          </w:p>
        </w:tc>
        <w:tc>
          <w:tcPr>
            <w:tcW w:w="1221" w:type="dxa"/>
            <w:shd w:val="clear" w:color="auto" w:fill="auto"/>
            <w:noWrap/>
            <w:vAlign w:val="center"/>
          </w:tcPr>
          <w:p w14:paraId="31BB771C" w14:textId="204B3EA2"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0.54</w:t>
            </w:r>
          </w:p>
        </w:tc>
        <w:tc>
          <w:tcPr>
            <w:tcW w:w="1230" w:type="dxa"/>
            <w:shd w:val="clear" w:color="auto" w:fill="auto"/>
            <w:noWrap/>
            <w:vAlign w:val="center"/>
          </w:tcPr>
          <w:p w14:paraId="7FD53AB8" w14:textId="01AE856D"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0.54</w:t>
            </w:r>
          </w:p>
        </w:tc>
      </w:tr>
      <w:tr w:rsidR="00D321C6" w:rsidRPr="00D321C6" w14:paraId="4CD01F28" w14:textId="77777777" w:rsidTr="00FF47D1">
        <w:trPr>
          <w:trHeight w:val="288"/>
        </w:trPr>
        <w:tc>
          <w:tcPr>
            <w:tcW w:w="1249" w:type="dxa"/>
            <w:shd w:val="clear" w:color="auto" w:fill="auto"/>
            <w:noWrap/>
            <w:vAlign w:val="center"/>
          </w:tcPr>
          <w:p w14:paraId="0ED7AF50"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DBE</w:t>
            </w:r>
          </w:p>
        </w:tc>
        <w:tc>
          <w:tcPr>
            <w:tcW w:w="775" w:type="dxa"/>
            <w:shd w:val="clear" w:color="auto" w:fill="auto"/>
            <w:noWrap/>
            <w:vAlign w:val="center"/>
          </w:tcPr>
          <w:p w14:paraId="036D5527" w14:textId="1F415F65"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11.47</w:t>
            </w:r>
          </w:p>
        </w:tc>
        <w:tc>
          <w:tcPr>
            <w:tcW w:w="706" w:type="dxa"/>
            <w:shd w:val="clear" w:color="auto" w:fill="auto"/>
            <w:noWrap/>
            <w:vAlign w:val="center"/>
          </w:tcPr>
          <w:p w14:paraId="1468586B" w14:textId="29F57365"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11.56</w:t>
            </w:r>
          </w:p>
        </w:tc>
        <w:tc>
          <w:tcPr>
            <w:tcW w:w="772" w:type="dxa"/>
            <w:shd w:val="clear" w:color="auto" w:fill="auto"/>
            <w:noWrap/>
            <w:vAlign w:val="center"/>
          </w:tcPr>
          <w:p w14:paraId="0214AA89" w14:textId="4858C20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12.15</w:t>
            </w:r>
          </w:p>
        </w:tc>
        <w:tc>
          <w:tcPr>
            <w:tcW w:w="809" w:type="dxa"/>
            <w:shd w:val="clear" w:color="auto" w:fill="auto"/>
            <w:noWrap/>
            <w:vAlign w:val="center"/>
          </w:tcPr>
          <w:p w14:paraId="6DDEFCF1" w14:textId="10188CAB"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12.56</w:t>
            </w:r>
          </w:p>
        </w:tc>
        <w:tc>
          <w:tcPr>
            <w:tcW w:w="1036" w:type="dxa"/>
            <w:shd w:val="clear" w:color="auto" w:fill="auto"/>
            <w:noWrap/>
            <w:vAlign w:val="center"/>
          </w:tcPr>
          <w:p w14:paraId="1E9AAC15" w14:textId="18D934D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14.19</w:t>
            </w:r>
          </w:p>
        </w:tc>
        <w:tc>
          <w:tcPr>
            <w:tcW w:w="1218" w:type="dxa"/>
            <w:shd w:val="clear" w:color="auto" w:fill="auto"/>
            <w:noWrap/>
            <w:vAlign w:val="center"/>
          </w:tcPr>
          <w:p w14:paraId="2EC855DB" w14:textId="5FCD0933"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10.65</w:t>
            </w:r>
          </w:p>
        </w:tc>
        <w:tc>
          <w:tcPr>
            <w:tcW w:w="1221" w:type="dxa"/>
            <w:shd w:val="clear" w:color="auto" w:fill="auto"/>
            <w:noWrap/>
            <w:vAlign w:val="center"/>
          </w:tcPr>
          <w:p w14:paraId="56927D30" w14:textId="57E6D559"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11.02</w:t>
            </w:r>
          </w:p>
        </w:tc>
        <w:tc>
          <w:tcPr>
            <w:tcW w:w="1230" w:type="dxa"/>
            <w:shd w:val="clear" w:color="auto" w:fill="auto"/>
            <w:noWrap/>
            <w:vAlign w:val="center"/>
          </w:tcPr>
          <w:p w14:paraId="4CD970FB" w14:textId="4D939FC8"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10.85</w:t>
            </w:r>
          </w:p>
        </w:tc>
      </w:tr>
      <w:tr w:rsidR="00D321C6" w:rsidRPr="00D321C6" w14:paraId="548E7CA7" w14:textId="77777777" w:rsidTr="00FF47D1">
        <w:trPr>
          <w:trHeight w:val="288"/>
        </w:trPr>
        <w:tc>
          <w:tcPr>
            <w:tcW w:w="1249" w:type="dxa"/>
            <w:shd w:val="clear" w:color="auto" w:fill="auto"/>
            <w:noWrap/>
            <w:vAlign w:val="center"/>
          </w:tcPr>
          <w:p w14:paraId="6748106E"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NOSC</w:t>
            </w:r>
          </w:p>
        </w:tc>
        <w:tc>
          <w:tcPr>
            <w:tcW w:w="775" w:type="dxa"/>
            <w:shd w:val="clear" w:color="auto" w:fill="auto"/>
            <w:noWrap/>
            <w:vAlign w:val="center"/>
          </w:tcPr>
          <w:p w14:paraId="52AB3010" w14:textId="33659D70"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0.04</w:t>
            </w:r>
          </w:p>
        </w:tc>
        <w:tc>
          <w:tcPr>
            <w:tcW w:w="706" w:type="dxa"/>
            <w:shd w:val="clear" w:color="auto" w:fill="auto"/>
            <w:noWrap/>
            <w:vAlign w:val="center"/>
          </w:tcPr>
          <w:p w14:paraId="0C5FC96E" w14:textId="5C55AD19"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0.10</w:t>
            </w:r>
          </w:p>
        </w:tc>
        <w:tc>
          <w:tcPr>
            <w:tcW w:w="772" w:type="dxa"/>
            <w:shd w:val="clear" w:color="auto" w:fill="auto"/>
            <w:noWrap/>
            <w:vAlign w:val="center"/>
          </w:tcPr>
          <w:p w14:paraId="51BF3EDA" w14:textId="5DDE88FF"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0.15</w:t>
            </w:r>
          </w:p>
        </w:tc>
        <w:tc>
          <w:tcPr>
            <w:tcW w:w="809" w:type="dxa"/>
            <w:shd w:val="clear" w:color="auto" w:fill="auto"/>
            <w:noWrap/>
            <w:vAlign w:val="center"/>
          </w:tcPr>
          <w:p w14:paraId="30DB0C62" w14:textId="3D3A9493"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0.19</w:t>
            </w:r>
          </w:p>
        </w:tc>
        <w:tc>
          <w:tcPr>
            <w:tcW w:w="1036" w:type="dxa"/>
            <w:shd w:val="clear" w:color="auto" w:fill="auto"/>
            <w:noWrap/>
            <w:vAlign w:val="center"/>
          </w:tcPr>
          <w:p w14:paraId="5E76E79D" w14:textId="0B62A180"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0.27</w:t>
            </w:r>
          </w:p>
        </w:tc>
        <w:tc>
          <w:tcPr>
            <w:tcW w:w="1218" w:type="dxa"/>
            <w:shd w:val="clear" w:color="auto" w:fill="auto"/>
            <w:noWrap/>
            <w:vAlign w:val="center"/>
          </w:tcPr>
          <w:p w14:paraId="12A04DFA" w14:textId="61DA53A9"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1221" w:type="dxa"/>
            <w:shd w:val="clear" w:color="auto" w:fill="auto"/>
            <w:noWrap/>
            <w:vAlign w:val="center"/>
          </w:tcPr>
          <w:p w14:paraId="2ADC1E6D" w14:textId="0FC86206"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0.04</w:t>
            </w:r>
          </w:p>
        </w:tc>
        <w:tc>
          <w:tcPr>
            <w:tcW w:w="1230" w:type="dxa"/>
            <w:shd w:val="clear" w:color="auto" w:fill="auto"/>
            <w:noWrap/>
            <w:vAlign w:val="center"/>
          </w:tcPr>
          <w:p w14:paraId="598814B0" w14:textId="15653BAD"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0.04</w:t>
            </w:r>
          </w:p>
        </w:tc>
      </w:tr>
      <w:tr w:rsidR="00D321C6" w:rsidRPr="00D321C6" w14:paraId="74045319" w14:textId="77777777" w:rsidTr="00FF47D1">
        <w:trPr>
          <w:trHeight w:val="288"/>
        </w:trPr>
        <w:tc>
          <w:tcPr>
            <w:tcW w:w="1249" w:type="dxa"/>
            <w:shd w:val="clear" w:color="auto" w:fill="auto"/>
            <w:noWrap/>
            <w:vAlign w:val="center"/>
          </w:tcPr>
          <w:p w14:paraId="7950EEE7" w14:textId="77777777" w:rsidR="009E1323" w:rsidRPr="00D321C6" w:rsidRDefault="009E1323" w:rsidP="009E1323">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AI</w:t>
            </w:r>
            <w:r w:rsidRPr="00D321C6">
              <w:rPr>
                <w:rFonts w:eastAsia="Times New Roman" w:cs="Arial"/>
                <w:bCs/>
                <w:sz w:val="16"/>
                <w:szCs w:val="16"/>
                <w:vertAlign w:val="subscript"/>
                <w:lang w:eastAsia="en-AU"/>
              </w:rPr>
              <w:t>mod</w:t>
            </w:r>
          </w:p>
        </w:tc>
        <w:tc>
          <w:tcPr>
            <w:tcW w:w="775" w:type="dxa"/>
            <w:shd w:val="clear" w:color="auto" w:fill="auto"/>
            <w:noWrap/>
            <w:vAlign w:val="center"/>
          </w:tcPr>
          <w:p w14:paraId="30EA04C3" w14:textId="67AF17DD"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0.38</w:t>
            </w:r>
          </w:p>
        </w:tc>
        <w:tc>
          <w:tcPr>
            <w:tcW w:w="706" w:type="dxa"/>
            <w:shd w:val="clear" w:color="auto" w:fill="auto"/>
            <w:noWrap/>
            <w:vAlign w:val="center"/>
          </w:tcPr>
          <w:p w14:paraId="1CC57599" w14:textId="43336615"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0.37</w:t>
            </w:r>
          </w:p>
        </w:tc>
        <w:tc>
          <w:tcPr>
            <w:tcW w:w="772" w:type="dxa"/>
            <w:shd w:val="clear" w:color="auto" w:fill="auto"/>
            <w:noWrap/>
            <w:vAlign w:val="center"/>
          </w:tcPr>
          <w:p w14:paraId="5E3D305E" w14:textId="25E00394"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0.40</w:t>
            </w:r>
          </w:p>
        </w:tc>
        <w:tc>
          <w:tcPr>
            <w:tcW w:w="809" w:type="dxa"/>
            <w:shd w:val="clear" w:color="auto" w:fill="auto"/>
            <w:noWrap/>
            <w:vAlign w:val="center"/>
          </w:tcPr>
          <w:p w14:paraId="6C75726B" w14:textId="1DF6175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0.43</w:t>
            </w:r>
          </w:p>
        </w:tc>
        <w:tc>
          <w:tcPr>
            <w:tcW w:w="1036" w:type="dxa"/>
            <w:shd w:val="clear" w:color="auto" w:fill="auto"/>
            <w:noWrap/>
            <w:vAlign w:val="center"/>
          </w:tcPr>
          <w:p w14:paraId="70B35EC4" w14:textId="04EA1E87"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0.50</w:t>
            </w:r>
          </w:p>
        </w:tc>
        <w:tc>
          <w:tcPr>
            <w:tcW w:w="1218" w:type="dxa"/>
            <w:shd w:val="clear" w:color="auto" w:fill="auto"/>
            <w:noWrap/>
            <w:vAlign w:val="center"/>
          </w:tcPr>
          <w:p w14:paraId="2C47749F" w14:textId="24A1E42E"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0.32</w:t>
            </w:r>
          </w:p>
        </w:tc>
        <w:tc>
          <w:tcPr>
            <w:tcW w:w="1221" w:type="dxa"/>
            <w:shd w:val="clear" w:color="auto" w:fill="auto"/>
            <w:noWrap/>
            <w:vAlign w:val="center"/>
          </w:tcPr>
          <w:p w14:paraId="4C51D57F" w14:textId="71BB88F5"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0.34</w:t>
            </w:r>
          </w:p>
        </w:tc>
        <w:tc>
          <w:tcPr>
            <w:tcW w:w="1230" w:type="dxa"/>
            <w:shd w:val="clear" w:color="auto" w:fill="auto"/>
            <w:noWrap/>
            <w:vAlign w:val="center"/>
          </w:tcPr>
          <w:p w14:paraId="7A784BE4" w14:textId="42820D73" w:rsidR="009E1323" w:rsidRPr="00D321C6" w:rsidRDefault="009E1323" w:rsidP="009E1323">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0.33</w:t>
            </w:r>
          </w:p>
        </w:tc>
      </w:tr>
      <w:tr w:rsidR="00D321C6" w:rsidRPr="00D321C6" w14:paraId="7AAB2E5D" w14:textId="77777777" w:rsidTr="00FF47D1">
        <w:trPr>
          <w:trHeight w:val="288"/>
        </w:trPr>
        <w:tc>
          <w:tcPr>
            <w:tcW w:w="1249" w:type="dxa"/>
            <w:shd w:val="clear" w:color="auto" w:fill="auto"/>
            <w:vAlign w:val="center"/>
          </w:tcPr>
          <w:p w14:paraId="031C49D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HOC (% RA)</w:t>
            </w:r>
          </w:p>
        </w:tc>
        <w:tc>
          <w:tcPr>
            <w:tcW w:w="775" w:type="dxa"/>
            <w:shd w:val="clear" w:color="auto" w:fill="auto"/>
            <w:noWrap/>
            <w:vAlign w:val="center"/>
            <w:hideMark/>
          </w:tcPr>
          <w:p w14:paraId="6F48E96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27.60</w:t>
            </w:r>
          </w:p>
        </w:tc>
        <w:tc>
          <w:tcPr>
            <w:tcW w:w="706" w:type="dxa"/>
            <w:shd w:val="clear" w:color="auto" w:fill="auto"/>
            <w:noWrap/>
            <w:vAlign w:val="center"/>
            <w:hideMark/>
          </w:tcPr>
          <w:p w14:paraId="5B2F3F1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11.10</w:t>
            </w:r>
          </w:p>
        </w:tc>
        <w:tc>
          <w:tcPr>
            <w:tcW w:w="772" w:type="dxa"/>
            <w:shd w:val="clear" w:color="auto" w:fill="auto"/>
            <w:noWrap/>
            <w:vAlign w:val="center"/>
            <w:hideMark/>
          </w:tcPr>
          <w:p w14:paraId="3E94D72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25.50</w:t>
            </w:r>
          </w:p>
        </w:tc>
        <w:tc>
          <w:tcPr>
            <w:tcW w:w="809" w:type="dxa"/>
            <w:shd w:val="clear" w:color="auto" w:fill="auto"/>
            <w:noWrap/>
            <w:vAlign w:val="center"/>
            <w:hideMark/>
          </w:tcPr>
          <w:p w14:paraId="6F1000E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14.40</w:t>
            </w:r>
          </w:p>
        </w:tc>
        <w:tc>
          <w:tcPr>
            <w:tcW w:w="1036" w:type="dxa"/>
            <w:shd w:val="clear" w:color="auto" w:fill="auto"/>
            <w:noWrap/>
            <w:vAlign w:val="center"/>
            <w:hideMark/>
          </w:tcPr>
          <w:p w14:paraId="53FEE3F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10.90</w:t>
            </w:r>
          </w:p>
        </w:tc>
        <w:tc>
          <w:tcPr>
            <w:tcW w:w="1218" w:type="dxa"/>
            <w:shd w:val="clear" w:color="auto" w:fill="auto"/>
            <w:noWrap/>
            <w:vAlign w:val="center"/>
            <w:hideMark/>
          </w:tcPr>
          <w:p w14:paraId="747D9E4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13.70</w:t>
            </w:r>
          </w:p>
        </w:tc>
        <w:tc>
          <w:tcPr>
            <w:tcW w:w="1221" w:type="dxa"/>
            <w:shd w:val="clear" w:color="auto" w:fill="auto"/>
            <w:noWrap/>
            <w:vAlign w:val="center"/>
            <w:hideMark/>
          </w:tcPr>
          <w:p w14:paraId="122CFDA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13.00</w:t>
            </w:r>
          </w:p>
        </w:tc>
        <w:tc>
          <w:tcPr>
            <w:tcW w:w="1230" w:type="dxa"/>
            <w:shd w:val="clear" w:color="auto" w:fill="auto"/>
            <w:noWrap/>
            <w:vAlign w:val="center"/>
            <w:hideMark/>
          </w:tcPr>
          <w:p w14:paraId="630CBC9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16.20</w:t>
            </w:r>
          </w:p>
        </w:tc>
      </w:tr>
      <w:tr w:rsidR="00D321C6" w:rsidRPr="00D321C6" w14:paraId="3BFCB007" w14:textId="77777777" w:rsidTr="00FF47D1">
        <w:trPr>
          <w:trHeight w:val="288"/>
        </w:trPr>
        <w:tc>
          <w:tcPr>
            <w:tcW w:w="1249" w:type="dxa"/>
            <w:shd w:val="clear" w:color="auto" w:fill="auto"/>
            <w:vAlign w:val="center"/>
          </w:tcPr>
          <w:p w14:paraId="141E934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BP (% RA)</w:t>
            </w:r>
          </w:p>
        </w:tc>
        <w:tc>
          <w:tcPr>
            <w:tcW w:w="775" w:type="dxa"/>
            <w:shd w:val="clear" w:color="auto" w:fill="auto"/>
            <w:noWrap/>
            <w:vAlign w:val="center"/>
            <w:hideMark/>
          </w:tcPr>
          <w:p w14:paraId="74040CF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0.20</w:t>
            </w:r>
          </w:p>
        </w:tc>
        <w:tc>
          <w:tcPr>
            <w:tcW w:w="706" w:type="dxa"/>
            <w:shd w:val="clear" w:color="auto" w:fill="auto"/>
            <w:noWrap/>
            <w:vAlign w:val="center"/>
            <w:hideMark/>
          </w:tcPr>
          <w:p w14:paraId="5A7320B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0.80</w:t>
            </w:r>
          </w:p>
        </w:tc>
        <w:tc>
          <w:tcPr>
            <w:tcW w:w="772" w:type="dxa"/>
            <w:shd w:val="clear" w:color="auto" w:fill="auto"/>
            <w:noWrap/>
            <w:vAlign w:val="center"/>
            <w:hideMark/>
          </w:tcPr>
          <w:p w14:paraId="0DBB38B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0.70</w:t>
            </w:r>
          </w:p>
        </w:tc>
        <w:tc>
          <w:tcPr>
            <w:tcW w:w="809" w:type="dxa"/>
            <w:shd w:val="clear" w:color="auto" w:fill="auto"/>
            <w:noWrap/>
            <w:vAlign w:val="center"/>
            <w:hideMark/>
          </w:tcPr>
          <w:p w14:paraId="627C9B3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0.10</w:t>
            </w:r>
          </w:p>
        </w:tc>
        <w:tc>
          <w:tcPr>
            <w:tcW w:w="1036" w:type="dxa"/>
            <w:shd w:val="clear" w:color="auto" w:fill="auto"/>
            <w:noWrap/>
            <w:vAlign w:val="center"/>
            <w:hideMark/>
          </w:tcPr>
          <w:p w14:paraId="615AECF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c>
          <w:tcPr>
            <w:tcW w:w="1218" w:type="dxa"/>
            <w:shd w:val="clear" w:color="auto" w:fill="auto"/>
            <w:noWrap/>
            <w:vAlign w:val="center"/>
            <w:hideMark/>
          </w:tcPr>
          <w:p w14:paraId="78426A3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0.20</w:t>
            </w:r>
          </w:p>
        </w:tc>
        <w:tc>
          <w:tcPr>
            <w:tcW w:w="1221" w:type="dxa"/>
            <w:shd w:val="clear" w:color="auto" w:fill="auto"/>
            <w:noWrap/>
            <w:vAlign w:val="center"/>
            <w:hideMark/>
          </w:tcPr>
          <w:p w14:paraId="26F2BF8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0.10</w:t>
            </w:r>
          </w:p>
        </w:tc>
        <w:tc>
          <w:tcPr>
            <w:tcW w:w="1230" w:type="dxa"/>
            <w:shd w:val="clear" w:color="auto" w:fill="auto"/>
            <w:noWrap/>
            <w:vAlign w:val="center"/>
            <w:hideMark/>
          </w:tcPr>
          <w:p w14:paraId="49AAE41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0.00</w:t>
            </w:r>
          </w:p>
        </w:tc>
      </w:tr>
      <w:tr w:rsidR="00D321C6" w:rsidRPr="00D321C6" w14:paraId="1A97550D" w14:textId="77777777" w:rsidTr="00FF47D1">
        <w:trPr>
          <w:trHeight w:val="288"/>
        </w:trPr>
        <w:tc>
          <w:tcPr>
            <w:tcW w:w="1249" w:type="dxa"/>
            <w:shd w:val="clear" w:color="auto" w:fill="auto"/>
            <w:vAlign w:val="center"/>
          </w:tcPr>
          <w:p w14:paraId="67F9D16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HS (% RA)</w:t>
            </w:r>
          </w:p>
        </w:tc>
        <w:tc>
          <w:tcPr>
            <w:tcW w:w="775" w:type="dxa"/>
            <w:shd w:val="clear" w:color="auto" w:fill="auto"/>
            <w:noWrap/>
            <w:vAlign w:val="center"/>
            <w:hideMark/>
          </w:tcPr>
          <w:p w14:paraId="75E487C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48.50</w:t>
            </w:r>
          </w:p>
        </w:tc>
        <w:tc>
          <w:tcPr>
            <w:tcW w:w="706" w:type="dxa"/>
            <w:shd w:val="clear" w:color="auto" w:fill="auto"/>
            <w:noWrap/>
            <w:vAlign w:val="center"/>
            <w:hideMark/>
          </w:tcPr>
          <w:p w14:paraId="5B3AED0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62.90</w:t>
            </w:r>
          </w:p>
        </w:tc>
        <w:tc>
          <w:tcPr>
            <w:tcW w:w="772" w:type="dxa"/>
            <w:shd w:val="clear" w:color="auto" w:fill="auto"/>
            <w:noWrap/>
            <w:vAlign w:val="center"/>
            <w:hideMark/>
          </w:tcPr>
          <w:p w14:paraId="7EA44E3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56.70</w:t>
            </w:r>
          </w:p>
        </w:tc>
        <w:tc>
          <w:tcPr>
            <w:tcW w:w="809" w:type="dxa"/>
            <w:shd w:val="clear" w:color="auto" w:fill="auto"/>
            <w:noWrap/>
            <w:vAlign w:val="center"/>
            <w:hideMark/>
          </w:tcPr>
          <w:p w14:paraId="00591C3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66.10</w:t>
            </w:r>
          </w:p>
        </w:tc>
        <w:tc>
          <w:tcPr>
            <w:tcW w:w="1036" w:type="dxa"/>
            <w:shd w:val="clear" w:color="auto" w:fill="auto"/>
            <w:noWrap/>
            <w:vAlign w:val="center"/>
            <w:hideMark/>
          </w:tcPr>
          <w:p w14:paraId="759C8FF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69.50</w:t>
            </w:r>
          </w:p>
        </w:tc>
        <w:tc>
          <w:tcPr>
            <w:tcW w:w="1218" w:type="dxa"/>
            <w:shd w:val="clear" w:color="auto" w:fill="auto"/>
            <w:noWrap/>
            <w:vAlign w:val="center"/>
            <w:hideMark/>
          </w:tcPr>
          <w:p w14:paraId="124B1D9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58.40</w:t>
            </w:r>
          </w:p>
        </w:tc>
        <w:tc>
          <w:tcPr>
            <w:tcW w:w="1221" w:type="dxa"/>
            <w:shd w:val="clear" w:color="auto" w:fill="auto"/>
            <w:noWrap/>
            <w:vAlign w:val="center"/>
            <w:hideMark/>
          </w:tcPr>
          <w:p w14:paraId="66BA260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60.10</w:t>
            </w:r>
          </w:p>
        </w:tc>
        <w:tc>
          <w:tcPr>
            <w:tcW w:w="1230" w:type="dxa"/>
            <w:shd w:val="clear" w:color="auto" w:fill="auto"/>
            <w:noWrap/>
            <w:vAlign w:val="center"/>
            <w:hideMark/>
          </w:tcPr>
          <w:p w14:paraId="0E52D3E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60.50</w:t>
            </w:r>
          </w:p>
        </w:tc>
      </w:tr>
      <w:tr w:rsidR="00D321C6" w:rsidRPr="00D321C6" w14:paraId="2BDC5CC8" w14:textId="77777777" w:rsidTr="00FF47D1">
        <w:trPr>
          <w:trHeight w:val="288"/>
        </w:trPr>
        <w:tc>
          <w:tcPr>
            <w:tcW w:w="1249" w:type="dxa"/>
            <w:shd w:val="clear" w:color="auto" w:fill="auto"/>
            <w:vAlign w:val="center"/>
          </w:tcPr>
          <w:p w14:paraId="3AA6A64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BB (% RA)</w:t>
            </w:r>
          </w:p>
        </w:tc>
        <w:tc>
          <w:tcPr>
            <w:tcW w:w="775" w:type="dxa"/>
            <w:shd w:val="clear" w:color="auto" w:fill="auto"/>
            <w:noWrap/>
            <w:vAlign w:val="center"/>
            <w:hideMark/>
          </w:tcPr>
          <w:p w14:paraId="26466B8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12.90</w:t>
            </w:r>
          </w:p>
        </w:tc>
        <w:tc>
          <w:tcPr>
            <w:tcW w:w="706" w:type="dxa"/>
            <w:shd w:val="clear" w:color="auto" w:fill="auto"/>
            <w:noWrap/>
            <w:vAlign w:val="center"/>
            <w:hideMark/>
          </w:tcPr>
          <w:p w14:paraId="7698038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14.70</w:t>
            </w:r>
          </w:p>
        </w:tc>
        <w:tc>
          <w:tcPr>
            <w:tcW w:w="772" w:type="dxa"/>
            <w:shd w:val="clear" w:color="auto" w:fill="auto"/>
            <w:noWrap/>
            <w:vAlign w:val="center"/>
            <w:hideMark/>
          </w:tcPr>
          <w:p w14:paraId="40CCBBB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9.30</w:t>
            </w:r>
          </w:p>
        </w:tc>
        <w:tc>
          <w:tcPr>
            <w:tcW w:w="809" w:type="dxa"/>
            <w:shd w:val="clear" w:color="auto" w:fill="auto"/>
            <w:noWrap/>
            <w:vAlign w:val="center"/>
            <w:hideMark/>
          </w:tcPr>
          <w:p w14:paraId="094B568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12.50</w:t>
            </w:r>
          </w:p>
        </w:tc>
        <w:tc>
          <w:tcPr>
            <w:tcW w:w="1036" w:type="dxa"/>
            <w:shd w:val="clear" w:color="auto" w:fill="auto"/>
            <w:noWrap/>
            <w:vAlign w:val="center"/>
            <w:hideMark/>
          </w:tcPr>
          <w:p w14:paraId="2A43E94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12.10</w:t>
            </w:r>
          </w:p>
        </w:tc>
        <w:tc>
          <w:tcPr>
            <w:tcW w:w="1218" w:type="dxa"/>
            <w:shd w:val="clear" w:color="auto" w:fill="auto"/>
            <w:noWrap/>
            <w:vAlign w:val="center"/>
            <w:hideMark/>
          </w:tcPr>
          <w:p w14:paraId="0A58963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16.20</w:t>
            </w:r>
          </w:p>
        </w:tc>
        <w:tc>
          <w:tcPr>
            <w:tcW w:w="1221" w:type="dxa"/>
            <w:shd w:val="clear" w:color="auto" w:fill="auto"/>
            <w:noWrap/>
            <w:vAlign w:val="center"/>
            <w:hideMark/>
          </w:tcPr>
          <w:p w14:paraId="0387A4E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13.90</w:t>
            </w:r>
          </w:p>
        </w:tc>
        <w:tc>
          <w:tcPr>
            <w:tcW w:w="1230" w:type="dxa"/>
            <w:shd w:val="clear" w:color="auto" w:fill="auto"/>
            <w:noWrap/>
            <w:vAlign w:val="center"/>
            <w:hideMark/>
          </w:tcPr>
          <w:p w14:paraId="05CD30F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12.60</w:t>
            </w:r>
          </w:p>
        </w:tc>
      </w:tr>
      <w:tr w:rsidR="00D321C6" w:rsidRPr="00D321C6" w14:paraId="03F56D8B" w14:textId="77777777" w:rsidTr="00FF47D1">
        <w:trPr>
          <w:trHeight w:val="288"/>
        </w:trPr>
        <w:tc>
          <w:tcPr>
            <w:tcW w:w="1249" w:type="dxa"/>
            <w:shd w:val="clear" w:color="auto" w:fill="auto"/>
            <w:vAlign w:val="center"/>
          </w:tcPr>
          <w:p w14:paraId="674EA918"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LMWN </w:t>
            </w:r>
          </w:p>
          <w:p w14:paraId="3FE03175" w14:textId="5E11AE0A"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 RA)</w:t>
            </w:r>
          </w:p>
        </w:tc>
        <w:tc>
          <w:tcPr>
            <w:tcW w:w="775" w:type="dxa"/>
            <w:shd w:val="clear" w:color="auto" w:fill="auto"/>
            <w:noWrap/>
            <w:vAlign w:val="center"/>
            <w:hideMark/>
          </w:tcPr>
          <w:p w14:paraId="16D6365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10.80</w:t>
            </w:r>
          </w:p>
        </w:tc>
        <w:tc>
          <w:tcPr>
            <w:tcW w:w="706" w:type="dxa"/>
            <w:shd w:val="clear" w:color="auto" w:fill="auto"/>
            <w:noWrap/>
            <w:vAlign w:val="center"/>
            <w:hideMark/>
          </w:tcPr>
          <w:p w14:paraId="32EE689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10.50</w:t>
            </w:r>
          </w:p>
        </w:tc>
        <w:tc>
          <w:tcPr>
            <w:tcW w:w="772" w:type="dxa"/>
            <w:shd w:val="clear" w:color="auto" w:fill="auto"/>
            <w:noWrap/>
            <w:vAlign w:val="center"/>
            <w:hideMark/>
          </w:tcPr>
          <w:p w14:paraId="7F3028C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7.80</w:t>
            </w:r>
          </w:p>
        </w:tc>
        <w:tc>
          <w:tcPr>
            <w:tcW w:w="809" w:type="dxa"/>
            <w:shd w:val="clear" w:color="auto" w:fill="auto"/>
            <w:noWrap/>
            <w:vAlign w:val="center"/>
            <w:hideMark/>
          </w:tcPr>
          <w:p w14:paraId="759A0B2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7.00</w:t>
            </w:r>
          </w:p>
        </w:tc>
        <w:tc>
          <w:tcPr>
            <w:tcW w:w="1036" w:type="dxa"/>
            <w:shd w:val="clear" w:color="auto" w:fill="auto"/>
            <w:noWrap/>
            <w:vAlign w:val="center"/>
            <w:hideMark/>
          </w:tcPr>
          <w:p w14:paraId="31AB9AE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7.40</w:t>
            </w:r>
          </w:p>
        </w:tc>
        <w:tc>
          <w:tcPr>
            <w:tcW w:w="1218" w:type="dxa"/>
            <w:shd w:val="clear" w:color="auto" w:fill="auto"/>
            <w:noWrap/>
            <w:vAlign w:val="center"/>
            <w:hideMark/>
          </w:tcPr>
          <w:p w14:paraId="1F6397B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11.50</w:t>
            </w:r>
          </w:p>
        </w:tc>
        <w:tc>
          <w:tcPr>
            <w:tcW w:w="1221" w:type="dxa"/>
            <w:shd w:val="clear" w:color="auto" w:fill="auto"/>
            <w:noWrap/>
            <w:vAlign w:val="center"/>
            <w:hideMark/>
          </w:tcPr>
          <w:p w14:paraId="4AC03FF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12.90</w:t>
            </w:r>
          </w:p>
        </w:tc>
        <w:tc>
          <w:tcPr>
            <w:tcW w:w="1230" w:type="dxa"/>
            <w:shd w:val="clear" w:color="auto" w:fill="auto"/>
            <w:noWrap/>
            <w:vAlign w:val="center"/>
            <w:hideMark/>
          </w:tcPr>
          <w:p w14:paraId="4C62C39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10.70</w:t>
            </w:r>
          </w:p>
        </w:tc>
      </w:tr>
      <w:tr w:rsidR="00D321C6" w:rsidRPr="00D321C6" w14:paraId="346B7D2F" w14:textId="77777777" w:rsidTr="00FF47D1">
        <w:trPr>
          <w:trHeight w:val="288"/>
        </w:trPr>
        <w:tc>
          <w:tcPr>
            <w:tcW w:w="1249" w:type="dxa"/>
            <w:shd w:val="clear" w:color="auto" w:fill="auto"/>
            <w:vAlign w:val="center"/>
          </w:tcPr>
          <w:p w14:paraId="71B0D7AD"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lastRenderedPageBreak/>
              <w:t xml:space="preserve">Dissolved Oxygen </w:t>
            </w:r>
          </w:p>
          <w:p w14:paraId="79781521" w14:textId="0F7AB650"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(mg / L)</w:t>
            </w:r>
          </w:p>
        </w:tc>
        <w:tc>
          <w:tcPr>
            <w:tcW w:w="775" w:type="dxa"/>
            <w:shd w:val="clear" w:color="auto" w:fill="auto"/>
            <w:noWrap/>
          </w:tcPr>
          <w:p w14:paraId="0ECF969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0.26</w:t>
            </w:r>
          </w:p>
        </w:tc>
        <w:tc>
          <w:tcPr>
            <w:tcW w:w="706" w:type="dxa"/>
            <w:shd w:val="clear" w:color="auto" w:fill="auto"/>
            <w:noWrap/>
          </w:tcPr>
          <w:p w14:paraId="4CCFEAA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0.08</w:t>
            </w:r>
          </w:p>
        </w:tc>
        <w:tc>
          <w:tcPr>
            <w:tcW w:w="772" w:type="dxa"/>
            <w:shd w:val="clear" w:color="auto" w:fill="auto"/>
            <w:noWrap/>
          </w:tcPr>
          <w:p w14:paraId="5F69E86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0.11</w:t>
            </w:r>
          </w:p>
        </w:tc>
        <w:tc>
          <w:tcPr>
            <w:tcW w:w="809" w:type="dxa"/>
            <w:shd w:val="clear" w:color="auto" w:fill="auto"/>
            <w:noWrap/>
          </w:tcPr>
          <w:p w14:paraId="7D067CA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0.08</w:t>
            </w:r>
          </w:p>
        </w:tc>
        <w:tc>
          <w:tcPr>
            <w:tcW w:w="1036" w:type="dxa"/>
            <w:shd w:val="clear" w:color="auto" w:fill="auto"/>
            <w:noWrap/>
          </w:tcPr>
          <w:p w14:paraId="7CEA0C4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1218" w:type="dxa"/>
            <w:shd w:val="clear" w:color="auto" w:fill="auto"/>
            <w:noWrap/>
          </w:tcPr>
          <w:p w14:paraId="39E6F82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0.29</w:t>
            </w:r>
          </w:p>
        </w:tc>
        <w:tc>
          <w:tcPr>
            <w:tcW w:w="1221" w:type="dxa"/>
            <w:shd w:val="clear" w:color="auto" w:fill="auto"/>
            <w:noWrap/>
          </w:tcPr>
          <w:p w14:paraId="6CCAFF0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0.36</w:t>
            </w:r>
          </w:p>
        </w:tc>
        <w:tc>
          <w:tcPr>
            <w:tcW w:w="1230" w:type="dxa"/>
            <w:shd w:val="clear" w:color="auto" w:fill="auto"/>
            <w:noWrap/>
          </w:tcPr>
          <w:p w14:paraId="42A7A4D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0.21</w:t>
            </w:r>
          </w:p>
        </w:tc>
      </w:tr>
      <w:tr w:rsidR="00D321C6" w:rsidRPr="00D321C6" w14:paraId="43E1EDE7" w14:textId="77777777" w:rsidTr="00FF47D1">
        <w:trPr>
          <w:trHeight w:val="288"/>
        </w:trPr>
        <w:tc>
          <w:tcPr>
            <w:tcW w:w="1249" w:type="dxa"/>
            <w:shd w:val="clear" w:color="auto" w:fill="auto"/>
            <w:vAlign w:val="center"/>
          </w:tcPr>
          <w:p w14:paraId="1AAE4CF1"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Electrical Conductivity (µS / cm)</w:t>
            </w:r>
          </w:p>
        </w:tc>
        <w:tc>
          <w:tcPr>
            <w:tcW w:w="775" w:type="dxa"/>
            <w:shd w:val="clear" w:color="auto" w:fill="auto"/>
            <w:noWrap/>
          </w:tcPr>
          <w:p w14:paraId="2BCA7D5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415</w:t>
            </w:r>
          </w:p>
        </w:tc>
        <w:tc>
          <w:tcPr>
            <w:tcW w:w="706" w:type="dxa"/>
            <w:shd w:val="clear" w:color="auto" w:fill="auto"/>
            <w:noWrap/>
          </w:tcPr>
          <w:p w14:paraId="12381B0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392</w:t>
            </w:r>
          </w:p>
        </w:tc>
        <w:tc>
          <w:tcPr>
            <w:tcW w:w="772" w:type="dxa"/>
            <w:shd w:val="clear" w:color="auto" w:fill="auto"/>
            <w:noWrap/>
          </w:tcPr>
          <w:p w14:paraId="0D717E8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237</w:t>
            </w:r>
          </w:p>
        </w:tc>
        <w:tc>
          <w:tcPr>
            <w:tcW w:w="809" w:type="dxa"/>
            <w:shd w:val="clear" w:color="auto" w:fill="auto"/>
            <w:noWrap/>
          </w:tcPr>
          <w:p w14:paraId="561020F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234</w:t>
            </w:r>
          </w:p>
        </w:tc>
        <w:tc>
          <w:tcPr>
            <w:tcW w:w="1036" w:type="dxa"/>
            <w:shd w:val="clear" w:color="auto" w:fill="auto"/>
            <w:noWrap/>
          </w:tcPr>
          <w:p w14:paraId="43CC88D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341</w:t>
            </w:r>
          </w:p>
        </w:tc>
        <w:tc>
          <w:tcPr>
            <w:tcW w:w="1218" w:type="dxa"/>
            <w:shd w:val="clear" w:color="auto" w:fill="auto"/>
            <w:noWrap/>
          </w:tcPr>
          <w:p w14:paraId="18AB021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606</w:t>
            </w:r>
          </w:p>
        </w:tc>
        <w:tc>
          <w:tcPr>
            <w:tcW w:w="1221" w:type="dxa"/>
            <w:shd w:val="clear" w:color="auto" w:fill="auto"/>
            <w:noWrap/>
          </w:tcPr>
          <w:p w14:paraId="737BFF9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695</w:t>
            </w:r>
          </w:p>
        </w:tc>
        <w:tc>
          <w:tcPr>
            <w:tcW w:w="1230" w:type="dxa"/>
            <w:shd w:val="clear" w:color="auto" w:fill="auto"/>
            <w:noWrap/>
          </w:tcPr>
          <w:p w14:paraId="7709893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649</w:t>
            </w:r>
          </w:p>
        </w:tc>
      </w:tr>
      <w:tr w:rsidR="00D321C6" w:rsidRPr="00D321C6" w14:paraId="5F8A6C34" w14:textId="77777777" w:rsidTr="00FF47D1">
        <w:trPr>
          <w:trHeight w:val="288"/>
        </w:trPr>
        <w:tc>
          <w:tcPr>
            <w:tcW w:w="1249" w:type="dxa"/>
            <w:shd w:val="clear" w:color="auto" w:fill="auto"/>
            <w:vAlign w:val="center"/>
          </w:tcPr>
          <w:p w14:paraId="4D70988D"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pH</w:t>
            </w:r>
          </w:p>
        </w:tc>
        <w:tc>
          <w:tcPr>
            <w:tcW w:w="775" w:type="dxa"/>
            <w:shd w:val="clear" w:color="auto" w:fill="auto"/>
            <w:noWrap/>
          </w:tcPr>
          <w:p w14:paraId="739926B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7.57</w:t>
            </w:r>
          </w:p>
        </w:tc>
        <w:tc>
          <w:tcPr>
            <w:tcW w:w="706" w:type="dxa"/>
            <w:shd w:val="clear" w:color="auto" w:fill="auto"/>
            <w:noWrap/>
          </w:tcPr>
          <w:p w14:paraId="556E73D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5.93</w:t>
            </w:r>
          </w:p>
        </w:tc>
        <w:tc>
          <w:tcPr>
            <w:tcW w:w="772" w:type="dxa"/>
            <w:shd w:val="clear" w:color="auto" w:fill="auto"/>
            <w:noWrap/>
          </w:tcPr>
          <w:p w14:paraId="095E348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5.24</w:t>
            </w:r>
          </w:p>
        </w:tc>
        <w:tc>
          <w:tcPr>
            <w:tcW w:w="809" w:type="dxa"/>
            <w:shd w:val="clear" w:color="auto" w:fill="auto"/>
            <w:noWrap/>
          </w:tcPr>
          <w:p w14:paraId="7E12E95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5.36</w:t>
            </w:r>
          </w:p>
        </w:tc>
        <w:tc>
          <w:tcPr>
            <w:tcW w:w="1036" w:type="dxa"/>
            <w:shd w:val="clear" w:color="auto" w:fill="auto"/>
            <w:noWrap/>
          </w:tcPr>
          <w:p w14:paraId="368E08C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6.55</w:t>
            </w:r>
          </w:p>
        </w:tc>
        <w:tc>
          <w:tcPr>
            <w:tcW w:w="1218" w:type="dxa"/>
            <w:shd w:val="clear" w:color="auto" w:fill="auto"/>
            <w:noWrap/>
          </w:tcPr>
          <w:p w14:paraId="01F32B8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6.36</w:t>
            </w:r>
          </w:p>
        </w:tc>
        <w:tc>
          <w:tcPr>
            <w:tcW w:w="1221" w:type="dxa"/>
            <w:shd w:val="clear" w:color="auto" w:fill="auto"/>
            <w:noWrap/>
          </w:tcPr>
          <w:p w14:paraId="68D9E28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6.66</w:t>
            </w:r>
          </w:p>
        </w:tc>
        <w:tc>
          <w:tcPr>
            <w:tcW w:w="1230" w:type="dxa"/>
            <w:shd w:val="clear" w:color="auto" w:fill="auto"/>
            <w:noWrap/>
          </w:tcPr>
          <w:p w14:paraId="09D5863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6.81</w:t>
            </w:r>
          </w:p>
        </w:tc>
      </w:tr>
      <w:tr w:rsidR="00D321C6" w:rsidRPr="00D321C6" w14:paraId="3520F0C6" w14:textId="77777777" w:rsidTr="00FF47D1">
        <w:trPr>
          <w:trHeight w:val="288"/>
        </w:trPr>
        <w:tc>
          <w:tcPr>
            <w:tcW w:w="1249" w:type="dxa"/>
            <w:shd w:val="clear" w:color="auto" w:fill="auto"/>
            <w:vAlign w:val="center"/>
          </w:tcPr>
          <w:p w14:paraId="5C65F5A2" w14:textId="77777777" w:rsidR="005322CB"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Alkalinity (meq / L)</w:t>
            </w:r>
          </w:p>
        </w:tc>
        <w:tc>
          <w:tcPr>
            <w:tcW w:w="775" w:type="dxa"/>
            <w:shd w:val="clear" w:color="auto" w:fill="auto"/>
            <w:noWrap/>
          </w:tcPr>
          <w:p w14:paraId="4E8D338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3.48</w:t>
            </w:r>
          </w:p>
        </w:tc>
        <w:tc>
          <w:tcPr>
            <w:tcW w:w="706" w:type="dxa"/>
            <w:shd w:val="clear" w:color="auto" w:fill="auto"/>
            <w:noWrap/>
          </w:tcPr>
          <w:p w14:paraId="19FE763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2.39</w:t>
            </w:r>
          </w:p>
        </w:tc>
        <w:tc>
          <w:tcPr>
            <w:tcW w:w="772" w:type="dxa"/>
            <w:shd w:val="clear" w:color="auto" w:fill="auto"/>
            <w:noWrap/>
          </w:tcPr>
          <w:p w14:paraId="52091FD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0.48</w:t>
            </w:r>
          </w:p>
        </w:tc>
        <w:tc>
          <w:tcPr>
            <w:tcW w:w="809" w:type="dxa"/>
            <w:shd w:val="clear" w:color="auto" w:fill="auto"/>
            <w:noWrap/>
          </w:tcPr>
          <w:p w14:paraId="4316BC5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2.42</w:t>
            </w:r>
          </w:p>
        </w:tc>
        <w:tc>
          <w:tcPr>
            <w:tcW w:w="1036" w:type="dxa"/>
            <w:shd w:val="clear" w:color="auto" w:fill="auto"/>
            <w:noWrap/>
          </w:tcPr>
          <w:p w14:paraId="5A43410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2.94</w:t>
            </w:r>
          </w:p>
        </w:tc>
        <w:tc>
          <w:tcPr>
            <w:tcW w:w="1218" w:type="dxa"/>
            <w:shd w:val="clear" w:color="auto" w:fill="auto"/>
            <w:noWrap/>
          </w:tcPr>
          <w:p w14:paraId="6122559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4.59</w:t>
            </w:r>
          </w:p>
        </w:tc>
        <w:tc>
          <w:tcPr>
            <w:tcW w:w="1221" w:type="dxa"/>
            <w:shd w:val="clear" w:color="auto" w:fill="auto"/>
            <w:noWrap/>
          </w:tcPr>
          <w:p w14:paraId="7D3AC74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5.53</w:t>
            </w:r>
          </w:p>
        </w:tc>
        <w:tc>
          <w:tcPr>
            <w:tcW w:w="1230" w:type="dxa"/>
            <w:shd w:val="clear" w:color="auto" w:fill="auto"/>
            <w:noWrap/>
          </w:tcPr>
          <w:p w14:paraId="52FC53A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5.03</w:t>
            </w:r>
          </w:p>
        </w:tc>
      </w:tr>
      <w:tr w:rsidR="00D321C6" w:rsidRPr="00D321C6" w14:paraId="35C36650" w14:textId="77777777" w:rsidTr="00FF47D1">
        <w:trPr>
          <w:trHeight w:val="288"/>
        </w:trPr>
        <w:tc>
          <w:tcPr>
            <w:tcW w:w="1249" w:type="dxa"/>
            <w:shd w:val="clear" w:color="auto" w:fill="auto"/>
            <w:vAlign w:val="center"/>
          </w:tcPr>
          <w:p w14:paraId="5CDB4DEC"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N-NH</w:t>
            </w:r>
            <w:r w:rsidRPr="00D321C6">
              <w:rPr>
                <w:rFonts w:eastAsia="Times New Roman" w:cs="Arial"/>
                <w:bCs/>
                <w:sz w:val="16"/>
                <w:szCs w:val="16"/>
                <w:vertAlign w:val="subscript"/>
                <w:lang w:eastAsia="en-AU"/>
              </w:rPr>
              <w:t>4</w:t>
            </w:r>
            <w:r w:rsidRPr="00D321C6">
              <w:rPr>
                <w:rFonts w:eastAsia="Times New Roman" w:cs="Arial"/>
                <w:bCs/>
                <w:sz w:val="16"/>
                <w:szCs w:val="16"/>
                <w:lang w:eastAsia="en-AU"/>
              </w:rPr>
              <w:t xml:space="preserve"> </w:t>
            </w:r>
          </w:p>
          <w:p w14:paraId="4BC1B8FD" w14:textId="660B5C28"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(mg / L)</w:t>
            </w:r>
          </w:p>
        </w:tc>
        <w:tc>
          <w:tcPr>
            <w:tcW w:w="775" w:type="dxa"/>
            <w:shd w:val="clear" w:color="auto" w:fill="auto"/>
            <w:noWrap/>
            <w:vAlign w:val="center"/>
            <w:hideMark/>
          </w:tcPr>
          <w:p w14:paraId="61E2B2A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0.07</w:t>
            </w:r>
          </w:p>
        </w:tc>
        <w:tc>
          <w:tcPr>
            <w:tcW w:w="706" w:type="dxa"/>
            <w:shd w:val="clear" w:color="auto" w:fill="auto"/>
            <w:noWrap/>
            <w:vAlign w:val="center"/>
            <w:hideMark/>
          </w:tcPr>
          <w:p w14:paraId="50ED7ED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0.15</w:t>
            </w:r>
          </w:p>
        </w:tc>
        <w:tc>
          <w:tcPr>
            <w:tcW w:w="772" w:type="dxa"/>
            <w:shd w:val="clear" w:color="auto" w:fill="auto"/>
            <w:noWrap/>
            <w:vAlign w:val="center"/>
            <w:hideMark/>
          </w:tcPr>
          <w:p w14:paraId="4228292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0.56</w:t>
            </w:r>
          </w:p>
        </w:tc>
        <w:tc>
          <w:tcPr>
            <w:tcW w:w="809" w:type="dxa"/>
            <w:shd w:val="clear" w:color="auto" w:fill="auto"/>
            <w:noWrap/>
            <w:vAlign w:val="center"/>
            <w:hideMark/>
          </w:tcPr>
          <w:p w14:paraId="19C0246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w:t>
            </w:r>
          </w:p>
        </w:tc>
        <w:tc>
          <w:tcPr>
            <w:tcW w:w="1036" w:type="dxa"/>
            <w:shd w:val="clear" w:color="auto" w:fill="auto"/>
            <w:noWrap/>
            <w:vAlign w:val="center"/>
            <w:hideMark/>
          </w:tcPr>
          <w:p w14:paraId="7B41255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0.49</w:t>
            </w:r>
          </w:p>
        </w:tc>
        <w:tc>
          <w:tcPr>
            <w:tcW w:w="1218" w:type="dxa"/>
            <w:shd w:val="clear" w:color="auto" w:fill="auto"/>
            <w:noWrap/>
            <w:vAlign w:val="center"/>
            <w:hideMark/>
          </w:tcPr>
          <w:p w14:paraId="0D431F2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1221" w:type="dxa"/>
            <w:shd w:val="clear" w:color="auto" w:fill="auto"/>
            <w:noWrap/>
            <w:vAlign w:val="center"/>
            <w:hideMark/>
          </w:tcPr>
          <w:p w14:paraId="630DED4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1230" w:type="dxa"/>
            <w:shd w:val="clear" w:color="auto" w:fill="auto"/>
            <w:noWrap/>
            <w:vAlign w:val="center"/>
            <w:hideMark/>
          </w:tcPr>
          <w:p w14:paraId="2853E6A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r>
      <w:tr w:rsidR="00D321C6" w:rsidRPr="00D321C6" w14:paraId="7D0E187F" w14:textId="77777777" w:rsidTr="00FF47D1">
        <w:trPr>
          <w:trHeight w:val="288"/>
        </w:trPr>
        <w:tc>
          <w:tcPr>
            <w:tcW w:w="1249" w:type="dxa"/>
            <w:shd w:val="clear" w:color="auto" w:fill="auto"/>
            <w:vAlign w:val="center"/>
          </w:tcPr>
          <w:p w14:paraId="59FAC4E7"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N-NO</w:t>
            </w:r>
            <w:r w:rsidRPr="00D321C6">
              <w:rPr>
                <w:rFonts w:eastAsia="Times New Roman" w:cs="Arial"/>
                <w:bCs/>
                <w:sz w:val="16"/>
                <w:szCs w:val="16"/>
                <w:vertAlign w:val="subscript"/>
                <w:lang w:eastAsia="en-AU"/>
              </w:rPr>
              <w:t>3</w:t>
            </w:r>
            <w:r w:rsidRPr="00D321C6">
              <w:rPr>
                <w:rFonts w:eastAsia="Times New Roman" w:cs="Arial"/>
                <w:bCs/>
                <w:sz w:val="16"/>
                <w:szCs w:val="16"/>
                <w:lang w:eastAsia="en-AU"/>
              </w:rPr>
              <w:t xml:space="preserve"> </w:t>
            </w:r>
          </w:p>
          <w:p w14:paraId="2438CAE7" w14:textId="5DD1F041"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(mg / L)</w:t>
            </w:r>
          </w:p>
        </w:tc>
        <w:tc>
          <w:tcPr>
            <w:tcW w:w="775" w:type="dxa"/>
            <w:shd w:val="clear" w:color="auto" w:fill="auto"/>
            <w:noWrap/>
            <w:vAlign w:val="center"/>
            <w:hideMark/>
          </w:tcPr>
          <w:p w14:paraId="31CCD07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706" w:type="dxa"/>
            <w:shd w:val="clear" w:color="auto" w:fill="auto"/>
            <w:noWrap/>
            <w:vAlign w:val="center"/>
            <w:hideMark/>
          </w:tcPr>
          <w:p w14:paraId="1966493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772" w:type="dxa"/>
            <w:shd w:val="clear" w:color="auto" w:fill="auto"/>
            <w:noWrap/>
            <w:vAlign w:val="center"/>
            <w:hideMark/>
          </w:tcPr>
          <w:p w14:paraId="041275C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809" w:type="dxa"/>
            <w:shd w:val="clear" w:color="auto" w:fill="auto"/>
            <w:noWrap/>
            <w:vAlign w:val="center"/>
            <w:hideMark/>
          </w:tcPr>
          <w:p w14:paraId="533C333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1036" w:type="dxa"/>
            <w:shd w:val="clear" w:color="auto" w:fill="auto"/>
            <w:noWrap/>
            <w:vAlign w:val="center"/>
            <w:hideMark/>
          </w:tcPr>
          <w:p w14:paraId="4786D25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1218" w:type="dxa"/>
            <w:shd w:val="clear" w:color="auto" w:fill="auto"/>
            <w:noWrap/>
            <w:vAlign w:val="center"/>
            <w:hideMark/>
          </w:tcPr>
          <w:p w14:paraId="1A3F9D3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1221" w:type="dxa"/>
            <w:shd w:val="clear" w:color="auto" w:fill="auto"/>
            <w:noWrap/>
            <w:vAlign w:val="center"/>
            <w:hideMark/>
          </w:tcPr>
          <w:p w14:paraId="157ED90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c>
          <w:tcPr>
            <w:tcW w:w="1230" w:type="dxa"/>
            <w:shd w:val="clear" w:color="auto" w:fill="auto"/>
            <w:noWrap/>
            <w:vAlign w:val="center"/>
            <w:hideMark/>
          </w:tcPr>
          <w:p w14:paraId="3E5925D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&lt;0.05</w:t>
            </w:r>
          </w:p>
        </w:tc>
      </w:tr>
      <w:tr w:rsidR="00D321C6" w:rsidRPr="00D321C6" w14:paraId="69CA4DBA" w14:textId="77777777" w:rsidTr="00FF47D1">
        <w:trPr>
          <w:trHeight w:val="288"/>
        </w:trPr>
        <w:tc>
          <w:tcPr>
            <w:tcW w:w="1249" w:type="dxa"/>
            <w:shd w:val="clear" w:color="auto" w:fill="auto"/>
            <w:vAlign w:val="center"/>
          </w:tcPr>
          <w:p w14:paraId="20CECD7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Ca (mg / L)</w:t>
            </w:r>
          </w:p>
        </w:tc>
        <w:tc>
          <w:tcPr>
            <w:tcW w:w="775" w:type="dxa"/>
            <w:shd w:val="clear" w:color="auto" w:fill="auto"/>
            <w:noWrap/>
            <w:vAlign w:val="center"/>
            <w:hideMark/>
          </w:tcPr>
          <w:p w14:paraId="38ACA4C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67.76</w:t>
            </w:r>
          </w:p>
        </w:tc>
        <w:tc>
          <w:tcPr>
            <w:tcW w:w="706" w:type="dxa"/>
            <w:shd w:val="clear" w:color="auto" w:fill="auto"/>
            <w:noWrap/>
            <w:vAlign w:val="center"/>
            <w:hideMark/>
          </w:tcPr>
          <w:p w14:paraId="523AEEC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35.93</w:t>
            </w:r>
          </w:p>
        </w:tc>
        <w:tc>
          <w:tcPr>
            <w:tcW w:w="772" w:type="dxa"/>
            <w:shd w:val="clear" w:color="auto" w:fill="auto"/>
            <w:noWrap/>
            <w:vAlign w:val="center"/>
            <w:hideMark/>
          </w:tcPr>
          <w:p w14:paraId="39E79C9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8.36</w:t>
            </w:r>
          </w:p>
        </w:tc>
        <w:tc>
          <w:tcPr>
            <w:tcW w:w="809" w:type="dxa"/>
            <w:shd w:val="clear" w:color="auto" w:fill="auto"/>
            <w:noWrap/>
            <w:vAlign w:val="center"/>
            <w:hideMark/>
          </w:tcPr>
          <w:p w14:paraId="056E30B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4.75</w:t>
            </w:r>
          </w:p>
        </w:tc>
        <w:tc>
          <w:tcPr>
            <w:tcW w:w="1036" w:type="dxa"/>
            <w:shd w:val="clear" w:color="auto" w:fill="auto"/>
            <w:noWrap/>
            <w:vAlign w:val="center"/>
            <w:hideMark/>
          </w:tcPr>
          <w:p w14:paraId="6F4F54E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46.34</w:t>
            </w:r>
          </w:p>
        </w:tc>
        <w:tc>
          <w:tcPr>
            <w:tcW w:w="1218" w:type="dxa"/>
            <w:shd w:val="clear" w:color="auto" w:fill="auto"/>
            <w:noWrap/>
            <w:vAlign w:val="center"/>
            <w:hideMark/>
          </w:tcPr>
          <w:p w14:paraId="5179619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90.07</w:t>
            </w:r>
          </w:p>
        </w:tc>
        <w:tc>
          <w:tcPr>
            <w:tcW w:w="1221" w:type="dxa"/>
            <w:shd w:val="clear" w:color="auto" w:fill="auto"/>
            <w:noWrap/>
            <w:vAlign w:val="center"/>
            <w:hideMark/>
          </w:tcPr>
          <w:p w14:paraId="38A1838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105.00</w:t>
            </w:r>
          </w:p>
        </w:tc>
        <w:tc>
          <w:tcPr>
            <w:tcW w:w="1230" w:type="dxa"/>
            <w:shd w:val="clear" w:color="auto" w:fill="auto"/>
            <w:noWrap/>
            <w:vAlign w:val="center"/>
            <w:hideMark/>
          </w:tcPr>
          <w:p w14:paraId="2740535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103.00</w:t>
            </w:r>
          </w:p>
        </w:tc>
      </w:tr>
      <w:tr w:rsidR="00D321C6" w:rsidRPr="00D321C6" w14:paraId="3C3A011C" w14:textId="77777777" w:rsidTr="00FF47D1">
        <w:trPr>
          <w:trHeight w:val="288"/>
        </w:trPr>
        <w:tc>
          <w:tcPr>
            <w:tcW w:w="1249" w:type="dxa"/>
            <w:shd w:val="clear" w:color="auto" w:fill="auto"/>
            <w:vAlign w:val="center"/>
          </w:tcPr>
          <w:p w14:paraId="1114D4F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Fe (mg / L)</w:t>
            </w:r>
          </w:p>
        </w:tc>
        <w:tc>
          <w:tcPr>
            <w:tcW w:w="775" w:type="dxa"/>
            <w:shd w:val="clear" w:color="auto" w:fill="auto"/>
            <w:noWrap/>
            <w:vAlign w:val="center"/>
            <w:hideMark/>
          </w:tcPr>
          <w:p w14:paraId="673A5C3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1.55</w:t>
            </w:r>
          </w:p>
        </w:tc>
        <w:tc>
          <w:tcPr>
            <w:tcW w:w="706" w:type="dxa"/>
            <w:shd w:val="clear" w:color="auto" w:fill="auto"/>
            <w:noWrap/>
            <w:vAlign w:val="center"/>
            <w:hideMark/>
          </w:tcPr>
          <w:p w14:paraId="44EFD5E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0.52</w:t>
            </w:r>
          </w:p>
        </w:tc>
        <w:tc>
          <w:tcPr>
            <w:tcW w:w="772" w:type="dxa"/>
            <w:shd w:val="clear" w:color="auto" w:fill="auto"/>
            <w:noWrap/>
            <w:vAlign w:val="center"/>
            <w:hideMark/>
          </w:tcPr>
          <w:p w14:paraId="3FEE2D2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0.69</w:t>
            </w:r>
          </w:p>
        </w:tc>
        <w:tc>
          <w:tcPr>
            <w:tcW w:w="809" w:type="dxa"/>
            <w:shd w:val="clear" w:color="auto" w:fill="auto"/>
            <w:noWrap/>
            <w:vAlign w:val="center"/>
            <w:hideMark/>
          </w:tcPr>
          <w:p w14:paraId="2F460A8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0.31</w:t>
            </w:r>
          </w:p>
        </w:tc>
        <w:tc>
          <w:tcPr>
            <w:tcW w:w="1036" w:type="dxa"/>
            <w:shd w:val="clear" w:color="auto" w:fill="auto"/>
            <w:noWrap/>
            <w:vAlign w:val="center"/>
            <w:hideMark/>
          </w:tcPr>
          <w:p w14:paraId="2D0EB81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0.02</w:t>
            </w:r>
          </w:p>
        </w:tc>
        <w:tc>
          <w:tcPr>
            <w:tcW w:w="1218" w:type="dxa"/>
            <w:shd w:val="clear" w:color="auto" w:fill="auto"/>
            <w:noWrap/>
            <w:vAlign w:val="center"/>
            <w:hideMark/>
          </w:tcPr>
          <w:p w14:paraId="28B8CBB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2.58</w:t>
            </w:r>
          </w:p>
        </w:tc>
        <w:tc>
          <w:tcPr>
            <w:tcW w:w="1221" w:type="dxa"/>
            <w:shd w:val="clear" w:color="auto" w:fill="auto"/>
            <w:noWrap/>
            <w:vAlign w:val="center"/>
            <w:hideMark/>
          </w:tcPr>
          <w:p w14:paraId="546B9C9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5.01</w:t>
            </w:r>
          </w:p>
        </w:tc>
        <w:tc>
          <w:tcPr>
            <w:tcW w:w="1230" w:type="dxa"/>
            <w:shd w:val="clear" w:color="auto" w:fill="auto"/>
            <w:noWrap/>
            <w:vAlign w:val="center"/>
            <w:hideMark/>
          </w:tcPr>
          <w:p w14:paraId="3F62614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4.14</w:t>
            </w:r>
          </w:p>
        </w:tc>
      </w:tr>
      <w:tr w:rsidR="00D321C6" w:rsidRPr="00D321C6" w14:paraId="4CBD1247" w14:textId="77777777" w:rsidTr="00FF47D1">
        <w:trPr>
          <w:trHeight w:val="288"/>
        </w:trPr>
        <w:tc>
          <w:tcPr>
            <w:tcW w:w="1249" w:type="dxa"/>
            <w:shd w:val="clear" w:color="auto" w:fill="auto"/>
            <w:vAlign w:val="center"/>
          </w:tcPr>
          <w:p w14:paraId="18496AB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K (mg / L)</w:t>
            </w:r>
          </w:p>
        </w:tc>
        <w:tc>
          <w:tcPr>
            <w:tcW w:w="775" w:type="dxa"/>
            <w:shd w:val="clear" w:color="auto" w:fill="auto"/>
            <w:noWrap/>
            <w:vAlign w:val="center"/>
            <w:hideMark/>
          </w:tcPr>
          <w:p w14:paraId="539086C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0.56</w:t>
            </w:r>
          </w:p>
        </w:tc>
        <w:tc>
          <w:tcPr>
            <w:tcW w:w="706" w:type="dxa"/>
            <w:shd w:val="clear" w:color="auto" w:fill="auto"/>
            <w:noWrap/>
            <w:vAlign w:val="center"/>
            <w:hideMark/>
          </w:tcPr>
          <w:p w14:paraId="6A8FBAB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0.83</w:t>
            </w:r>
          </w:p>
        </w:tc>
        <w:tc>
          <w:tcPr>
            <w:tcW w:w="772" w:type="dxa"/>
            <w:shd w:val="clear" w:color="auto" w:fill="auto"/>
            <w:noWrap/>
            <w:vAlign w:val="center"/>
            <w:hideMark/>
          </w:tcPr>
          <w:p w14:paraId="26FAD55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1.23</w:t>
            </w:r>
          </w:p>
        </w:tc>
        <w:tc>
          <w:tcPr>
            <w:tcW w:w="809" w:type="dxa"/>
            <w:shd w:val="clear" w:color="auto" w:fill="auto"/>
            <w:noWrap/>
            <w:vAlign w:val="center"/>
            <w:hideMark/>
          </w:tcPr>
          <w:p w14:paraId="7FD698A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1.35</w:t>
            </w:r>
          </w:p>
        </w:tc>
        <w:tc>
          <w:tcPr>
            <w:tcW w:w="1036" w:type="dxa"/>
            <w:shd w:val="clear" w:color="auto" w:fill="auto"/>
            <w:noWrap/>
            <w:vAlign w:val="center"/>
            <w:hideMark/>
          </w:tcPr>
          <w:p w14:paraId="66AA63A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w:t>
            </w:r>
          </w:p>
        </w:tc>
        <w:tc>
          <w:tcPr>
            <w:tcW w:w="1218" w:type="dxa"/>
            <w:shd w:val="clear" w:color="auto" w:fill="auto"/>
            <w:noWrap/>
            <w:vAlign w:val="center"/>
            <w:hideMark/>
          </w:tcPr>
          <w:p w14:paraId="31BCFD2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1.15</w:t>
            </w:r>
          </w:p>
        </w:tc>
        <w:tc>
          <w:tcPr>
            <w:tcW w:w="1221" w:type="dxa"/>
            <w:shd w:val="clear" w:color="auto" w:fill="auto"/>
            <w:noWrap/>
            <w:vAlign w:val="center"/>
            <w:hideMark/>
          </w:tcPr>
          <w:p w14:paraId="3A4920C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w:t>
            </w:r>
          </w:p>
        </w:tc>
        <w:tc>
          <w:tcPr>
            <w:tcW w:w="1230" w:type="dxa"/>
            <w:shd w:val="clear" w:color="auto" w:fill="auto"/>
            <w:noWrap/>
            <w:vAlign w:val="center"/>
            <w:hideMark/>
          </w:tcPr>
          <w:p w14:paraId="227A668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1.35</w:t>
            </w:r>
          </w:p>
        </w:tc>
      </w:tr>
      <w:tr w:rsidR="00D321C6" w:rsidRPr="00D321C6" w14:paraId="6CF1F63A" w14:textId="77777777" w:rsidTr="00FF47D1">
        <w:trPr>
          <w:trHeight w:val="288"/>
        </w:trPr>
        <w:tc>
          <w:tcPr>
            <w:tcW w:w="1249" w:type="dxa"/>
            <w:shd w:val="clear" w:color="auto" w:fill="auto"/>
            <w:vAlign w:val="center"/>
          </w:tcPr>
          <w:p w14:paraId="0C730C9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Mg (mg / L)</w:t>
            </w:r>
          </w:p>
        </w:tc>
        <w:tc>
          <w:tcPr>
            <w:tcW w:w="775" w:type="dxa"/>
            <w:shd w:val="clear" w:color="auto" w:fill="auto"/>
            <w:noWrap/>
            <w:vAlign w:val="center"/>
            <w:hideMark/>
          </w:tcPr>
          <w:p w14:paraId="34B65AF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4.99</w:t>
            </w:r>
          </w:p>
        </w:tc>
        <w:tc>
          <w:tcPr>
            <w:tcW w:w="706" w:type="dxa"/>
            <w:shd w:val="clear" w:color="auto" w:fill="auto"/>
            <w:noWrap/>
            <w:vAlign w:val="center"/>
            <w:hideMark/>
          </w:tcPr>
          <w:p w14:paraId="52CD71D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8.42</w:t>
            </w:r>
          </w:p>
        </w:tc>
        <w:tc>
          <w:tcPr>
            <w:tcW w:w="772" w:type="dxa"/>
            <w:shd w:val="clear" w:color="auto" w:fill="auto"/>
            <w:noWrap/>
            <w:vAlign w:val="center"/>
            <w:hideMark/>
          </w:tcPr>
          <w:p w14:paraId="2E959F2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4.02</w:t>
            </w:r>
          </w:p>
        </w:tc>
        <w:tc>
          <w:tcPr>
            <w:tcW w:w="809" w:type="dxa"/>
            <w:shd w:val="clear" w:color="auto" w:fill="auto"/>
            <w:noWrap/>
            <w:vAlign w:val="center"/>
            <w:hideMark/>
          </w:tcPr>
          <w:p w14:paraId="3D073E4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5.95</w:t>
            </w:r>
          </w:p>
        </w:tc>
        <w:tc>
          <w:tcPr>
            <w:tcW w:w="1036" w:type="dxa"/>
            <w:shd w:val="clear" w:color="auto" w:fill="auto"/>
            <w:noWrap/>
            <w:vAlign w:val="center"/>
            <w:hideMark/>
          </w:tcPr>
          <w:p w14:paraId="59EE3DC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6.05</w:t>
            </w:r>
          </w:p>
        </w:tc>
        <w:tc>
          <w:tcPr>
            <w:tcW w:w="1218" w:type="dxa"/>
            <w:shd w:val="clear" w:color="auto" w:fill="auto"/>
            <w:noWrap/>
            <w:vAlign w:val="center"/>
            <w:hideMark/>
          </w:tcPr>
          <w:p w14:paraId="23C5F14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4.85</w:t>
            </w:r>
          </w:p>
        </w:tc>
        <w:tc>
          <w:tcPr>
            <w:tcW w:w="1221" w:type="dxa"/>
            <w:shd w:val="clear" w:color="auto" w:fill="auto"/>
            <w:noWrap/>
            <w:vAlign w:val="center"/>
            <w:hideMark/>
          </w:tcPr>
          <w:p w14:paraId="7BC5609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2.75</w:t>
            </w:r>
          </w:p>
        </w:tc>
        <w:tc>
          <w:tcPr>
            <w:tcW w:w="1230" w:type="dxa"/>
            <w:shd w:val="clear" w:color="auto" w:fill="auto"/>
            <w:noWrap/>
            <w:vAlign w:val="center"/>
            <w:hideMark/>
          </w:tcPr>
          <w:p w14:paraId="5E187FF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2.61</w:t>
            </w:r>
          </w:p>
        </w:tc>
      </w:tr>
      <w:tr w:rsidR="00D321C6" w:rsidRPr="00D321C6" w14:paraId="557221DF" w14:textId="77777777" w:rsidTr="00FF47D1">
        <w:trPr>
          <w:trHeight w:val="288"/>
        </w:trPr>
        <w:tc>
          <w:tcPr>
            <w:tcW w:w="1249" w:type="dxa"/>
            <w:shd w:val="clear" w:color="auto" w:fill="auto"/>
            <w:vAlign w:val="center"/>
          </w:tcPr>
          <w:p w14:paraId="1980048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Mn (mg / L)</w:t>
            </w:r>
          </w:p>
        </w:tc>
        <w:tc>
          <w:tcPr>
            <w:tcW w:w="775" w:type="dxa"/>
            <w:shd w:val="clear" w:color="auto" w:fill="auto"/>
            <w:noWrap/>
            <w:vAlign w:val="center"/>
            <w:hideMark/>
          </w:tcPr>
          <w:p w14:paraId="5F3BB498" w14:textId="6CA62065"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55.43</w:t>
            </w:r>
          </w:p>
        </w:tc>
        <w:tc>
          <w:tcPr>
            <w:tcW w:w="706" w:type="dxa"/>
            <w:shd w:val="clear" w:color="auto" w:fill="auto"/>
            <w:noWrap/>
            <w:vAlign w:val="center"/>
            <w:hideMark/>
          </w:tcPr>
          <w:p w14:paraId="108C1279" w14:textId="1EEC2D6E"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10.22</w:t>
            </w:r>
          </w:p>
        </w:tc>
        <w:tc>
          <w:tcPr>
            <w:tcW w:w="772" w:type="dxa"/>
            <w:shd w:val="clear" w:color="auto" w:fill="auto"/>
            <w:noWrap/>
            <w:vAlign w:val="center"/>
            <w:hideMark/>
          </w:tcPr>
          <w:p w14:paraId="68AD6AF8" w14:textId="182F2BC0"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9.25</w:t>
            </w:r>
          </w:p>
        </w:tc>
        <w:tc>
          <w:tcPr>
            <w:tcW w:w="809" w:type="dxa"/>
            <w:shd w:val="clear" w:color="auto" w:fill="auto"/>
            <w:noWrap/>
            <w:vAlign w:val="center"/>
            <w:hideMark/>
          </w:tcPr>
          <w:p w14:paraId="5FEDA314" w14:textId="7AC1B989"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4.72</w:t>
            </w:r>
          </w:p>
        </w:tc>
        <w:tc>
          <w:tcPr>
            <w:tcW w:w="1036" w:type="dxa"/>
            <w:shd w:val="clear" w:color="auto" w:fill="auto"/>
            <w:noWrap/>
            <w:vAlign w:val="center"/>
            <w:hideMark/>
          </w:tcPr>
          <w:p w14:paraId="3A962130" w14:textId="3B335044"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7.84</w:t>
            </w:r>
          </w:p>
        </w:tc>
        <w:tc>
          <w:tcPr>
            <w:tcW w:w="1218" w:type="dxa"/>
            <w:shd w:val="clear" w:color="auto" w:fill="auto"/>
            <w:noWrap/>
            <w:vAlign w:val="center"/>
            <w:hideMark/>
          </w:tcPr>
          <w:p w14:paraId="2C840FFF" w14:textId="6E1B1DBD"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22.20</w:t>
            </w:r>
          </w:p>
        </w:tc>
        <w:tc>
          <w:tcPr>
            <w:tcW w:w="1221" w:type="dxa"/>
            <w:shd w:val="clear" w:color="auto" w:fill="auto"/>
            <w:noWrap/>
            <w:vAlign w:val="center"/>
            <w:hideMark/>
          </w:tcPr>
          <w:p w14:paraId="61667024" w14:textId="63218973"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22.60</w:t>
            </w:r>
          </w:p>
        </w:tc>
        <w:tc>
          <w:tcPr>
            <w:tcW w:w="1230" w:type="dxa"/>
            <w:shd w:val="clear" w:color="auto" w:fill="auto"/>
            <w:noWrap/>
            <w:vAlign w:val="center"/>
            <w:hideMark/>
          </w:tcPr>
          <w:p w14:paraId="31E9125C" w14:textId="24B8B980" w:rsidR="005322CB" w:rsidRPr="00D321C6" w:rsidRDefault="00CD740E"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20.02</w:t>
            </w:r>
          </w:p>
        </w:tc>
      </w:tr>
      <w:tr w:rsidR="00D321C6" w:rsidRPr="00D321C6" w14:paraId="54FB4A1F" w14:textId="77777777" w:rsidTr="00FF47D1">
        <w:trPr>
          <w:trHeight w:val="288"/>
        </w:trPr>
        <w:tc>
          <w:tcPr>
            <w:tcW w:w="1249" w:type="dxa"/>
            <w:shd w:val="clear" w:color="auto" w:fill="auto"/>
            <w:vAlign w:val="center"/>
          </w:tcPr>
          <w:p w14:paraId="168A48A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Na (mg / L)</w:t>
            </w:r>
          </w:p>
        </w:tc>
        <w:tc>
          <w:tcPr>
            <w:tcW w:w="775" w:type="dxa"/>
            <w:shd w:val="clear" w:color="auto" w:fill="auto"/>
            <w:noWrap/>
            <w:vAlign w:val="center"/>
            <w:hideMark/>
          </w:tcPr>
          <w:p w14:paraId="5212AE1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12.68</w:t>
            </w:r>
          </w:p>
        </w:tc>
        <w:tc>
          <w:tcPr>
            <w:tcW w:w="706" w:type="dxa"/>
            <w:shd w:val="clear" w:color="auto" w:fill="auto"/>
            <w:noWrap/>
            <w:vAlign w:val="center"/>
            <w:hideMark/>
          </w:tcPr>
          <w:p w14:paraId="31ADD71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27.07</w:t>
            </w:r>
          </w:p>
        </w:tc>
        <w:tc>
          <w:tcPr>
            <w:tcW w:w="772" w:type="dxa"/>
            <w:shd w:val="clear" w:color="auto" w:fill="auto"/>
            <w:noWrap/>
            <w:vAlign w:val="center"/>
            <w:hideMark/>
          </w:tcPr>
          <w:p w14:paraId="7521574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31.03</w:t>
            </w:r>
          </w:p>
        </w:tc>
        <w:tc>
          <w:tcPr>
            <w:tcW w:w="809" w:type="dxa"/>
            <w:shd w:val="clear" w:color="auto" w:fill="auto"/>
            <w:noWrap/>
            <w:vAlign w:val="center"/>
            <w:hideMark/>
          </w:tcPr>
          <w:p w14:paraId="1B1F564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33.35</w:t>
            </w:r>
          </w:p>
        </w:tc>
        <w:tc>
          <w:tcPr>
            <w:tcW w:w="1036" w:type="dxa"/>
            <w:shd w:val="clear" w:color="auto" w:fill="auto"/>
            <w:noWrap/>
            <w:vAlign w:val="center"/>
            <w:hideMark/>
          </w:tcPr>
          <w:p w14:paraId="1C3CCC7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13.36</w:t>
            </w:r>
          </w:p>
        </w:tc>
        <w:tc>
          <w:tcPr>
            <w:tcW w:w="1218" w:type="dxa"/>
            <w:shd w:val="clear" w:color="auto" w:fill="auto"/>
            <w:noWrap/>
            <w:vAlign w:val="center"/>
            <w:hideMark/>
          </w:tcPr>
          <w:p w14:paraId="637CA45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25.08</w:t>
            </w:r>
          </w:p>
        </w:tc>
        <w:tc>
          <w:tcPr>
            <w:tcW w:w="1221" w:type="dxa"/>
            <w:shd w:val="clear" w:color="auto" w:fill="auto"/>
            <w:noWrap/>
            <w:vAlign w:val="center"/>
            <w:hideMark/>
          </w:tcPr>
          <w:p w14:paraId="3FB9261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25.08</w:t>
            </w:r>
          </w:p>
        </w:tc>
        <w:tc>
          <w:tcPr>
            <w:tcW w:w="1230" w:type="dxa"/>
            <w:shd w:val="clear" w:color="auto" w:fill="auto"/>
            <w:noWrap/>
            <w:vAlign w:val="center"/>
            <w:hideMark/>
          </w:tcPr>
          <w:p w14:paraId="3CF66E8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24.23</w:t>
            </w:r>
          </w:p>
        </w:tc>
      </w:tr>
      <w:tr w:rsidR="00D321C6" w:rsidRPr="00D321C6" w14:paraId="4468B8B7" w14:textId="77777777" w:rsidTr="00FF47D1">
        <w:trPr>
          <w:trHeight w:val="288"/>
        </w:trPr>
        <w:tc>
          <w:tcPr>
            <w:tcW w:w="1249" w:type="dxa"/>
            <w:shd w:val="clear" w:color="auto" w:fill="auto"/>
            <w:vAlign w:val="center"/>
          </w:tcPr>
          <w:p w14:paraId="4757649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S (mg / L)</w:t>
            </w:r>
          </w:p>
        </w:tc>
        <w:tc>
          <w:tcPr>
            <w:tcW w:w="775" w:type="dxa"/>
            <w:shd w:val="clear" w:color="auto" w:fill="auto"/>
            <w:noWrap/>
            <w:vAlign w:val="center"/>
            <w:hideMark/>
          </w:tcPr>
          <w:p w14:paraId="7EBC0E0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0.33</w:t>
            </w:r>
          </w:p>
        </w:tc>
        <w:tc>
          <w:tcPr>
            <w:tcW w:w="706" w:type="dxa"/>
            <w:shd w:val="clear" w:color="auto" w:fill="auto"/>
            <w:noWrap/>
            <w:vAlign w:val="center"/>
            <w:hideMark/>
          </w:tcPr>
          <w:p w14:paraId="0F736D2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0.62</w:t>
            </w:r>
          </w:p>
        </w:tc>
        <w:tc>
          <w:tcPr>
            <w:tcW w:w="772" w:type="dxa"/>
            <w:shd w:val="clear" w:color="auto" w:fill="auto"/>
            <w:noWrap/>
            <w:vAlign w:val="center"/>
            <w:hideMark/>
          </w:tcPr>
          <w:p w14:paraId="5A2F2AA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2.87</w:t>
            </w:r>
          </w:p>
        </w:tc>
        <w:tc>
          <w:tcPr>
            <w:tcW w:w="809" w:type="dxa"/>
            <w:shd w:val="clear" w:color="auto" w:fill="auto"/>
            <w:noWrap/>
            <w:vAlign w:val="center"/>
            <w:hideMark/>
          </w:tcPr>
          <w:p w14:paraId="5E83954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13.80</w:t>
            </w:r>
          </w:p>
        </w:tc>
        <w:tc>
          <w:tcPr>
            <w:tcW w:w="1036" w:type="dxa"/>
            <w:shd w:val="clear" w:color="auto" w:fill="auto"/>
            <w:noWrap/>
            <w:vAlign w:val="center"/>
            <w:hideMark/>
          </w:tcPr>
          <w:p w14:paraId="79023AA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0.65</w:t>
            </w:r>
          </w:p>
        </w:tc>
        <w:tc>
          <w:tcPr>
            <w:tcW w:w="1218" w:type="dxa"/>
            <w:shd w:val="clear" w:color="auto" w:fill="auto"/>
            <w:noWrap/>
            <w:vAlign w:val="center"/>
            <w:hideMark/>
          </w:tcPr>
          <w:p w14:paraId="6591EB0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1.41</w:t>
            </w:r>
          </w:p>
        </w:tc>
        <w:tc>
          <w:tcPr>
            <w:tcW w:w="1221" w:type="dxa"/>
            <w:shd w:val="clear" w:color="auto" w:fill="auto"/>
            <w:noWrap/>
            <w:vAlign w:val="center"/>
            <w:hideMark/>
          </w:tcPr>
          <w:p w14:paraId="29F2E9E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0.55</w:t>
            </w:r>
          </w:p>
        </w:tc>
        <w:tc>
          <w:tcPr>
            <w:tcW w:w="1230" w:type="dxa"/>
            <w:shd w:val="clear" w:color="auto" w:fill="auto"/>
            <w:noWrap/>
            <w:vAlign w:val="center"/>
            <w:hideMark/>
          </w:tcPr>
          <w:p w14:paraId="6704F64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0.46</w:t>
            </w:r>
          </w:p>
        </w:tc>
      </w:tr>
      <w:tr w:rsidR="00D321C6" w:rsidRPr="00D321C6" w14:paraId="5E44B8CB" w14:textId="77777777" w:rsidTr="00FF47D1">
        <w:trPr>
          <w:trHeight w:val="288"/>
        </w:trPr>
        <w:tc>
          <w:tcPr>
            <w:tcW w:w="1249" w:type="dxa"/>
            <w:shd w:val="clear" w:color="auto" w:fill="auto"/>
            <w:vAlign w:val="center"/>
          </w:tcPr>
          <w:p w14:paraId="008323C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Si (mg / L)</w:t>
            </w:r>
          </w:p>
        </w:tc>
        <w:tc>
          <w:tcPr>
            <w:tcW w:w="775" w:type="dxa"/>
            <w:shd w:val="clear" w:color="auto" w:fill="auto"/>
            <w:noWrap/>
            <w:vAlign w:val="center"/>
            <w:hideMark/>
          </w:tcPr>
          <w:p w14:paraId="4200D80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1.93</w:t>
            </w:r>
          </w:p>
        </w:tc>
        <w:tc>
          <w:tcPr>
            <w:tcW w:w="706" w:type="dxa"/>
            <w:shd w:val="clear" w:color="auto" w:fill="auto"/>
            <w:noWrap/>
            <w:vAlign w:val="center"/>
            <w:hideMark/>
          </w:tcPr>
          <w:p w14:paraId="356C174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2.12</w:t>
            </w:r>
          </w:p>
        </w:tc>
        <w:tc>
          <w:tcPr>
            <w:tcW w:w="772" w:type="dxa"/>
            <w:shd w:val="clear" w:color="auto" w:fill="auto"/>
            <w:noWrap/>
            <w:vAlign w:val="center"/>
            <w:hideMark/>
          </w:tcPr>
          <w:p w14:paraId="0EC5CD7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5.95</w:t>
            </w:r>
          </w:p>
        </w:tc>
        <w:tc>
          <w:tcPr>
            <w:tcW w:w="809" w:type="dxa"/>
            <w:shd w:val="clear" w:color="auto" w:fill="auto"/>
            <w:noWrap/>
            <w:vAlign w:val="center"/>
            <w:hideMark/>
          </w:tcPr>
          <w:p w14:paraId="556843C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7.89</w:t>
            </w:r>
          </w:p>
        </w:tc>
        <w:tc>
          <w:tcPr>
            <w:tcW w:w="1036" w:type="dxa"/>
            <w:shd w:val="clear" w:color="auto" w:fill="auto"/>
            <w:noWrap/>
            <w:vAlign w:val="center"/>
            <w:hideMark/>
          </w:tcPr>
          <w:p w14:paraId="1BFD9C5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2.01</w:t>
            </w:r>
          </w:p>
        </w:tc>
        <w:tc>
          <w:tcPr>
            <w:tcW w:w="1218" w:type="dxa"/>
            <w:shd w:val="clear" w:color="auto" w:fill="auto"/>
            <w:noWrap/>
            <w:vAlign w:val="center"/>
            <w:hideMark/>
          </w:tcPr>
          <w:p w14:paraId="6B64588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2.45</w:t>
            </w:r>
          </w:p>
        </w:tc>
        <w:tc>
          <w:tcPr>
            <w:tcW w:w="1221" w:type="dxa"/>
            <w:shd w:val="clear" w:color="auto" w:fill="auto"/>
            <w:noWrap/>
            <w:vAlign w:val="center"/>
            <w:hideMark/>
          </w:tcPr>
          <w:p w14:paraId="03A5FEF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2.11</w:t>
            </w:r>
          </w:p>
        </w:tc>
        <w:tc>
          <w:tcPr>
            <w:tcW w:w="1230" w:type="dxa"/>
            <w:shd w:val="clear" w:color="auto" w:fill="auto"/>
            <w:noWrap/>
            <w:vAlign w:val="center"/>
            <w:hideMark/>
          </w:tcPr>
          <w:p w14:paraId="12338A1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2.08</w:t>
            </w:r>
          </w:p>
        </w:tc>
      </w:tr>
      <w:tr w:rsidR="00D321C6" w:rsidRPr="00D321C6" w14:paraId="5CE2F7A1" w14:textId="77777777" w:rsidTr="00FF47D1">
        <w:trPr>
          <w:trHeight w:val="288"/>
        </w:trPr>
        <w:tc>
          <w:tcPr>
            <w:tcW w:w="1249" w:type="dxa"/>
            <w:shd w:val="clear" w:color="auto" w:fill="auto"/>
            <w:vAlign w:val="center"/>
          </w:tcPr>
          <w:p w14:paraId="0D721EF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Sr (mg / L)</w:t>
            </w:r>
          </w:p>
        </w:tc>
        <w:tc>
          <w:tcPr>
            <w:tcW w:w="775" w:type="dxa"/>
            <w:shd w:val="clear" w:color="auto" w:fill="auto"/>
            <w:noWrap/>
            <w:vAlign w:val="center"/>
            <w:hideMark/>
          </w:tcPr>
          <w:p w14:paraId="6E1992D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0.60</w:t>
            </w:r>
          </w:p>
        </w:tc>
        <w:tc>
          <w:tcPr>
            <w:tcW w:w="706" w:type="dxa"/>
            <w:shd w:val="clear" w:color="auto" w:fill="auto"/>
            <w:noWrap/>
            <w:vAlign w:val="center"/>
            <w:hideMark/>
          </w:tcPr>
          <w:p w14:paraId="6622F7A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0.39</w:t>
            </w:r>
          </w:p>
        </w:tc>
        <w:tc>
          <w:tcPr>
            <w:tcW w:w="772" w:type="dxa"/>
            <w:shd w:val="clear" w:color="auto" w:fill="auto"/>
            <w:noWrap/>
            <w:vAlign w:val="center"/>
            <w:hideMark/>
          </w:tcPr>
          <w:p w14:paraId="6684A34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809" w:type="dxa"/>
            <w:shd w:val="clear" w:color="auto" w:fill="auto"/>
            <w:noWrap/>
            <w:vAlign w:val="center"/>
            <w:hideMark/>
          </w:tcPr>
          <w:p w14:paraId="0977D4A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0.06</w:t>
            </w:r>
          </w:p>
        </w:tc>
        <w:tc>
          <w:tcPr>
            <w:tcW w:w="1036" w:type="dxa"/>
            <w:shd w:val="clear" w:color="auto" w:fill="auto"/>
            <w:noWrap/>
            <w:vAlign w:val="center"/>
            <w:hideMark/>
          </w:tcPr>
          <w:p w14:paraId="55269F1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0.42</w:t>
            </w:r>
          </w:p>
        </w:tc>
        <w:tc>
          <w:tcPr>
            <w:tcW w:w="1218" w:type="dxa"/>
            <w:shd w:val="clear" w:color="auto" w:fill="auto"/>
            <w:noWrap/>
            <w:vAlign w:val="center"/>
            <w:hideMark/>
          </w:tcPr>
          <w:p w14:paraId="45B19EE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0.78</w:t>
            </w:r>
          </w:p>
        </w:tc>
        <w:tc>
          <w:tcPr>
            <w:tcW w:w="1221" w:type="dxa"/>
            <w:shd w:val="clear" w:color="auto" w:fill="auto"/>
            <w:noWrap/>
            <w:vAlign w:val="center"/>
            <w:hideMark/>
          </w:tcPr>
          <w:p w14:paraId="4A28E4B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0.86</w:t>
            </w:r>
          </w:p>
        </w:tc>
        <w:tc>
          <w:tcPr>
            <w:tcW w:w="1230" w:type="dxa"/>
            <w:shd w:val="clear" w:color="auto" w:fill="auto"/>
            <w:noWrap/>
            <w:vAlign w:val="center"/>
            <w:hideMark/>
          </w:tcPr>
          <w:p w14:paraId="1DDA5B0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0.84</w:t>
            </w:r>
          </w:p>
        </w:tc>
      </w:tr>
      <w:tr w:rsidR="00D321C6" w:rsidRPr="00D321C6" w14:paraId="3CDA6437" w14:textId="77777777" w:rsidTr="00FF47D1">
        <w:trPr>
          <w:trHeight w:val="288"/>
        </w:trPr>
        <w:tc>
          <w:tcPr>
            <w:tcW w:w="1249" w:type="dxa"/>
            <w:shd w:val="clear" w:color="auto" w:fill="auto"/>
            <w:vAlign w:val="center"/>
          </w:tcPr>
          <w:p w14:paraId="0A42BE6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As (µg / L)</w:t>
            </w:r>
          </w:p>
        </w:tc>
        <w:tc>
          <w:tcPr>
            <w:tcW w:w="775" w:type="dxa"/>
            <w:shd w:val="clear" w:color="auto" w:fill="auto"/>
            <w:noWrap/>
            <w:vAlign w:val="center"/>
            <w:hideMark/>
          </w:tcPr>
          <w:p w14:paraId="3D8EF98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24.76</w:t>
            </w:r>
          </w:p>
        </w:tc>
        <w:tc>
          <w:tcPr>
            <w:tcW w:w="706" w:type="dxa"/>
            <w:shd w:val="clear" w:color="auto" w:fill="auto"/>
            <w:noWrap/>
            <w:vAlign w:val="center"/>
            <w:hideMark/>
          </w:tcPr>
          <w:p w14:paraId="3107FC9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1.29</w:t>
            </w:r>
          </w:p>
        </w:tc>
        <w:tc>
          <w:tcPr>
            <w:tcW w:w="772" w:type="dxa"/>
            <w:shd w:val="clear" w:color="auto" w:fill="auto"/>
            <w:noWrap/>
            <w:vAlign w:val="center"/>
            <w:hideMark/>
          </w:tcPr>
          <w:p w14:paraId="1A724EC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1.73</w:t>
            </w:r>
          </w:p>
        </w:tc>
        <w:tc>
          <w:tcPr>
            <w:tcW w:w="809" w:type="dxa"/>
            <w:shd w:val="clear" w:color="auto" w:fill="auto"/>
            <w:noWrap/>
            <w:vAlign w:val="center"/>
            <w:hideMark/>
          </w:tcPr>
          <w:p w14:paraId="2E44EFE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0.45</w:t>
            </w:r>
          </w:p>
        </w:tc>
        <w:tc>
          <w:tcPr>
            <w:tcW w:w="1036" w:type="dxa"/>
            <w:shd w:val="clear" w:color="auto" w:fill="auto"/>
            <w:noWrap/>
            <w:vAlign w:val="center"/>
            <w:hideMark/>
          </w:tcPr>
          <w:p w14:paraId="25B5237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1.11</w:t>
            </w:r>
          </w:p>
        </w:tc>
        <w:tc>
          <w:tcPr>
            <w:tcW w:w="1218" w:type="dxa"/>
            <w:shd w:val="clear" w:color="auto" w:fill="auto"/>
            <w:noWrap/>
            <w:vAlign w:val="center"/>
            <w:hideMark/>
          </w:tcPr>
          <w:p w14:paraId="311DD02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8.97</w:t>
            </w:r>
          </w:p>
        </w:tc>
        <w:tc>
          <w:tcPr>
            <w:tcW w:w="1221" w:type="dxa"/>
            <w:shd w:val="clear" w:color="auto" w:fill="auto"/>
            <w:noWrap/>
            <w:vAlign w:val="center"/>
            <w:hideMark/>
          </w:tcPr>
          <w:p w14:paraId="5FC6B4F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19.60</w:t>
            </w:r>
          </w:p>
        </w:tc>
        <w:tc>
          <w:tcPr>
            <w:tcW w:w="1230" w:type="dxa"/>
            <w:shd w:val="clear" w:color="auto" w:fill="auto"/>
            <w:noWrap/>
            <w:vAlign w:val="center"/>
            <w:hideMark/>
          </w:tcPr>
          <w:p w14:paraId="651A4BC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20.04</w:t>
            </w:r>
          </w:p>
        </w:tc>
      </w:tr>
      <w:tr w:rsidR="00D321C6" w:rsidRPr="00D321C6" w14:paraId="598EF5FB" w14:textId="77777777" w:rsidTr="00FF47D1">
        <w:trPr>
          <w:trHeight w:val="288"/>
        </w:trPr>
        <w:tc>
          <w:tcPr>
            <w:tcW w:w="1249" w:type="dxa"/>
            <w:shd w:val="clear" w:color="auto" w:fill="auto"/>
            <w:vAlign w:val="center"/>
          </w:tcPr>
          <w:p w14:paraId="2143780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Al (µg / L)</w:t>
            </w:r>
          </w:p>
        </w:tc>
        <w:tc>
          <w:tcPr>
            <w:tcW w:w="775" w:type="dxa"/>
            <w:shd w:val="clear" w:color="auto" w:fill="auto"/>
            <w:noWrap/>
            <w:vAlign w:val="center"/>
            <w:hideMark/>
          </w:tcPr>
          <w:p w14:paraId="3460B3E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3.58</w:t>
            </w:r>
          </w:p>
        </w:tc>
        <w:tc>
          <w:tcPr>
            <w:tcW w:w="706" w:type="dxa"/>
            <w:shd w:val="clear" w:color="auto" w:fill="auto"/>
            <w:noWrap/>
            <w:vAlign w:val="center"/>
            <w:hideMark/>
          </w:tcPr>
          <w:p w14:paraId="7CE1AAE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61.66</w:t>
            </w:r>
          </w:p>
        </w:tc>
        <w:tc>
          <w:tcPr>
            <w:tcW w:w="772" w:type="dxa"/>
            <w:shd w:val="clear" w:color="auto" w:fill="auto"/>
            <w:noWrap/>
            <w:vAlign w:val="center"/>
            <w:hideMark/>
          </w:tcPr>
          <w:p w14:paraId="786777C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148.18</w:t>
            </w:r>
          </w:p>
        </w:tc>
        <w:tc>
          <w:tcPr>
            <w:tcW w:w="809" w:type="dxa"/>
            <w:shd w:val="clear" w:color="auto" w:fill="auto"/>
            <w:noWrap/>
            <w:vAlign w:val="center"/>
            <w:hideMark/>
          </w:tcPr>
          <w:p w14:paraId="3469F45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273.11</w:t>
            </w:r>
          </w:p>
        </w:tc>
        <w:tc>
          <w:tcPr>
            <w:tcW w:w="1036" w:type="dxa"/>
            <w:shd w:val="clear" w:color="auto" w:fill="auto"/>
            <w:noWrap/>
            <w:vAlign w:val="center"/>
            <w:hideMark/>
          </w:tcPr>
          <w:p w14:paraId="5FD0781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50.91</w:t>
            </w:r>
          </w:p>
        </w:tc>
        <w:tc>
          <w:tcPr>
            <w:tcW w:w="1218" w:type="dxa"/>
            <w:shd w:val="clear" w:color="auto" w:fill="auto"/>
            <w:noWrap/>
            <w:vAlign w:val="center"/>
            <w:hideMark/>
          </w:tcPr>
          <w:p w14:paraId="5B9CD2B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1.46</w:t>
            </w:r>
          </w:p>
        </w:tc>
        <w:tc>
          <w:tcPr>
            <w:tcW w:w="1221" w:type="dxa"/>
            <w:shd w:val="clear" w:color="auto" w:fill="auto"/>
            <w:noWrap/>
            <w:vAlign w:val="center"/>
            <w:hideMark/>
          </w:tcPr>
          <w:p w14:paraId="2A4BA83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12.21</w:t>
            </w:r>
          </w:p>
        </w:tc>
        <w:tc>
          <w:tcPr>
            <w:tcW w:w="1230" w:type="dxa"/>
            <w:shd w:val="clear" w:color="auto" w:fill="auto"/>
            <w:noWrap/>
            <w:vAlign w:val="center"/>
            <w:hideMark/>
          </w:tcPr>
          <w:p w14:paraId="33803C1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10.84</w:t>
            </w:r>
          </w:p>
        </w:tc>
      </w:tr>
      <w:tr w:rsidR="00D321C6" w:rsidRPr="00D321C6" w14:paraId="5647CF86" w14:textId="77777777" w:rsidTr="00FF47D1">
        <w:trPr>
          <w:trHeight w:val="288"/>
        </w:trPr>
        <w:tc>
          <w:tcPr>
            <w:tcW w:w="1249" w:type="dxa"/>
            <w:shd w:val="clear" w:color="auto" w:fill="auto"/>
            <w:vAlign w:val="center"/>
          </w:tcPr>
          <w:p w14:paraId="5C7F890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Ba (µg / L)</w:t>
            </w:r>
          </w:p>
        </w:tc>
        <w:tc>
          <w:tcPr>
            <w:tcW w:w="775" w:type="dxa"/>
            <w:shd w:val="clear" w:color="auto" w:fill="auto"/>
            <w:noWrap/>
            <w:vAlign w:val="center"/>
            <w:hideMark/>
          </w:tcPr>
          <w:p w14:paraId="23B8D27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3.78</w:t>
            </w:r>
          </w:p>
        </w:tc>
        <w:tc>
          <w:tcPr>
            <w:tcW w:w="706" w:type="dxa"/>
            <w:shd w:val="clear" w:color="auto" w:fill="auto"/>
            <w:noWrap/>
            <w:vAlign w:val="center"/>
            <w:hideMark/>
          </w:tcPr>
          <w:p w14:paraId="04701CC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3.12</w:t>
            </w:r>
          </w:p>
        </w:tc>
        <w:tc>
          <w:tcPr>
            <w:tcW w:w="772" w:type="dxa"/>
            <w:shd w:val="clear" w:color="auto" w:fill="auto"/>
            <w:noWrap/>
            <w:vAlign w:val="center"/>
            <w:hideMark/>
          </w:tcPr>
          <w:p w14:paraId="5C0C61B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w:t>
            </w:r>
          </w:p>
        </w:tc>
        <w:tc>
          <w:tcPr>
            <w:tcW w:w="809" w:type="dxa"/>
            <w:shd w:val="clear" w:color="auto" w:fill="auto"/>
            <w:noWrap/>
            <w:vAlign w:val="center"/>
            <w:hideMark/>
          </w:tcPr>
          <w:p w14:paraId="620EAE5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1.64</w:t>
            </w:r>
          </w:p>
        </w:tc>
        <w:tc>
          <w:tcPr>
            <w:tcW w:w="1036" w:type="dxa"/>
            <w:shd w:val="clear" w:color="auto" w:fill="auto"/>
            <w:noWrap/>
            <w:vAlign w:val="center"/>
            <w:hideMark/>
          </w:tcPr>
          <w:p w14:paraId="6843CE5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5.38</w:t>
            </w:r>
          </w:p>
        </w:tc>
        <w:tc>
          <w:tcPr>
            <w:tcW w:w="1218" w:type="dxa"/>
            <w:shd w:val="clear" w:color="auto" w:fill="auto"/>
            <w:noWrap/>
            <w:vAlign w:val="center"/>
            <w:hideMark/>
          </w:tcPr>
          <w:p w14:paraId="0C4F03E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13.49</w:t>
            </w:r>
          </w:p>
        </w:tc>
        <w:tc>
          <w:tcPr>
            <w:tcW w:w="1221" w:type="dxa"/>
            <w:shd w:val="clear" w:color="auto" w:fill="auto"/>
            <w:noWrap/>
            <w:vAlign w:val="center"/>
            <w:hideMark/>
          </w:tcPr>
          <w:p w14:paraId="4E55357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8.35</w:t>
            </w:r>
          </w:p>
        </w:tc>
        <w:tc>
          <w:tcPr>
            <w:tcW w:w="1230" w:type="dxa"/>
            <w:shd w:val="clear" w:color="auto" w:fill="auto"/>
            <w:noWrap/>
            <w:vAlign w:val="center"/>
            <w:hideMark/>
          </w:tcPr>
          <w:p w14:paraId="35F0144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9.66</w:t>
            </w:r>
          </w:p>
        </w:tc>
      </w:tr>
      <w:tr w:rsidR="00D321C6" w:rsidRPr="00D321C6" w14:paraId="395BFB56" w14:textId="77777777" w:rsidTr="00FF47D1">
        <w:trPr>
          <w:trHeight w:val="288"/>
        </w:trPr>
        <w:tc>
          <w:tcPr>
            <w:tcW w:w="1249" w:type="dxa"/>
            <w:shd w:val="clear" w:color="auto" w:fill="auto"/>
            <w:vAlign w:val="center"/>
          </w:tcPr>
          <w:p w14:paraId="1BF123B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P (µg / L)</w:t>
            </w:r>
          </w:p>
        </w:tc>
        <w:tc>
          <w:tcPr>
            <w:tcW w:w="775" w:type="dxa"/>
            <w:shd w:val="clear" w:color="auto" w:fill="auto"/>
            <w:noWrap/>
            <w:vAlign w:val="center"/>
            <w:hideMark/>
          </w:tcPr>
          <w:p w14:paraId="0CF3193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275.27</w:t>
            </w:r>
          </w:p>
        </w:tc>
        <w:tc>
          <w:tcPr>
            <w:tcW w:w="706" w:type="dxa"/>
            <w:shd w:val="clear" w:color="auto" w:fill="auto"/>
            <w:noWrap/>
            <w:vAlign w:val="center"/>
            <w:hideMark/>
          </w:tcPr>
          <w:p w14:paraId="651C0E2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22.75</w:t>
            </w:r>
          </w:p>
        </w:tc>
        <w:tc>
          <w:tcPr>
            <w:tcW w:w="772" w:type="dxa"/>
            <w:shd w:val="clear" w:color="auto" w:fill="auto"/>
            <w:noWrap/>
            <w:vAlign w:val="center"/>
            <w:hideMark/>
          </w:tcPr>
          <w:p w14:paraId="0056E11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7.06</w:t>
            </w:r>
          </w:p>
        </w:tc>
        <w:tc>
          <w:tcPr>
            <w:tcW w:w="809" w:type="dxa"/>
            <w:shd w:val="clear" w:color="auto" w:fill="auto"/>
            <w:noWrap/>
            <w:vAlign w:val="center"/>
            <w:hideMark/>
          </w:tcPr>
          <w:p w14:paraId="200594F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10.18</w:t>
            </w:r>
          </w:p>
        </w:tc>
        <w:tc>
          <w:tcPr>
            <w:tcW w:w="1036" w:type="dxa"/>
            <w:shd w:val="clear" w:color="auto" w:fill="auto"/>
            <w:noWrap/>
            <w:vAlign w:val="center"/>
            <w:hideMark/>
          </w:tcPr>
          <w:p w14:paraId="11313D6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44.54</w:t>
            </w:r>
          </w:p>
        </w:tc>
        <w:tc>
          <w:tcPr>
            <w:tcW w:w="1218" w:type="dxa"/>
            <w:shd w:val="clear" w:color="auto" w:fill="auto"/>
            <w:noWrap/>
            <w:vAlign w:val="center"/>
            <w:hideMark/>
          </w:tcPr>
          <w:p w14:paraId="290E311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271.01</w:t>
            </w:r>
          </w:p>
        </w:tc>
        <w:tc>
          <w:tcPr>
            <w:tcW w:w="1221" w:type="dxa"/>
            <w:shd w:val="clear" w:color="auto" w:fill="auto"/>
            <w:noWrap/>
            <w:vAlign w:val="center"/>
            <w:hideMark/>
          </w:tcPr>
          <w:p w14:paraId="207E764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434.19</w:t>
            </w:r>
          </w:p>
        </w:tc>
        <w:tc>
          <w:tcPr>
            <w:tcW w:w="1230" w:type="dxa"/>
            <w:shd w:val="clear" w:color="auto" w:fill="auto"/>
            <w:noWrap/>
            <w:vAlign w:val="center"/>
            <w:hideMark/>
          </w:tcPr>
          <w:p w14:paraId="2E8B843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402.98</w:t>
            </w:r>
          </w:p>
        </w:tc>
      </w:tr>
      <w:tr w:rsidR="00D321C6" w:rsidRPr="00D321C6" w14:paraId="352EDC7D" w14:textId="77777777" w:rsidTr="00FF47D1">
        <w:trPr>
          <w:trHeight w:val="288"/>
        </w:trPr>
        <w:tc>
          <w:tcPr>
            <w:tcW w:w="1249" w:type="dxa"/>
            <w:shd w:val="clear" w:color="auto" w:fill="auto"/>
            <w:vAlign w:val="center"/>
          </w:tcPr>
          <w:p w14:paraId="18C5E56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Cr (µg / L)</w:t>
            </w:r>
          </w:p>
        </w:tc>
        <w:tc>
          <w:tcPr>
            <w:tcW w:w="775" w:type="dxa"/>
            <w:shd w:val="clear" w:color="auto" w:fill="auto"/>
            <w:noWrap/>
            <w:vAlign w:val="center"/>
            <w:hideMark/>
          </w:tcPr>
          <w:p w14:paraId="7AFEDEC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706" w:type="dxa"/>
            <w:shd w:val="clear" w:color="auto" w:fill="auto"/>
            <w:noWrap/>
            <w:vAlign w:val="center"/>
            <w:hideMark/>
          </w:tcPr>
          <w:p w14:paraId="1EB69A1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0.34</w:t>
            </w:r>
          </w:p>
        </w:tc>
        <w:tc>
          <w:tcPr>
            <w:tcW w:w="772" w:type="dxa"/>
            <w:shd w:val="clear" w:color="auto" w:fill="auto"/>
            <w:noWrap/>
            <w:vAlign w:val="center"/>
            <w:hideMark/>
          </w:tcPr>
          <w:p w14:paraId="5E425DF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2.06</w:t>
            </w:r>
          </w:p>
        </w:tc>
        <w:tc>
          <w:tcPr>
            <w:tcW w:w="809" w:type="dxa"/>
            <w:shd w:val="clear" w:color="auto" w:fill="auto"/>
            <w:noWrap/>
            <w:vAlign w:val="center"/>
            <w:hideMark/>
          </w:tcPr>
          <w:p w14:paraId="331B9F0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1.56</w:t>
            </w:r>
          </w:p>
        </w:tc>
        <w:tc>
          <w:tcPr>
            <w:tcW w:w="1036" w:type="dxa"/>
            <w:shd w:val="clear" w:color="auto" w:fill="auto"/>
            <w:noWrap/>
            <w:vAlign w:val="center"/>
            <w:hideMark/>
          </w:tcPr>
          <w:p w14:paraId="45AFADC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0.41</w:t>
            </w:r>
          </w:p>
        </w:tc>
        <w:tc>
          <w:tcPr>
            <w:tcW w:w="1218" w:type="dxa"/>
            <w:shd w:val="clear" w:color="auto" w:fill="auto"/>
            <w:noWrap/>
            <w:vAlign w:val="center"/>
            <w:hideMark/>
          </w:tcPr>
          <w:p w14:paraId="7FAA588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0.29</w:t>
            </w:r>
          </w:p>
        </w:tc>
        <w:tc>
          <w:tcPr>
            <w:tcW w:w="1221" w:type="dxa"/>
            <w:shd w:val="clear" w:color="auto" w:fill="auto"/>
            <w:noWrap/>
            <w:vAlign w:val="center"/>
            <w:hideMark/>
          </w:tcPr>
          <w:p w14:paraId="4513E7F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0.46</w:t>
            </w:r>
          </w:p>
        </w:tc>
        <w:tc>
          <w:tcPr>
            <w:tcW w:w="1230" w:type="dxa"/>
            <w:shd w:val="clear" w:color="auto" w:fill="auto"/>
            <w:noWrap/>
            <w:vAlign w:val="center"/>
            <w:hideMark/>
          </w:tcPr>
          <w:p w14:paraId="27B711B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0.34</w:t>
            </w:r>
          </w:p>
        </w:tc>
      </w:tr>
      <w:tr w:rsidR="00D321C6" w:rsidRPr="00D321C6" w14:paraId="0F834BDA" w14:textId="77777777" w:rsidTr="00FF47D1">
        <w:trPr>
          <w:trHeight w:val="288"/>
        </w:trPr>
        <w:tc>
          <w:tcPr>
            <w:tcW w:w="1249" w:type="dxa"/>
            <w:shd w:val="clear" w:color="auto" w:fill="auto"/>
            <w:vAlign w:val="center"/>
          </w:tcPr>
          <w:p w14:paraId="61CD86C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Co (µg / L)</w:t>
            </w:r>
          </w:p>
        </w:tc>
        <w:tc>
          <w:tcPr>
            <w:tcW w:w="775" w:type="dxa"/>
            <w:shd w:val="clear" w:color="auto" w:fill="auto"/>
            <w:noWrap/>
            <w:vAlign w:val="center"/>
            <w:hideMark/>
          </w:tcPr>
          <w:p w14:paraId="24B8FC5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0.04</w:t>
            </w:r>
          </w:p>
        </w:tc>
        <w:tc>
          <w:tcPr>
            <w:tcW w:w="706" w:type="dxa"/>
            <w:shd w:val="clear" w:color="auto" w:fill="auto"/>
            <w:noWrap/>
            <w:vAlign w:val="center"/>
            <w:hideMark/>
          </w:tcPr>
          <w:p w14:paraId="67B5E40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0.13</w:t>
            </w:r>
          </w:p>
        </w:tc>
        <w:tc>
          <w:tcPr>
            <w:tcW w:w="772" w:type="dxa"/>
            <w:shd w:val="clear" w:color="auto" w:fill="auto"/>
            <w:noWrap/>
            <w:vAlign w:val="center"/>
            <w:hideMark/>
          </w:tcPr>
          <w:p w14:paraId="47F9F0D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0.03</w:t>
            </w:r>
          </w:p>
        </w:tc>
        <w:tc>
          <w:tcPr>
            <w:tcW w:w="809" w:type="dxa"/>
            <w:shd w:val="clear" w:color="auto" w:fill="auto"/>
            <w:noWrap/>
            <w:vAlign w:val="center"/>
            <w:hideMark/>
          </w:tcPr>
          <w:p w14:paraId="5A99D54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1036" w:type="dxa"/>
            <w:shd w:val="clear" w:color="auto" w:fill="auto"/>
            <w:noWrap/>
            <w:vAlign w:val="center"/>
            <w:hideMark/>
          </w:tcPr>
          <w:p w14:paraId="5A96F45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0.06</w:t>
            </w:r>
          </w:p>
        </w:tc>
        <w:tc>
          <w:tcPr>
            <w:tcW w:w="1218" w:type="dxa"/>
            <w:shd w:val="clear" w:color="auto" w:fill="auto"/>
            <w:noWrap/>
            <w:vAlign w:val="center"/>
            <w:hideMark/>
          </w:tcPr>
          <w:p w14:paraId="6C2832E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1221" w:type="dxa"/>
            <w:shd w:val="clear" w:color="auto" w:fill="auto"/>
            <w:noWrap/>
            <w:vAlign w:val="center"/>
            <w:hideMark/>
          </w:tcPr>
          <w:p w14:paraId="5D3683F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0.06</w:t>
            </w:r>
          </w:p>
        </w:tc>
        <w:tc>
          <w:tcPr>
            <w:tcW w:w="1230" w:type="dxa"/>
            <w:shd w:val="clear" w:color="auto" w:fill="auto"/>
            <w:noWrap/>
            <w:vAlign w:val="center"/>
            <w:hideMark/>
          </w:tcPr>
          <w:p w14:paraId="0F717AD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0.04</w:t>
            </w:r>
          </w:p>
        </w:tc>
      </w:tr>
      <w:tr w:rsidR="00D321C6" w:rsidRPr="00D321C6" w14:paraId="2FBC7AFF" w14:textId="77777777" w:rsidTr="00FF47D1">
        <w:trPr>
          <w:trHeight w:val="288"/>
        </w:trPr>
        <w:tc>
          <w:tcPr>
            <w:tcW w:w="1249" w:type="dxa"/>
            <w:shd w:val="clear" w:color="auto" w:fill="auto"/>
            <w:vAlign w:val="center"/>
          </w:tcPr>
          <w:p w14:paraId="3B019C5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Cu (µg / L)</w:t>
            </w:r>
          </w:p>
        </w:tc>
        <w:tc>
          <w:tcPr>
            <w:tcW w:w="775" w:type="dxa"/>
            <w:shd w:val="clear" w:color="auto" w:fill="auto"/>
            <w:noWrap/>
            <w:vAlign w:val="center"/>
            <w:hideMark/>
          </w:tcPr>
          <w:p w14:paraId="47D6E37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0.73</w:t>
            </w:r>
          </w:p>
        </w:tc>
        <w:tc>
          <w:tcPr>
            <w:tcW w:w="706" w:type="dxa"/>
            <w:shd w:val="clear" w:color="auto" w:fill="auto"/>
            <w:noWrap/>
            <w:vAlign w:val="center"/>
            <w:hideMark/>
          </w:tcPr>
          <w:p w14:paraId="19E1E2E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0.65</w:t>
            </w:r>
          </w:p>
        </w:tc>
        <w:tc>
          <w:tcPr>
            <w:tcW w:w="772" w:type="dxa"/>
            <w:shd w:val="clear" w:color="auto" w:fill="auto"/>
            <w:noWrap/>
            <w:vAlign w:val="center"/>
            <w:hideMark/>
          </w:tcPr>
          <w:p w14:paraId="09CA0C5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0.23</w:t>
            </w:r>
          </w:p>
        </w:tc>
        <w:tc>
          <w:tcPr>
            <w:tcW w:w="809" w:type="dxa"/>
            <w:shd w:val="clear" w:color="auto" w:fill="auto"/>
            <w:noWrap/>
            <w:vAlign w:val="center"/>
            <w:hideMark/>
          </w:tcPr>
          <w:p w14:paraId="2747177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0.22</w:t>
            </w:r>
          </w:p>
        </w:tc>
        <w:tc>
          <w:tcPr>
            <w:tcW w:w="1036" w:type="dxa"/>
            <w:shd w:val="clear" w:color="auto" w:fill="auto"/>
            <w:noWrap/>
            <w:vAlign w:val="center"/>
            <w:hideMark/>
          </w:tcPr>
          <w:p w14:paraId="6D5C88E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0.95</w:t>
            </w:r>
          </w:p>
        </w:tc>
        <w:tc>
          <w:tcPr>
            <w:tcW w:w="1218" w:type="dxa"/>
            <w:shd w:val="clear" w:color="auto" w:fill="auto"/>
            <w:noWrap/>
            <w:vAlign w:val="center"/>
            <w:hideMark/>
          </w:tcPr>
          <w:p w14:paraId="11FDAB4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0.26</w:t>
            </w:r>
          </w:p>
        </w:tc>
        <w:tc>
          <w:tcPr>
            <w:tcW w:w="1221" w:type="dxa"/>
            <w:shd w:val="clear" w:color="auto" w:fill="auto"/>
            <w:noWrap/>
            <w:vAlign w:val="center"/>
            <w:hideMark/>
          </w:tcPr>
          <w:p w14:paraId="4BA007F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0.35</w:t>
            </w:r>
          </w:p>
        </w:tc>
        <w:tc>
          <w:tcPr>
            <w:tcW w:w="1230" w:type="dxa"/>
            <w:shd w:val="clear" w:color="auto" w:fill="auto"/>
            <w:noWrap/>
            <w:vAlign w:val="center"/>
            <w:hideMark/>
          </w:tcPr>
          <w:p w14:paraId="555EC51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0.24</w:t>
            </w:r>
          </w:p>
        </w:tc>
      </w:tr>
      <w:tr w:rsidR="00D321C6" w:rsidRPr="00D321C6" w14:paraId="1ED15E34" w14:textId="77777777" w:rsidTr="00FF47D1">
        <w:trPr>
          <w:trHeight w:val="288"/>
        </w:trPr>
        <w:tc>
          <w:tcPr>
            <w:tcW w:w="1249" w:type="dxa"/>
            <w:shd w:val="clear" w:color="auto" w:fill="auto"/>
            <w:vAlign w:val="center"/>
          </w:tcPr>
          <w:p w14:paraId="6CC7487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Zn (µg / L)</w:t>
            </w:r>
          </w:p>
        </w:tc>
        <w:tc>
          <w:tcPr>
            <w:tcW w:w="775" w:type="dxa"/>
            <w:shd w:val="clear" w:color="auto" w:fill="auto"/>
            <w:noWrap/>
            <w:vAlign w:val="center"/>
            <w:hideMark/>
          </w:tcPr>
          <w:p w14:paraId="343440D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1.78</w:t>
            </w:r>
          </w:p>
        </w:tc>
        <w:tc>
          <w:tcPr>
            <w:tcW w:w="706" w:type="dxa"/>
            <w:shd w:val="clear" w:color="auto" w:fill="auto"/>
            <w:noWrap/>
            <w:vAlign w:val="center"/>
            <w:hideMark/>
          </w:tcPr>
          <w:p w14:paraId="53A968A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3.77</w:t>
            </w:r>
          </w:p>
        </w:tc>
        <w:tc>
          <w:tcPr>
            <w:tcW w:w="772" w:type="dxa"/>
            <w:shd w:val="clear" w:color="auto" w:fill="auto"/>
            <w:noWrap/>
            <w:vAlign w:val="center"/>
            <w:hideMark/>
          </w:tcPr>
          <w:p w14:paraId="2521A17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2.47</w:t>
            </w:r>
          </w:p>
        </w:tc>
        <w:tc>
          <w:tcPr>
            <w:tcW w:w="809" w:type="dxa"/>
            <w:shd w:val="clear" w:color="auto" w:fill="auto"/>
            <w:noWrap/>
            <w:vAlign w:val="center"/>
            <w:hideMark/>
          </w:tcPr>
          <w:p w14:paraId="163D472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0.55</w:t>
            </w:r>
          </w:p>
        </w:tc>
        <w:tc>
          <w:tcPr>
            <w:tcW w:w="1036" w:type="dxa"/>
            <w:shd w:val="clear" w:color="auto" w:fill="auto"/>
            <w:noWrap/>
            <w:vAlign w:val="center"/>
            <w:hideMark/>
          </w:tcPr>
          <w:p w14:paraId="47DF579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0.92</w:t>
            </w:r>
          </w:p>
        </w:tc>
        <w:tc>
          <w:tcPr>
            <w:tcW w:w="1218" w:type="dxa"/>
            <w:shd w:val="clear" w:color="auto" w:fill="auto"/>
            <w:noWrap/>
            <w:vAlign w:val="center"/>
            <w:hideMark/>
          </w:tcPr>
          <w:p w14:paraId="5E3127E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10.61</w:t>
            </w:r>
          </w:p>
        </w:tc>
        <w:tc>
          <w:tcPr>
            <w:tcW w:w="1221" w:type="dxa"/>
            <w:shd w:val="clear" w:color="auto" w:fill="auto"/>
            <w:noWrap/>
            <w:vAlign w:val="center"/>
            <w:hideMark/>
          </w:tcPr>
          <w:p w14:paraId="1ED5C60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17.29</w:t>
            </w:r>
          </w:p>
        </w:tc>
        <w:tc>
          <w:tcPr>
            <w:tcW w:w="1230" w:type="dxa"/>
            <w:shd w:val="clear" w:color="auto" w:fill="auto"/>
            <w:noWrap/>
            <w:vAlign w:val="center"/>
            <w:hideMark/>
          </w:tcPr>
          <w:p w14:paraId="0A19E77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7.88</w:t>
            </w:r>
          </w:p>
        </w:tc>
      </w:tr>
      <w:tr w:rsidR="00D321C6" w:rsidRPr="00D321C6" w14:paraId="7547C64F" w14:textId="77777777" w:rsidTr="00FF47D1">
        <w:trPr>
          <w:trHeight w:val="288"/>
        </w:trPr>
        <w:tc>
          <w:tcPr>
            <w:tcW w:w="1249" w:type="dxa"/>
            <w:shd w:val="clear" w:color="auto" w:fill="auto"/>
            <w:vAlign w:val="center"/>
          </w:tcPr>
          <w:p w14:paraId="6117BD8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Ni (µg / L)</w:t>
            </w:r>
          </w:p>
        </w:tc>
        <w:tc>
          <w:tcPr>
            <w:tcW w:w="775" w:type="dxa"/>
            <w:shd w:val="clear" w:color="auto" w:fill="auto"/>
            <w:noWrap/>
            <w:vAlign w:val="center"/>
            <w:hideMark/>
          </w:tcPr>
          <w:p w14:paraId="66CF505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0.09</w:t>
            </w:r>
          </w:p>
        </w:tc>
        <w:tc>
          <w:tcPr>
            <w:tcW w:w="706" w:type="dxa"/>
            <w:shd w:val="clear" w:color="auto" w:fill="auto"/>
            <w:noWrap/>
            <w:vAlign w:val="center"/>
            <w:hideMark/>
          </w:tcPr>
          <w:p w14:paraId="3A4AFBF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0.24</w:t>
            </w:r>
          </w:p>
        </w:tc>
        <w:tc>
          <w:tcPr>
            <w:tcW w:w="772" w:type="dxa"/>
            <w:shd w:val="clear" w:color="auto" w:fill="auto"/>
            <w:noWrap/>
            <w:vAlign w:val="center"/>
            <w:hideMark/>
          </w:tcPr>
          <w:p w14:paraId="69B0259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0.23</w:t>
            </w:r>
          </w:p>
        </w:tc>
        <w:tc>
          <w:tcPr>
            <w:tcW w:w="809" w:type="dxa"/>
            <w:shd w:val="clear" w:color="auto" w:fill="auto"/>
            <w:noWrap/>
            <w:vAlign w:val="center"/>
            <w:hideMark/>
          </w:tcPr>
          <w:p w14:paraId="259DFD6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0.29</w:t>
            </w:r>
          </w:p>
        </w:tc>
        <w:tc>
          <w:tcPr>
            <w:tcW w:w="1036" w:type="dxa"/>
            <w:shd w:val="clear" w:color="auto" w:fill="auto"/>
            <w:noWrap/>
            <w:vAlign w:val="center"/>
            <w:hideMark/>
          </w:tcPr>
          <w:p w14:paraId="390FF89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1.54</w:t>
            </w:r>
          </w:p>
        </w:tc>
        <w:tc>
          <w:tcPr>
            <w:tcW w:w="1218" w:type="dxa"/>
            <w:shd w:val="clear" w:color="auto" w:fill="auto"/>
            <w:noWrap/>
            <w:vAlign w:val="center"/>
            <w:hideMark/>
          </w:tcPr>
          <w:p w14:paraId="34C0A95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0.60</w:t>
            </w:r>
          </w:p>
        </w:tc>
        <w:tc>
          <w:tcPr>
            <w:tcW w:w="1221" w:type="dxa"/>
            <w:shd w:val="clear" w:color="auto" w:fill="auto"/>
            <w:noWrap/>
            <w:vAlign w:val="center"/>
            <w:hideMark/>
          </w:tcPr>
          <w:p w14:paraId="5E2CA14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0.48</w:t>
            </w:r>
          </w:p>
        </w:tc>
        <w:tc>
          <w:tcPr>
            <w:tcW w:w="1230" w:type="dxa"/>
            <w:shd w:val="clear" w:color="auto" w:fill="auto"/>
            <w:noWrap/>
            <w:vAlign w:val="center"/>
            <w:hideMark/>
          </w:tcPr>
          <w:p w14:paraId="71340F9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0.19</w:t>
            </w:r>
          </w:p>
        </w:tc>
      </w:tr>
      <w:tr w:rsidR="00D321C6" w:rsidRPr="00D321C6" w14:paraId="2FFB4B7D" w14:textId="77777777" w:rsidTr="00FF47D1">
        <w:trPr>
          <w:trHeight w:val="288"/>
        </w:trPr>
        <w:tc>
          <w:tcPr>
            <w:tcW w:w="1249" w:type="dxa"/>
            <w:shd w:val="clear" w:color="auto" w:fill="auto"/>
            <w:vAlign w:val="center"/>
          </w:tcPr>
          <w:p w14:paraId="5D8FC19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U (µg / L)</w:t>
            </w:r>
          </w:p>
        </w:tc>
        <w:tc>
          <w:tcPr>
            <w:tcW w:w="775" w:type="dxa"/>
            <w:shd w:val="clear" w:color="auto" w:fill="auto"/>
            <w:noWrap/>
            <w:vAlign w:val="center"/>
            <w:hideMark/>
          </w:tcPr>
          <w:p w14:paraId="6F03295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706" w:type="dxa"/>
            <w:shd w:val="clear" w:color="auto" w:fill="auto"/>
            <w:noWrap/>
            <w:vAlign w:val="center"/>
            <w:hideMark/>
          </w:tcPr>
          <w:p w14:paraId="67565DE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772" w:type="dxa"/>
            <w:shd w:val="clear" w:color="auto" w:fill="auto"/>
            <w:noWrap/>
            <w:vAlign w:val="center"/>
            <w:hideMark/>
          </w:tcPr>
          <w:p w14:paraId="775E2D3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809" w:type="dxa"/>
            <w:shd w:val="clear" w:color="auto" w:fill="auto"/>
            <w:noWrap/>
            <w:vAlign w:val="center"/>
            <w:hideMark/>
          </w:tcPr>
          <w:p w14:paraId="72FA0BF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1036" w:type="dxa"/>
            <w:shd w:val="clear" w:color="auto" w:fill="auto"/>
            <w:noWrap/>
            <w:vAlign w:val="center"/>
            <w:hideMark/>
          </w:tcPr>
          <w:p w14:paraId="7DAB0E4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1218" w:type="dxa"/>
            <w:shd w:val="clear" w:color="auto" w:fill="auto"/>
            <w:noWrap/>
            <w:vAlign w:val="center"/>
            <w:hideMark/>
          </w:tcPr>
          <w:p w14:paraId="264F8F2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1221" w:type="dxa"/>
            <w:shd w:val="clear" w:color="auto" w:fill="auto"/>
            <w:noWrap/>
            <w:vAlign w:val="center"/>
            <w:hideMark/>
          </w:tcPr>
          <w:p w14:paraId="5533075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c>
          <w:tcPr>
            <w:tcW w:w="1230" w:type="dxa"/>
            <w:shd w:val="clear" w:color="auto" w:fill="auto"/>
            <w:noWrap/>
            <w:vAlign w:val="center"/>
            <w:hideMark/>
          </w:tcPr>
          <w:p w14:paraId="21AE1F8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&lt;0.2</w:t>
            </w:r>
          </w:p>
        </w:tc>
      </w:tr>
      <w:tr w:rsidR="00D321C6" w:rsidRPr="00D321C6" w14:paraId="2AD44C51" w14:textId="77777777" w:rsidTr="00FF47D1">
        <w:trPr>
          <w:trHeight w:val="288"/>
        </w:trPr>
        <w:tc>
          <w:tcPr>
            <w:tcW w:w="1249" w:type="dxa"/>
            <w:shd w:val="clear" w:color="auto" w:fill="auto"/>
            <w:vAlign w:val="center"/>
          </w:tcPr>
          <w:p w14:paraId="43AD1688"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Fluoride </w:t>
            </w:r>
          </w:p>
          <w:p w14:paraId="568BDA05" w14:textId="76194D08"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(mg / L)</w:t>
            </w:r>
          </w:p>
        </w:tc>
        <w:tc>
          <w:tcPr>
            <w:tcW w:w="775" w:type="dxa"/>
            <w:shd w:val="clear" w:color="auto" w:fill="auto"/>
            <w:noWrap/>
            <w:vAlign w:val="center"/>
            <w:hideMark/>
          </w:tcPr>
          <w:p w14:paraId="4E37C2F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706" w:type="dxa"/>
            <w:shd w:val="clear" w:color="auto" w:fill="auto"/>
            <w:noWrap/>
            <w:vAlign w:val="center"/>
            <w:hideMark/>
          </w:tcPr>
          <w:p w14:paraId="4C3F4CB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772" w:type="dxa"/>
            <w:shd w:val="clear" w:color="auto" w:fill="auto"/>
            <w:noWrap/>
            <w:vAlign w:val="center"/>
            <w:hideMark/>
          </w:tcPr>
          <w:p w14:paraId="336E807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809" w:type="dxa"/>
            <w:shd w:val="clear" w:color="auto" w:fill="auto"/>
            <w:noWrap/>
            <w:vAlign w:val="center"/>
            <w:hideMark/>
          </w:tcPr>
          <w:p w14:paraId="31431E5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1036" w:type="dxa"/>
            <w:shd w:val="clear" w:color="auto" w:fill="auto"/>
            <w:noWrap/>
            <w:vAlign w:val="center"/>
            <w:hideMark/>
          </w:tcPr>
          <w:p w14:paraId="76F0940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1218" w:type="dxa"/>
            <w:shd w:val="clear" w:color="auto" w:fill="auto"/>
            <w:noWrap/>
            <w:vAlign w:val="center"/>
            <w:hideMark/>
          </w:tcPr>
          <w:p w14:paraId="066C8E6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1221" w:type="dxa"/>
            <w:shd w:val="clear" w:color="auto" w:fill="auto"/>
            <w:noWrap/>
            <w:vAlign w:val="center"/>
            <w:hideMark/>
          </w:tcPr>
          <w:p w14:paraId="0D9F59E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1230" w:type="dxa"/>
            <w:shd w:val="clear" w:color="auto" w:fill="auto"/>
            <w:noWrap/>
            <w:vAlign w:val="center"/>
            <w:hideMark/>
          </w:tcPr>
          <w:p w14:paraId="35481ED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r>
      <w:tr w:rsidR="00D321C6" w:rsidRPr="00D321C6" w14:paraId="0BDE72EB" w14:textId="77777777" w:rsidTr="00FF47D1">
        <w:trPr>
          <w:trHeight w:val="288"/>
        </w:trPr>
        <w:tc>
          <w:tcPr>
            <w:tcW w:w="1249" w:type="dxa"/>
            <w:shd w:val="clear" w:color="auto" w:fill="auto"/>
            <w:vAlign w:val="center"/>
          </w:tcPr>
          <w:p w14:paraId="568527A4"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Chloride </w:t>
            </w:r>
          </w:p>
          <w:p w14:paraId="2D807EF7" w14:textId="380C9A38"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(mg / L)</w:t>
            </w:r>
          </w:p>
        </w:tc>
        <w:tc>
          <w:tcPr>
            <w:tcW w:w="775" w:type="dxa"/>
            <w:shd w:val="clear" w:color="auto" w:fill="auto"/>
            <w:noWrap/>
            <w:vAlign w:val="center"/>
            <w:hideMark/>
          </w:tcPr>
          <w:p w14:paraId="3593A4C5"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16.14</w:t>
            </w:r>
          </w:p>
        </w:tc>
        <w:tc>
          <w:tcPr>
            <w:tcW w:w="706" w:type="dxa"/>
            <w:shd w:val="clear" w:color="auto" w:fill="auto"/>
            <w:noWrap/>
            <w:vAlign w:val="center"/>
            <w:hideMark/>
          </w:tcPr>
          <w:p w14:paraId="7C24E7A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46.72</w:t>
            </w:r>
          </w:p>
        </w:tc>
        <w:tc>
          <w:tcPr>
            <w:tcW w:w="772" w:type="dxa"/>
            <w:shd w:val="clear" w:color="auto" w:fill="auto"/>
            <w:noWrap/>
            <w:vAlign w:val="center"/>
            <w:hideMark/>
          </w:tcPr>
          <w:p w14:paraId="2ED762C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40.04</w:t>
            </w:r>
          </w:p>
        </w:tc>
        <w:tc>
          <w:tcPr>
            <w:tcW w:w="809" w:type="dxa"/>
            <w:shd w:val="clear" w:color="auto" w:fill="auto"/>
            <w:noWrap/>
            <w:vAlign w:val="center"/>
            <w:hideMark/>
          </w:tcPr>
          <w:p w14:paraId="17F480C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33.20</w:t>
            </w:r>
          </w:p>
        </w:tc>
        <w:tc>
          <w:tcPr>
            <w:tcW w:w="1036" w:type="dxa"/>
            <w:shd w:val="clear" w:color="auto" w:fill="auto"/>
            <w:noWrap/>
            <w:vAlign w:val="center"/>
            <w:hideMark/>
          </w:tcPr>
          <w:p w14:paraId="19FCECA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20.35</w:t>
            </w:r>
          </w:p>
        </w:tc>
        <w:tc>
          <w:tcPr>
            <w:tcW w:w="1218" w:type="dxa"/>
            <w:shd w:val="clear" w:color="auto" w:fill="auto"/>
            <w:noWrap/>
            <w:vAlign w:val="center"/>
            <w:hideMark/>
          </w:tcPr>
          <w:p w14:paraId="1710339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39.07</w:t>
            </w:r>
          </w:p>
        </w:tc>
        <w:tc>
          <w:tcPr>
            <w:tcW w:w="1221" w:type="dxa"/>
            <w:shd w:val="clear" w:color="auto" w:fill="auto"/>
            <w:noWrap/>
            <w:vAlign w:val="center"/>
            <w:hideMark/>
          </w:tcPr>
          <w:p w14:paraId="6396F42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38.18</w:t>
            </w:r>
          </w:p>
        </w:tc>
        <w:tc>
          <w:tcPr>
            <w:tcW w:w="1230" w:type="dxa"/>
            <w:shd w:val="clear" w:color="auto" w:fill="auto"/>
            <w:noWrap/>
            <w:vAlign w:val="center"/>
            <w:hideMark/>
          </w:tcPr>
          <w:p w14:paraId="31224C8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38.08</w:t>
            </w:r>
          </w:p>
        </w:tc>
      </w:tr>
      <w:tr w:rsidR="00D321C6" w:rsidRPr="00D321C6" w14:paraId="244F2F4D" w14:textId="77777777" w:rsidTr="00FF47D1">
        <w:trPr>
          <w:trHeight w:val="288"/>
        </w:trPr>
        <w:tc>
          <w:tcPr>
            <w:tcW w:w="1249" w:type="dxa"/>
            <w:shd w:val="clear" w:color="auto" w:fill="auto"/>
            <w:vAlign w:val="center"/>
          </w:tcPr>
          <w:p w14:paraId="072D2D68"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Bromide </w:t>
            </w:r>
          </w:p>
          <w:p w14:paraId="6FEB6AB9" w14:textId="5BAFED3D"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(mg / L)</w:t>
            </w:r>
          </w:p>
        </w:tc>
        <w:tc>
          <w:tcPr>
            <w:tcW w:w="775" w:type="dxa"/>
            <w:shd w:val="clear" w:color="auto" w:fill="auto"/>
            <w:noWrap/>
            <w:vAlign w:val="center"/>
            <w:hideMark/>
          </w:tcPr>
          <w:p w14:paraId="356A34BE"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706" w:type="dxa"/>
            <w:shd w:val="clear" w:color="auto" w:fill="auto"/>
            <w:noWrap/>
            <w:vAlign w:val="center"/>
            <w:hideMark/>
          </w:tcPr>
          <w:p w14:paraId="4676287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772" w:type="dxa"/>
            <w:shd w:val="clear" w:color="auto" w:fill="auto"/>
            <w:noWrap/>
            <w:vAlign w:val="center"/>
            <w:hideMark/>
          </w:tcPr>
          <w:p w14:paraId="3DFBA6CA"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809" w:type="dxa"/>
            <w:shd w:val="clear" w:color="auto" w:fill="auto"/>
            <w:noWrap/>
            <w:vAlign w:val="center"/>
            <w:hideMark/>
          </w:tcPr>
          <w:p w14:paraId="7A3A5E6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1036" w:type="dxa"/>
            <w:shd w:val="clear" w:color="auto" w:fill="auto"/>
            <w:noWrap/>
            <w:vAlign w:val="center"/>
            <w:hideMark/>
          </w:tcPr>
          <w:p w14:paraId="2C43CEFD"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1218" w:type="dxa"/>
            <w:shd w:val="clear" w:color="auto" w:fill="auto"/>
            <w:noWrap/>
            <w:vAlign w:val="center"/>
            <w:hideMark/>
          </w:tcPr>
          <w:p w14:paraId="40687D4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1221" w:type="dxa"/>
            <w:shd w:val="clear" w:color="auto" w:fill="auto"/>
            <w:noWrap/>
            <w:vAlign w:val="center"/>
            <w:hideMark/>
          </w:tcPr>
          <w:p w14:paraId="039ADD92"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1230" w:type="dxa"/>
            <w:shd w:val="clear" w:color="auto" w:fill="auto"/>
            <w:noWrap/>
            <w:vAlign w:val="center"/>
            <w:hideMark/>
          </w:tcPr>
          <w:p w14:paraId="6732D62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r>
      <w:tr w:rsidR="00D321C6" w:rsidRPr="00D321C6" w14:paraId="07D5A47C" w14:textId="77777777" w:rsidTr="00FF47D1">
        <w:trPr>
          <w:trHeight w:val="288"/>
        </w:trPr>
        <w:tc>
          <w:tcPr>
            <w:tcW w:w="1249" w:type="dxa"/>
            <w:shd w:val="clear" w:color="auto" w:fill="auto"/>
            <w:vAlign w:val="center"/>
          </w:tcPr>
          <w:p w14:paraId="75233C9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Phosphate (mg / L)</w:t>
            </w:r>
          </w:p>
        </w:tc>
        <w:tc>
          <w:tcPr>
            <w:tcW w:w="775" w:type="dxa"/>
            <w:shd w:val="clear" w:color="auto" w:fill="auto"/>
            <w:noWrap/>
            <w:vAlign w:val="center"/>
            <w:hideMark/>
          </w:tcPr>
          <w:p w14:paraId="63D9A8BB"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706" w:type="dxa"/>
            <w:shd w:val="clear" w:color="auto" w:fill="auto"/>
            <w:noWrap/>
            <w:vAlign w:val="center"/>
            <w:hideMark/>
          </w:tcPr>
          <w:p w14:paraId="302AE94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772" w:type="dxa"/>
            <w:shd w:val="clear" w:color="auto" w:fill="auto"/>
            <w:noWrap/>
            <w:vAlign w:val="center"/>
            <w:hideMark/>
          </w:tcPr>
          <w:p w14:paraId="7943E60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809" w:type="dxa"/>
            <w:shd w:val="clear" w:color="auto" w:fill="auto"/>
            <w:noWrap/>
            <w:vAlign w:val="center"/>
            <w:hideMark/>
          </w:tcPr>
          <w:p w14:paraId="3CDBFB26"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1036" w:type="dxa"/>
            <w:shd w:val="clear" w:color="auto" w:fill="auto"/>
            <w:noWrap/>
            <w:vAlign w:val="center"/>
            <w:hideMark/>
          </w:tcPr>
          <w:p w14:paraId="5E3EB69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1218" w:type="dxa"/>
            <w:shd w:val="clear" w:color="auto" w:fill="auto"/>
            <w:noWrap/>
            <w:vAlign w:val="center"/>
            <w:hideMark/>
          </w:tcPr>
          <w:p w14:paraId="26EFE499"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1221" w:type="dxa"/>
            <w:shd w:val="clear" w:color="auto" w:fill="auto"/>
            <w:noWrap/>
            <w:vAlign w:val="center"/>
            <w:hideMark/>
          </w:tcPr>
          <w:p w14:paraId="5C21935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1230" w:type="dxa"/>
            <w:shd w:val="clear" w:color="auto" w:fill="auto"/>
            <w:noWrap/>
            <w:vAlign w:val="center"/>
            <w:hideMark/>
          </w:tcPr>
          <w:p w14:paraId="0F1DDDE0"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r>
      <w:tr w:rsidR="00C53A5C" w:rsidRPr="00D321C6" w14:paraId="16E3671C" w14:textId="77777777" w:rsidTr="00FF47D1">
        <w:trPr>
          <w:trHeight w:val="288"/>
        </w:trPr>
        <w:tc>
          <w:tcPr>
            <w:tcW w:w="1249" w:type="dxa"/>
            <w:shd w:val="clear" w:color="auto" w:fill="auto"/>
            <w:vAlign w:val="center"/>
          </w:tcPr>
          <w:p w14:paraId="7ED1F4F3" w14:textId="77777777" w:rsidR="007C33B1" w:rsidRPr="00D321C6" w:rsidRDefault="005322CB"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 xml:space="preserve">Sulphate </w:t>
            </w:r>
          </w:p>
          <w:p w14:paraId="2A13CED0" w14:textId="08069014"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bCs/>
                <w:sz w:val="16"/>
                <w:szCs w:val="16"/>
                <w:lang w:eastAsia="en-AU"/>
              </w:rPr>
              <w:t>(mg / L)</w:t>
            </w:r>
          </w:p>
        </w:tc>
        <w:tc>
          <w:tcPr>
            <w:tcW w:w="775" w:type="dxa"/>
            <w:shd w:val="clear" w:color="auto" w:fill="auto"/>
            <w:noWrap/>
            <w:vAlign w:val="center"/>
            <w:hideMark/>
          </w:tcPr>
          <w:p w14:paraId="54F1CA04"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706" w:type="dxa"/>
            <w:shd w:val="clear" w:color="auto" w:fill="auto"/>
            <w:noWrap/>
            <w:vAlign w:val="center"/>
            <w:hideMark/>
          </w:tcPr>
          <w:p w14:paraId="5ADFEE18"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772" w:type="dxa"/>
            <w:shd w:val="clear" w:color="auto" w:fill="auto"/>
            <w:noWrap/>
            <w:vAlign w:val="center"/>
            <w:hideMark/>
          </w:tcPr>
          <w:p w14:paraId="5BBDE51C"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809" w:type="dxa"/>
            <w:shd w:val="clear" w:color="auto" w:fill="auto"/>
            <w:noWrap/>
            <w:vAlign w:val="center"/>
            <w:hideMark/>
          </w:tcPr>
          <w:p w14:paraId="1F0B4D9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1036" w:type="dxa"/>
            <w:shd w:val="clear" w:color="auto" w:fill="auto"/>
            <w:noWrap/>
            <w:vAlign w:val="center"/>
            <w:hideMark/>
          </w:tcPr>
          <w:p w14:paraId="0FABB12F"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1218" w:type="dxa"/>
            <w:shd w:val="clear" w:color="auto" w:fill="auto"/>
            <w:noWrap/>
            <w:vAlign w:val="center"/>
            <w:hideMark/>
          </w:tcPr>
          <w:p w14:paraId="48B91511"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5.0</w:t>
            </w:r>
          </w:p>
        </w:tc>
        <w:tc>
          <w:tcPr>
            <w:tcW w:w="1221" w:type="dxa"/>
            <w:shd w:val="clear" w:color="auto" w:fill="auto"/>
            <w:noWrap/>
            <w:vAlign w:val="center"/>
            <w:hideMark/>
          </w:tcPr>
          <w:p w14:paraId="7F6A0177"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c>
          <w:tcPr>
            <w:tcW w:w="1230" w:type="dxa"/>
            <w:shd w:val="clear" w:color="auto" w:fill="auto"/>
            <w:noWrap/>
            <w:vAlign w:val="center"/>
            <w:hideMark/>
          </w:tcPr>
          <w:p w14:paraId="20C73FB3" w14:textId="77777777" w:rsidR="005322CB" w:rsidRPr="00D321C6" w:rsidRDefault="005322CB"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&lt;0.3</w:t>
            </w:r>
          </w:p>
        </w:tc>
      </w:tr>
    </w:tbl>
    <w:p w14:paraId="3F00A473" w14:textId="4A59A767" w:rsidR="00982D58" w:rsidRPr="00D321C6" w:rsidRDefault="00982D58"/>
    <w:p w14:paraId="51A8B0B9" w14:textId="54933F84" w:rsidR="002A6487" w:rsidRPr="00D321C6" w:rsidRDefault="002A6487" w:rsidP="002A6487">
      <w:pPr>
        <w:spacing w:line="240" w:lineRule="auto"/>
        <w:rPr>
          <w:rFonts w:cs="Arial"/>
          <w:i/>
        </w:rPr>
      </w:pPr>
      <w:bookmarkStart w:id="58" w:name="_Ref8905557"/>
      <w:bookmarkStart w:id="59" w:name="_Toc12623501"/>
      <w:r w:rsidRPr="00D321C6">
        <w:rPr>
          <w:rFonts w:cs="Arial"/>
          <w:i/>
        </w:rPr>
        <w:t>Table</w:t>
      </w:r>
      <w:bookmarkEnd w:id="58"/>
      <w:r w:rsidRPr="00D321C6">
        <w:rPr>
          <w:rFonts w:cs="Arial"/>
          <w:i/>
        </w:rPr>
        <w:t xml:space="preserve"> S.4. Water sources at each sampling location as identified by </w:t>
      </w:r>
      <w:r w:rsidRPr="00D321C6">
        <w:rPr>
          <w:rFonts w:cs="Arial"/>
          <w:i/>
          <w:vertAlign w:val="superscript"/>
        </w:rPr>
        <w:t>3</w:t>
      </w:r>
      <w:r w:rsidRPr="00D321C6">
        <w:rPr>
          <w:rFonts w:cs="Arial"/>
          <w:i/>
        </w:rPr>
        <w:t xml:space="preserve">H, </w:t>
      </w:r>
      <w:r w:rsidRPr="00D321C6">
        <w:rPr>
          <w:rFonts w:cs="Arial"/>
          <w:i/>
          <w:vertAlign w:val="superscript"/>
        </w:rPr>
        <w:t>14</w:t>
      </w:r>
      <w:r w:rsidRPr="00D321C6">
        <w:rPr>
          <w:rFonts w:cs="Arial"/>
          <w:i/>
        </w:rPr>
        <w:t>C</w:t>
      </w:r>
      <w:r w:rsidRPr="00D321C6">
        <w:rPr>
          <w:rFonts w:cs="Arial"/>
          <w:i/>
          <w:vertAlign w:val="subscript"/>
        </w:rPr>
        <w:t>DOC</w:t>
      </w:r>
      <w:r w:rsidRPr="00D321C6">
        <w:rPr>
          <w:rFonts w:cs="Arial"/>
          <w:i/>
        </w:rPr>
        <w:t xml:space="preserve">, </w:t>
      </w:r>
      <w:r w:rsidRPr="00D321C6">
        <w:rPr>
          <w:rFonts w:cs="Arial"/>
          <w:i/>
          <w:vertAlign w:val="superscript"/>
        </w:rPr>
        <w:t>14</w:t>
      </w:r>
      <w:r w:rsidRPr="00D321C6">
        <w:rPr>
          <w:rFonts w:cs="Arial"/>
          <w:i/>
        </w:rPr>
        <w:t>C</w:t>
      </w:r>
      <w:r w:rsidRPr="00D321C6">
        <w:rPr>
          <w:rFonts w:cs="Arial"/>
          <w:i/>
          <w:vertAlign w:val="subscript"/>
        </w:rPr>
        <w:t>DIC</w:t>
      </w:r>
      <w:r w:rsidRPr="00D321C6">
        <w:rPr>
          <w:rFonts w:cs="Arial"/>
          <w:i/>
        </w:rPr>
        <w:t xml:space="preserve"> and EC. The data shows that there are three major water sources (regional groundwater, surface water and diffuse recharge).</w:t>
      </w:r>
      <w:bookmarkEnd w:id="59"/>
    </w:p>
    <w:tbl>
      <w:tblPr>
        <w:tblW w:w="5136" w:type="pct"/>
        <w:tblBorders>
          <w:top w:val="single" w:sz="8" w:space="0" w:color="auto"/>
          <w:bottom w:val="single" w:sz="8" w:space="0" w:color="auto"/>
          <w:insideH w:val="single" w:sz="8" w:space="0" w:color="auto"/>
        </w:tblBorders>
        <w:tblLayout w:type="fixed"/>
        <w:tblLook w:val="04A0" w:firstRow="1" w:lastRow="0" w:firstColumn="1" w:lastColumn="0" w:noHBand="0" w:noVBand="1"/>
      </w:tblPr>
      <w:tblGrid>
        <w:gridCol w:w="1257"/>
        <w:gridCol w:w="540"/>
        <w:gridCol w:w="810"/>
        <w:gridCol w:w="781"/>
        <w:gridCol w:w="810"/>
        <w:gridCol w:w="1291"/>
        <w:gridCol w:w="3776"/>
        <w:gridCol w:w="7"/>
      </w:tblGrid>
      <w:tr w:rsidR="00D321C6" w:rsidRPr="00D321C6" w14:paraId="7A73262B" w14:textId="77777777" w:rsidTr="00494BB3">
        <w:trPr>
          <w:gridAfter w:val="1"/>
          <w:wAfter w:w="4" w:type="pct"/>
          <w:trHeight w:val="20"/>
          <w:tblHeader/>
        </w:trPr>
        <w:tc>
          <w:tcPr>
            <w:tcW w:w="678" w:type="pct"/>
            <w:shd w:val="clear" w:color="auto" w:fill="auto"/>
            <w:noWrap/>
            <w:vAlign w:val="center"/>
            <w:hideMark/>
          </w:tcPr>
          <w:p w14:paraId="4F909939" w14:textId="77777777" w:rsidR="002A6487" w:rsidRPr="00D321C6" w:rsidRDefault="002A6487"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Sample ID</w:t>
            </w:r>
          </w:p>
        </w:tc>
        <w:tc>
          <w:tcPr>
            <w:tcW w:w="291" w:type="pct"/>
            <w:shd w:val="clear" w:color="auto" w:fill="auto"/>
            <w:noWrap/>
            <w:vAlign w:val="center"/>
            <w:hideMark/>
          </w:tcPr>
          <w:p w14:paraId="79530EBF" w14:textId="77777777" w:rsidR="002A6487" w:rsidRPr="00D321C6" w:rsidRDefault="002A6487" w:rsidP="00ED355F">
            <w:pPr>
              <w:spacing w:after="0" w:line="240" w:lineRule="auto"/>
              <w:jc w:val="center"/>
              <w:rPr>
                <w:rFonts w:eastAsia="Times New Roman" w:cs="Arial"/>
                <w:bCs/>
                <w:sz w:val="16"/>
                <w:szCs w:val="16"/>
                <w:lang w:eastAsia="en-AU"/>
              </w:rPr>
            </w:pPr>
            <w:r w:rsidRPr="00D321C6">
              <w:rPr>
                <w:rFonts w:eastAsia="Times New Roman" w:cs="Arial"/>
                <w:bCs/>
                <w:sz w:val="16"/>
                <w:szCs w:val="16"/>
                <w:vertAlign w:val="superscript"/>
                <w:lang w:eastAsia="en-AU"/>
              </w:rPr>
              <w:t>3</w:t>
            </w:r>
            <w:r w:rsidRPr="00D321C6">
              <w:rPr>
                <w:rFonts w:eastAsia="Times New Roman" w:cs="Arial"/>
                <w:bCs/>
                <w:sz w:val="16"/>
                <w:szCs w:val="16"/>
                <w:lang w:eastAsia="en-AU"/>
              </w:rPr>
              <w:t>H (TU)</w:t>
            </w:r>
          </w:p>
        </w:tc>
        <w:tc>
          <w:tcPr>
            <w:tcW w:w="437" w:type="pct"/>
            <w:shd w:val="clear" w:color="auto" w:fill="auto"/>
            <w:noWrap/>
            <w:vAlign w:val="center"/>
            <w:hideMark/>
          </w:tcPr>
          <w:p w14:paraId="0269BCF0" w14:textId="7C32E8E6" w:rsidR="002A6487" w:rsidRPr="00D321C6" w:rsidRDefault="002A6487" w:rsidP="00ED355F">
            <w:pPr>
              <w:spacing w:after="0" w:line="240" w:lineRule="auto"/>
              <w:jc w:val="center"/>
              <w:rPr>
                <w:rFonts w:eastAsia="Times New Roman" w:cs="Arial"/>
                <w:bCs/>
                <w:sz w:val="16"/>
                <w:szCs w:val="16"/>
                <w:lang w:eastAsia="en-AU"/>
              </w:rPr>
            </w:pPr>
            <w:r w:rsidRPr="00D321C6">
              <w:rPr>
                <w:rFonts w:eastAsia="Times New Roman" w:cs="Arial"/>
                <w:bCs/>
                <w:sz w:val="16"/>
                <w:szCs w:val="16"/>
                <w:vertAlign w:val="superscript"/>
                <w:lang w:eastAsia="en-AU"/>
              </w:rPr>
              <w:t>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DOC</w:t>
            </w:r>
            <w:r w:rsidRPr="00D321C6">
              <w:rPr>
                <w:rFonts w:eastAsia="Times New Roman" w:cs="Arial"/>
                <w:bCs/>
                <w:sz w:val="16"/>
                <w:szCs w:val="16"/>
                <w:lang w:eastAsia="en-AU"/>
              </w:rPr>
              <w:t xml:space="preserve"> (pMC)</w:t>
            </w:r>
          </w:p>
        </w:tc>
        <w:tc>
          <w:tcPr>
            <w:tcW w:w="421" w:type="pct"/>
            <w:shd w:val="clear" w:color="auto" w:fill="auto"/>
            <w:noWrap/>
            <w:vAlign w:val="center"/>
            <w:hideMark/>
          </w:tcPr>
          <w:p w14:paraId="2D81E6EE" w14:textId="481DB92A" w:rsidR="002A6487" w:rsidRPr="00D321C6" w:rsidRDefault="002A6487" w:rsidP="00ED355F">
            <w:pPr>
              <w:spacing w:after="0" w:line="240" w:lineRule="auto"/>
              <w:jc w:val="center"/>
              <w:rPr>
                <w:rFonts w:eastAsia="Times New Roman" w:cs="Arial"/>
                <w:bCs/>
                <w:sz w:val="16"/>
                <w:szCs w:val="16"/>
                <w:lang w:eastAsia="en-AU"/>
              </w:rPr>
            </w:pPr>
            <w:r w:rsidRPr="00D321C6">
              <w:rPr>
                <w:rFonts w:eastAsia="Times New Roman" w:cs="Arial"/>
                <w:bCs/>
                <w:sz w:val="16"/>
                <w:szCs w:val="16"/>
                <w:vertAlign w:val="superscript"/>
                <w:lang w:eastAsia="en-AU"/>
              </w:rPr>
              <w:t>14</w:t>
            </w:r>
            <w:r w:rsidRPr="00D321C6">
              <w:rPr>
                <w:rFonts w:eastAsia="Times New Roman" w:cs="Arial"/>
                <w:bCs/>
                <w:sz w:val="16"/>
                <w:szCs w:val="16"/>
                <w:lang w:eastAsia="en-AU"/>
              </w:rPr>
              <w:t>C</w:t>
            </w:r>
            <w:r w:rsidRPr="00D321C6">
              <w:rPr>
                <w:rFonts w:eastAsia="Times New Roman" w:cs="Arial"/>
                <w:bCs/>
                <w:sz w:val="16"/>
                <w:szCs w:val="16"/>
                <w:vertAlign w:val="subscript"/>
                <w:lang w:eastAsia="en-AU"/>
              </w:rPr>
              <w:t>DIC</w:t>
            </w:r>
            <w:r w:rsidRPr="00D321C6">
              <w:rPr>
                <w:rFonts w:eastAsia="Times New Roman" w:cs="Arial"/>
                <w:bCs/>
                <w:sz w:val="16"/>
                <w:szCs w:val="16"/>
                <w:lang w:eastAsia="en-AU"/>
              </w:rPr>
              <w:t xml:space="preserve"> (pMC)</w:t>
            </w:r>
          </w:p>
        </w:tc>
        <w:tc>
          <w:tcPr>
            <w:tcW w:w="437" w:type="pct"/>
            <w:shd w:val="clear" w:color="auto" w:fill="auto"/>
            <w:noWrap/>
            <w:vAlign w:val="center"/>
            <w:hideMark/>
          </w:tcPr>
          <w:p w14:paraId="6B850497" w14:textId="77777777" w:rsidR="002A6487" w:rsidRPr="00D321C6" w:rsidRDefault="002A6487"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EC (µS/cm)</w:t>
            </w:r>
          </w:p>
        </w:tc>
        <w:tc>
          <w:tcPr>
            <w:tcW w:w="696" w:type="pct"/>
            <w:shd w:val="clear" w:color="auto" w:fill="auto"/>
            <w:noWrap/>
            <w:vAlign w:val="center"/>
            <w:hideMark/>
          </w:tcPr>
          <w:p w14:paraId="690DF450" w14:textId="77777777" w:rsidR="002A6487" w:rsidRPr="00D321C6" w:rsidRDefault="002A6487"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Water Source</w:t>
            </w:r>
          </w:p>
        </w:tc>
        <w:tc>
          <w:tcPr>
            <w:tcW w:w="2036" w:type="pct"/>
            <w:shd w:val="clear" w:color="auto" w:fill="auto"/>
            <w:vAlign w:val="center"/>
            <w:hideMark/>
          </w:tcPr>
          <w:p w14:paraId="57628AC9" w14:textId="77777777" w:rsidR="002A6487" w:rsidRPr="00D321C6" w:rsidRDefault="002A6487" w:rsidP="00ED355F">
            <w:pPr>
              <w:spacing w:after="0" w:line="240" w:lineRule="auto"/>
              <w:jc w:val="center"/>
              <w:rPr>
                <w:rFonts w:eastAsia="Times New Roman" w:cs="Arial"/>
                <w:bCs/>
                <w:sz w:val="16"/>
                <w:szCs w:val="16"/>
                <w:lang w:eastAsia="en-AU"/>
              </w:rPr>
            </w:pPr>
            <w:r w:rsidRPr="00D321C6">
              <w:rPr>
                <w:rFonts w:eastAsia="Times New Roman" w:cs="Arial"/>
                <w:bCs/>
                <w:sz w:val="16"/>
                <w:szCs w:val="16"/>
                <w:lang w:eastAsia="en-AU"/>
              </w:rPr>
              <w:t>Evidence</w:t>
            </w:r>
          </w:p>
        </w:tc>
      </w:tr>
      <w:tr w:rsidR="00D321C6" w:rsidRPr="00D321C6" w14:paraId="56B5852C" w14:textId="77777777" w:rsidTr="00FF47D1">
        <w:trPr>
          <w:trHeight w:val="20"/>
        </w:trPr>
        <w:tc>
          <w:tcPr>
            <w:tcW w:w="5000" w:type="pct"/>
            <w:gridSpan w:val="8"/>
            <w:shd w:val="clear" w:color="auto" w:fill="auto"/>
            <w:noWrap/>
            <w:vAlign w:val="center"/>
            <w:hideMark/>
          </w:tcPr>
          <w:p w14:paraId="2E8C4811" w14:textId="77777777" w:rsidR="002A6487" w:rsidRPr="00D321C6" w:rsidRDefault="002A6487" w:rsidP="00FF47D1">
            <w:pPr>
              <w:spacing w:before="240" w:line="240" w:lineRule="auto"/>
              <w:jc w:val="center"/>
              <w:rPr>
                <w:rFonts w:eastAsia="Times New Roman" w:cs="Arial"/>
                <w:b/>
                <w:bCs/>
                <w:sz w:val="16"/>
                <w:szCs w:val="16"/>
                <w:lang w:eastAsia="en-AU"/>
              </w:rPr>
            </w:pPr>
            <w:r w:rsidRPr="00D321C6">
              <w:rPr>
                <w:rFonts w:eastAsia="Times New Roman" w:cs="Arial"/>
                <w:b/>
                <w:bCs/>
                <w:sz w:val="16"/>
                <w:szCs w:val="16"/>
                <w:lang w:eastAsia="en-AU"/>
              </w:rPr>
              <w:t>Maules Creek</w:t>
            </w:r>
          </w:p>
        </w:tc>
      </w:tr>
      <w:tr w:rsidR="00D321C6" w:rsidRPr="00D321C6" w14:paraId="4AF2CC88" w14:textId="77777777" w:rsidTr="00494BB3">
        <w:trPr>
          <w:gridAfter w:val="1"/>
          <w:wAfter w:w="4" w:type="pct"/>
          <w:trHeight w:val="20"/>
        </w:trPr>
        <w:tc>
          <w:tcPr>
            <w:tcW w:w="678" w:type="pct"/>
            <w:shd w:val="clear" w:color="auto" w:fill="auto"/>
            <w:noWrap/>
            <w:vAlign w:val="center"/>
            <w:hideMark/>
          </w:tcPr>
          <w:p w14:paraId="0CC2D06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lastRenderedPageBreak/>
              <w:t xml:space="preserve">Elfin Crossing </w:t>
            </w:r>
          </w:p>
          <w:p w14:paraId="28C132E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w:t>
            </w:r>
          </w:p>
        </w:tc>
        <w:tc>
          <w:tcPr>
            <w:tcW w:w="291" w:type="pct"/>
            <w:shd w:val="clear" w:color="auto" w:fill="auto"/>
            <w:noWrap/>
            <w:vAlign w:val="center"/>
            <w:hideMark/>
          </w:tcPr>
          <w:p w14:paraId="16CB29C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1.62</w:t>
            </w:r>
          </w:p>
        </w:tc>
        <w:tc>
          <w:tcPr>
            <w:tcW w:w="437" w:type="pct"/>
            <w:shd w:val="clear" w:color="auto" w:fill="auto"/>
            <w:noWrap/>
            <w:vAlign w:val="center"/>
            <w:hideMark/>
          </w:tcPr>
          <w:p w14:paraId="0B0D966D"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90.44</w:t>
            </w:r>
          </w:p>
        </w:tc>
        <w:tc>
          <w:tcPr>
            <w:tcW w:w="421" w:type="pct"/>
            <w:shd w:val="clear" w:color="auto" w:fill="auto"/>
            <w:noWrap/>
            <w:vAlign w:val="center"/>
            <w:hideMark/>
          </w:tcPr>
          <w:p w14:paraId="235087C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104.29</w:t>
            </w:r>
          </w:p>
        </w:tc>
        <w:tc>
          <w:tcPr>
            <w:tcW w:w="437" w:type="pct"/>
            <w:shd w:val="clear" w:color="auto" w:fill="auto"/>
            <w:noWrap/>
            <w:vAlign w:val="center"/>
            <w:hideMark/>
          </w:tcPr>
          <w:p w14:paraId="63749469"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295</w:t>
            </w:r>
          </w:p>
        </w:tc>
        <w:tc>
          <w:tcPr>
            <w:tcW w:w="696" w:type="pct"/>
            <w:shd w:val="clear" w:color="auto" w:fill="auto"/>
            <w:vAlign w:val="center"/>
            <w:hideMark/>
          </w:tcPr>
          <w:p w14:paraId="0A6E5AD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w:t>
            </w:r>
          </w:p>
        </w:tc>
        <w:tc>
          <w:tcPr>
            <w:tcW w:w="2036" w:type="pct"/>
            <w:shd w:val="clear" w:color="auto" w:fill="auto"/>
            <w:vAlign w:val="center"/>
            <w:hideMark/>
          </w:tcPr>
          <w:p w14:paraId="469E88C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val="en-US" w:eastAsia="en-AU"/>
              </w:rPr>
              <w:t xml:space="preserve">At low-flow surface water at Elfin Crossing is entirely fed by groundwater discharge from upstream springs </w:t>
            </w:r>
            <w:r w:rsidRPr="00D321C6">
              <w:rPr>
                <w:rFonts w:eastAsia="Times New Roman" w:cs="Arial"/>
                <w:noProof/>
                <w:sz w:val="16"/>
                <w:szCs w:val="16"/>
                <w:lang w:val="en-US" w:eastAsia="en-AU"/>
              </w:rPr>
              <w:t>(Andersen &amp; Acworth, 2009)</w:t>
            </w:r>
            <w:r w:rsidRPr="00D321C6">
              <w:rPr>
                <w:rFonts w:eastAsia="Times New Roman" w:cs="Arial"/>
                <w:sz w:val="16"/>
                <w:szCs w:val="16"/>
                <w:lang w:val="en-US" w:eastAsia="en-AU"/>
              </w:rPr>
              <w:t>.</w:t>
            </w:r>
          </w:p>
        </w:tc>
      </w:tr>
      <w:tr w:rsidR="00D321C6" w:rsidRPr="00D321C6" w14:paraId="24253A57" w14:textId="77777777" w:rsidTr="00494BB3">
        <w:trPr>
          <w:gridAfter w:val="1"/>
          <w:wAfter w:w="4" w:type="pct"/>
          <w:trHeight w:val="20"/>
        </w:trPr>
        <w:tc>
          <w:tcPr>
            <w:tcW w:w="678" w:type="pct"/>
            <w:shd w:val="clear" w:color="auto" w:fill="auto"/>
            <w:noWrap/>
            <w:vAlign w:val="center"/>
            <w:hideMark/>
          </w:tcPr>
          <w:p w14:paraId="5F9D4FC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EC3</w:t>
            </w:r>
          </w:p>
        </w:tc>
        <w:tc>
          <w:tcPr>
            <w:tcW w:w="291" w:type="pct"/>
            <w:shd w:val="clear" w:color="auto" w:fill="auto"/>
            <w:noWrap/>
            <w:vAlign w:val="center"/>
            <w:hideMark/>
          </w:tcPr>
          <w:p w14:paraId="31096A7E"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1.74</w:t>
            </w:r>
          </w:p>
        </w:tc>
        <w:tc>
          <w:tcPr>
            <w:tcW w:w="437" w:type="pct"/>
            <w:shd w:val="clear" w:color="auto" w:fill="auto"/>
            <w:noWrap/>
            <w:vAlign w:val="center"/>
            <w:hideMark/>
          </w:tcPr>
          <w:p w14:paraId="51473346"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102.04</w:t>
            </w:r>
          </w:p>
        </w:tc>
        <w:tc>
          <w:tcPr>
            <w:tcW w:w="421" w:type="pct"/>
            <w:shd w:val="clear" w:color="auto" w:fill="auto"/>
            <w:noWrap/>
            <w:vAlign w:val="center"/>
            <w:hideMark/>
          </w:tcPr>
          <w:p w14:paraId="3386D38E"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104.2</w:t>
            </w:r>
          </w:p>
        </w:tc>
        <w:tc>
          <w:tcPr>
            <w:tcW w:w="437" w:type="pct"/>
            <w:shd w:val="clear" w:color="auto" w:fill="auto"/>
            <w:noWrap/>
            <w:vAlign w:val="center"/>
            <w:hideMark/>
          </w:tcPr>
          <w:p w14:paraId="566EC13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350</w:t>
            </w:r>
          </w:p>
        </w:tc>
        <w:tc>
          <w:tcPr>
            <w:tcW w:w="696" w:type="pct"/>
            <w:shd w:val="clear" w:color="auto" w:fill="auto"/>
            <w:vAlign w:val="center"/>
            <w:hideMark/>
          </w:tcPr>
          <w:p w14:paraId="71F7DBAF"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(Elfin Crossing)</w:t>
            </w:r>
          </w:p>
        </w:tc>
        <w:tc>
          <w:tcPr>
            <w:tcW w:w="2036" w:type="pct"/>
            <w:shd w:val="clear" w:color="auto" w:fill="auto"/>
            <w:vAlign w:val="center"/>
            <w:hideMark/>
          </w:tcPr>
          <w:p w14:paraId="4CB3ADF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Similar water age to Elfin Crossing, young DOC, sample location at creek edge, hydraulic head data indicates Elfin Crossing is a losing surface water system at the time of sampling.</w:t>
            </w:r>
          </w:p>
        </w:tc>
      </w:tr>
      <w:tr w:rsidR="00D321C6" w:rsidRPr="00D321C6" w14:paraId="69757862" w14:textId="77777777" w:rsidTr="00494BB3">
        <w:trPr>
          <w:gridAfter w:val="1"/>
          <w:wAfter w:w="4" w:type="pct"/>
          <w:trHeight w:val="20"/>
        </w:trPr>
        <w:tc>
          <w:tcPr>
            <w:tcW w:w="678" w:type="pct"/>
            <w:shd w:val="clear" w:color="auto" w:fill="auto"/>
            <w:noWrap/>
            <w:vAlign w:val="center"/>
            <w:hideMark/>
          </w:tcPr>
          <w:p w14:paraId="433BE722"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EC6</w:t>
            </w:r>
          </w:p>
        </w:tc>
        <w:tc>
          <w:tcPr>
            <w:tcW w:w="291" w:type="pct"/>
            <w:shd w:val="clear" w:color="auto" w:fill="auto"/>
            <w:noWrap/>
            <w:vAlign w:val="center"/>
            <w:hideMark/>
          </w:tcPr>
          <w:p w14:paraId="6C1EE0C9"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1.7</w:t>
            </w:r>
          </w:p>
        </w:tc>
        <w:tc>
          <w:tcPr>
            <w:tcW w:w="437" w:type="pct"/>
            <w:shd w:val="clear" w:color="auto" w:fill="auto"/>
            <w:noWrap/>
            <w:vAlign w:val="center"/>
            <w:hideMark/>
          </w:tcPr>
          <w:p w14:paraId="77A26C4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93.64</w:t>
            </w:r>
          </w:p>
        </w:tc>
        <w:tc>
          <w:tcPr>
            <w:tcW w:w="421" w:type="pct"/>
            <w:shd w:val="clear" w:color="auto" w:fill="auto"/>
            <w:noWrap/>
            <w:vAlign w:val="center"/>
            <w:hideMark/>
          </w:tcPr>
          <w:p w14:paraId="2D20404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103.66</w:t>
            </w:r>
          </w:p>
        </w:tc>
        <w:tc>
          <w:tcPr>
            <w:tcW w:w="437" w:type="pct"/>
            <w:shd w:val="clear" w:color="auto" w:fill="auto"/>
            <w:noWrap/>
            <w:vAlign w:val="center"/>
            <w:hideMark/>
          </w:tcPr>
          <w:p w14:paraId="494D9F1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372</w:t>
            </w:r>
          </w:p>
        </w:tc>
        <w:tc>
          <w:tcPr>
            <w:tcW w:w="696" w:type="pct"/>
            <w:shd w:val="clear" w:color="auto" w:fill="auto"/>
            <w:vAlign w:val="center"/>
            <w:hideMark/>
          </w:tcPr>
          <w:p w14:paraId="41DDB01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(Elfin Crossing)</w:t>
            </w:r>
          </w:p>
        </w:tc>
        <w:tc>
          <w:tcPr>
            <w:tcW w:w="2036" w:type="pct"/>
            <w:shd w:val="clear" w:color="auto" w:fill="auto"/>
            <w:vAlign w:val="center"/>
            <w:hideMark/>
          </w:tcPr>
          <w:p w14:paraId="70B84D2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Similar water age to Elfin Crossing, young DOC, sample location at creek edge, hydraulic head data indicates Elfin Crossing is a losing surface water system at the time of sampling.</w:t>
            </w:r>
          </w:p>
        </w:tc>
      </w:tr>
      <w:tr w:rsidR="00D321C6" w:rsidRPr="00D321C6" w14:paraId="3D0E7488" w14:textId="77777777" w:rsidTr="00494BB3">
        <w:trPr>
          <w:gridAfter w:val="1"/>
          <w:wAfter w:w="4" w:type="pct"/>
          <w:trHeight w:val="20"/>
        </w:trPr>
        <w:tc>
          <w:tcPr>
            <w:tcW w:w="678" w:type="pct"/>
            <w:shd w:val="clear" w:color="auto" w:fill="auto"/>
            <w:noWrap/>
            <w:vAlign w:val="center"/>
            <w:hideMark/>
          </w:tcPr>
          <w:p w14:paraId="5A983AE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EC7</w:t>
            </w:r>
          </w:p>
        </w:tc>
        <w:tc>
          <w:tcPr>
            <w:tcW w:w="291" w:type="pct"/>
            <w:shd w:val="clear" w:color="auto" w:fill="auto"/>
            <w:noWrap/>
            <w:vAlign w:val="center"/>
            <w:hideMark/>
          </w:tcPr>
          <w:p w14:paraId="1D1911C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1.63</w:t>
            </w:r>
          </w:p>
        </w:tc>
        <w:tc>
          <w:tcPr>
            <w:tcW w:w="437" w:type="pct"/>
            <w:shd w:val="clear" w:color="auto" w:fill="auto"/>
            <w:noWrap/>
            <w:vAlign w:val="center"/>
            <w:hideMark/>
          </w:tcPr>
          <w:p w14:paraId="65CADE6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21" w:type="pct"/>
            <w:shd w:val="clear" w:color="auto" w:fill="auto"/>
            <w:noWrap/>
            <w:vAlign w:val="center"/>
            <w:hideMark/>
          </w:tcPr>
          <w:p w14:paraId="32C3AFC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103.91</w:t>
            </w:r>
          </w:p>
        </w:tc>
        <w:tc>
          <w:tcPr>
            <w:tcW w:w="437" w:type="pct"/>
            <w:shd w:val="clear" w:color="auto" w:fill="auto"/>
            <w:noWrap/>
            <w:vAlign w:val="center"/>
            <w:hideMark/>
          </w:tcPr>
          <w:p w14:paraId="183A1C6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326</w:t>
            </w:r>
          </w:p>
        </w:tc>
        <w:tc>
          <w:tcPr>
            <w:tcW w:w="696" w:type="pct"/>
            <w:shd w:val="clear" w:color="auto" w:fill="auto"/>
            <w:vAlign w:val="center"/>
            <w:hideMark/>
          </w:tcPr>
          <w:p w14:paraId="0860C2D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(Elfin Crossing)</w:t>
            </w:r>
          </w:p>
        </w:tc>
        <w:tc>
          <w:tcPr>
            <w:tcW w:w="2036" w:type="pct"/>
            <w:shd w:val="clear" w:color="auto" w:fill="auto"/>
            <w:vAlign w:val="center"/>
            <w:hideMark/>
          </w:tcPr>
          <w:p w14:paraId="031E50CD"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Similar water age to Elfin Crossing, sample location at creek edge, hydraulic head data indicates Elfin Crossing is a losing surface water system at the time of sampling.</w:t>
            </w:r>
          </w:p>
        </w:tc>
      </w:tr>
      <w:tr w:rsidR="00D321C6" w:rsidRPr="00D321C6" w14:paraId="07929498" w14:textId="77777777" w:rsidTr="00494BB3">
        <w:trPr>
          <w:gridAfter w:val="1"/>
          <w:wAfter w:w="4" w:type="pct"/>
          <w:trHeight w:val="20"/>
        </w:trPr>
        <w:tc>
          <w:tcPr>
            <w:tcW w:w="678" w:type="pct"/>
            <w:shd w:val="clear" w:color="auto" w:fill="auto"/>
            <w:noWrap/>
            <w:vAlign w:val="center"/>
            <w:hideMark/>
          </w:tcPr>
          <w:p w14:paraId="6E9957C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BH18-2</w:t>
            </w:r>
          </w:p>
        </w:tc>
        <w:tc>
          <w:tcPr>
            <w:tcW w:w="291" w:type="pct"/>
            <w:shd w:val="clear" w:color="auto" w:fill="auto"/>
            <w:noWrap/>
            <w:vAlign w:val="center"/>
            <w:hideMark/>
          </w:tcPr>
          <w:p w14:paraId="0BC8697F"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0.76</w:t>
            </w:r>
          </w:p>
        </w:tc>
        <w:tc>
          <w:tcPr>
            <w:tcW w:w="437" w:type="pct"/>
            <w:shd w:val="clear" w:color="auto" w:fill="auto"/>
            <w:noWrap/>
            <w:vAlign w:val="center"/>
            <w:hideMark/>
          </w:tcPr>
          <w:p w14:paraId="2283F3A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105.77</w:t>
            </w:r>
          </w:p>
        </w:tc>
        <w:tc>
          <w:tcPr>
            <w:tcW w:w="421" w:type="pct"/>
            <w:shd w:val="clear" w:color="auto" w:fill="auto"/>
            <w:noWrap/>
            <w:vAlign w:val="center"/>
            <w:hideMark/>
          </w:tcPr>
          <w:p w14:paraId="3B26D7D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93.72</w:t>
            </w:r>
          </w:p>
        </w:tc>
        <w:tc>
          <w:tcPr>
            <w:tcW w:w="437" w:type="pct"/>
            <w:shd w:val="clear" w:color="auto" w:fill="auto"/>
            <w:noWrap/>
            <w:vAlign w:val="center"/>
            <w:hideMark/>
          </w:tcPr>
          <w:p w14:paraId="5C33E15F"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537</w:t>
            </w:r>
          </w:p>
        </w:tc>
        <w:tc>
          <w:tcPr>
            <w:tcW w:w="696" w:type="pct"/>
            <w:shd w:val="clear" w:color="auto" w:fill="auto"/>
            <w:vAlign w:val="center"/>
            <w:hideMark/>
          </w:tcPr>
          <w:p w14:paraId="4D59DA2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Regional groundwater</w:t>
            </w:r>
          </w:p>
        </w:tc>
        <w:tc>
          <w:tcPr>
            <w:tcW w:w="2036" w:type="pct"/>
            <w:shd w:val="clear" w:color="auto" w:fill="auto"/>
            <w:vAlign w:val="center"/>
            <w:hideMark/>
          </w:tcPr>
          <w:p w14:paraId="0B13899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Low TU, no surface water flow at the time of sampling.</w:t>
            </w:r>
          </w:p>
        </w:tc>
      </w:tr>
      <w:tr w:rsidR="00D321C6" w:rsidRPr="00D321C6" w14:paraId="0B107634" w14:textId="77777777" w:rsidTr="00494BB3">
        <w:trPr>
          <w:gridAfter w:val="1"/>
          <w:wAfter w:w="4" w:type="pct"/>
          <w:trHeight w:val="20"/>
        </w:trPr>
        <w:tc>
          <w:tcPr>
            <w:tcW w:w="678" w:type="pct"/>
            <w:shd w:val="clear" w:color="auto" w:fill="auto"/>
            <w:noWrap/>
            <w:vAlign w:val="center"/>
            <w:hideMark/>
          </w:tcPr>
          <w:p w14:paraId="1D5B2ED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BH19-2</w:t>
            </w:r>
          </w:p>
        </w:tc>
        <w:tc>
          <w:tcPr>
            <w:tcW w:w="291" w:type="pct"/>
            <w:shd w:val="clear" w:color="auto" w:fill="auto"/>
            <w:noWrap/>
            <w:vAlign w:val="center"/>
            <w:hideMark/>
          </w:tcPr>
          <w:p w14:paraId="4E1F9FC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0.49</w:t>
            </w:r>
          </w:p>
        </w:tc>
        <w:tc>
          <w:tcPr>
            <w:tcW w:w="437" w:type="pct"/>
            <w:shd w:val="clear" w:color="auto" w:fill="auto"/>
            <w:noWrap/>
            <w:vAlign w:val="center"/>
            <w:hideMark/>
          </w:tcPr>
          <w:p w14:paraId="2E407FD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21" w:type="pct"/>
            <w:shd w:val="clear" w:color="auto" w:fill="auto"/>
            <w:noWrap/>
            <w:vAlign w:val="center"/>
            <w:hideMark/>
          </w:tcPr>
          <w:p w14:paraId="7B741A16"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90.7</w:t>
            </w:r>
          </w:p>
        </w:tc>
        <w:tc>
          <w:tcPr>
            <w:tcW w:w="437" w:type="pct"/>
            <w:shd w:val="clear" w:color="auto" w:fill="auto"/>
            <w:noWrap/>
            <w:vAlign w:val="center"/>
            <w:hideMark/>
          </w:tcPr>
          <w:p w14:paraId="3019C1C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594</w:t>
            </w:r>
          </w:p>
        </w:tc>
        <w:tc>
          <w:tcPr>
            <w:tcW w:w="696" w:type="pct"/>
            <w:shd w:val="clear" w:color="auto" w:fill="auto"/>
            <w:vAlign w:val="center"/>
            <w:hideMark/>
          </w:tcPr>
          <w:p w14:paraId="672C4FB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Regional groundwater</w:t>
            </w:r>
          </w:p>
        </w:tc>
        <w:tc>
          <w:tcPr>
            <w:tcW w:w="2036" w:type="pct"/>
            <w:shd w:val="clear" w:color="auto" w:fill="auto"/>
            <w:vAlign w:val="center"/>
            <w:hideMark/>
          </w:tcPr>
          <w:p w14:paraId="29FA86C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Low TU, no surface water flow at the time of sampling.</w:t>
            </w:r>
          </w:p>
        </w:tc>
      </w:tr>
      <w:tr w:rsidR="00D321C6" w:rsidRPr="00D321C6" w14:paraId="7BF35EAE" w14:textId="77777777" w:rsidTr="00494BB3">
        <w:trPr>
          <w:gridAfter w:val="1"/>
          <w:wAfter w:w="4" w:type="pct"/>
          <w:trHeight w:val="20"/>
        </w:trPr>
        <w:tc>
          <w:tcPr>
            <w:tcW w:w="678" w:type="pct"/>
            <w:shd w:val="clear" w:color="auto" w:fill="auto"/>
            <w:noWrap/>
            <w:vAlign w:val="center"/>
            <w:hideMark/>
          </w:tcPr>
          <w:p w14:paraId="1193657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EC31</w:t>
            </w:r>
          </w:p>
        </w:tc>
        <w:tc>
          <w:tcPr>
            <w:tcW w:w="291" w:type="pct"/>
            <w:shd w:val="clear" w:color="auto" w:fill="auto"/>
            <w:noWrap/>
            <w:vAlign w:val="center"/>
            <w:hideMark/>
          </w:tcPr>
          <w:p w14:paraId="5EA7242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w:t>
            </w:r>
          </w:p>
        </w:tc>
        <w:tc>
          <w:tcPr>
            <w:tcW w:w="437" w:type="pct"/>
            <w:shd w:val="clear" w:color="auto" w:fill="auto"/>
            <w:noWrap/>
            <w:vAlign w:val="center"/>
            <w:hideMark/>
          </w:tcPr>
          <w:p w14:paraId="4D23857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72.91</w:t>
            </w:r>
          </w:p>
        </w:tc>
        <w:tc>
          <w:tcPr>
            <w:tcW w:w="421" w:type="pct"/>
            <w:shd w:val="clear" w:color="auto" w:fill="auto"/>
            <w:noWrap/>
            <w:vAlign w:val="center"/>
            <w:hideMark/>
          </w:tcPr>
          <w:p w14:paraId="66C361F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108.07</w:t>
            </w:r>
          </w:p>
        </w:tc>
        <w:tc>
          <w:tcPr>
            <w:tcW w:w="437" w:type="pct"/>
            <w:shd w:val="clear" w:color="auto" w:fill="auto"/>
            <w:noWrap/>
            <w:vAlign w:val="center"/>
            <w:hideMark/>
          </w:tcPr>
          <w:p w14:paraId="70925516"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395</w:t>
            </w:r>
          </w:p>
        </w:tc>
        <w:tc>
          <w:tcPr>
            <w:tcW w:w="696" w:type="pct"/>
            <w:shd w:val="clear" w:color="auto" w:fill="auto"/>
            <w:vAlign w:val="center"/>
            <w:hideMark/>
          </w:tcPr>
          <w:p w14:paraId="38D71FB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Shallow regional groundwater</w:t>
            </w:r>
          </w:p>
        </w:tc>
        <w:tc>
          <w:tcPr>
            <w:tcW w:w="2036" w:type="pct"/>
            <w:shd w:val="clear" w:color="auto" w:fill="auto"/>
            <w:vAlign w:val="center"/>
            <w:hideMark/>
          </w:tcPr>
          <w:p w14:paraId="2FE8403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Low TU compared to monitoring bores located closer to the river (EC3, EC6 and EC7), old DOC indicating different DOC source compared to monitoring bores located closer to the river.</w:t>
            </w:r>
          </w:p>
        </w:tc>
      </w:tr>
      <w:tr w:rsidR="00D321C6" w:rsidRPr="00D321C6" w14:paraId="0F5141DF" w14:textId="77777777" w:rsidTr="00494BB3">
        <w:trPr>
          <w:gridAfter w:val="1"/>
          <w:wAfter w:w="4" w:type="pct"/>
          <w:trHeight w:val="20"/>
        </w:trPr>
        <w:tc>
          <w:tcPr>
            <w:tcW w:w="678" w:type="pct"/>
            <w:shd w:val="clear" w:color="auto" w:fill="auto"/>
            <w:noWrap/>
            <w:vAlign w:val="center"/>
            <w:hideMark/>
          </w:tcPr>
          <w:p w14:paraId="428432F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BH12-4</w:t>
            </w:r>
          </w:p>
        </w:tc>
        <w:tc>
          <w:tcPr>
            <w:tcW w:w="291" w:type="pct"/>
            <w:shd w:val="clear" w:color="auto" w:fill="auto"/>
            <w:noWrap/>
            <w:vAlign w:val="center"/>
            <w:hideMark/>
          </w:tcPr>
          <w:p w14:paraId="64A4346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0.45</w:t>
            </w:r>
          </w:p>
        </w:tc>
        <w:tc>
          <w:tcPr>
            <w:tcW w:w="437" w:type="pct"/>
            <w:shd w:val="clear" w:color="auto" w:fill="auto"/>
            <w:noWrap/>
            <w:vAlign w:val="center"/>
            <w:hideMark/>
          </w:tcPr>
          <w:p w14:paraId="0A7A306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75.22</w:t>
            </w:r>
          </w:p>
        </w:tc>
        <w:tc>
          <w:tcPr>
            <w:tcW w:w="421" w:type="pct"/>
            <w:shd w:val="clear" w:color="auto" w:fill="auto"/>
            <w:noWrap/>
            <w:vAlign w:val="center"/>
            <w:hideMark/>
          </w:tcPr>
          <w:p w14:paraId="0C9EA32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61.91</w:t>
            </w:r>
          </w:p>
        </w:tc>
        <w:tc>
          <w:tcPr>
            <w:tcW w:w="437" w:type="pct"/>
            <w:shd w:val="clear" w:color="auto" w:fill="auto"/>
            <w:noWrap/>
            <w:vAlign w:val="center"/>
            <w:hideMark/>
          </w:tcPr>
          <w:p w14:paraId="3CE4CAB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410</w:t>
            </w:r>
          </w:p>
        </w:tc>
        <w:tc>
          <w:tcPr>
            <w:tcW w:w="696" w:type="pct"/>
            <w:shd w:val="clear" w:color="auto" w:fill="auto"/>
            <w:vAlign w:val="center"/>
            <w:hideMark/>
          </w:tcPr>
          <w:p w14:paraId="3041518E"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Deep regional groundwater</w:t>
            </w:r>
          </w:p>
        </w:tc>
        <w:tc>
          <w:tcPr>
            <w:tcW w:w="2036" w:type="pct"/>
            <w:shd w:val="clear" w:color="auto" w:fill="auto"/>
            <w:vAlign w:val="center"/>
            <w:hideMark/>
          </w:tcPr>
          <w:p w14:paraId="54E27938" w14:textId="77777777" w:rsidR="002A6487" w:rsidRPr="00D321C6" w:rsidRDefault="002A6487" w:rsidP="00ED355F">
            <w:pPr>
              <w:spacing w:after="0" w:line="240" w:lineRule="auto"/>
              <w:jc w:val="center"/>
              <w:rPr>
                <w:rFonts w:eastAsia="Times New Roman" w:cs="Arial"/>
                <w:sz w:val="16"/>
                <w:szCs w:val="16"/>
                <w:lang w:eastAsia="en-AU"/>
              </w:rPr>
            </w:pPr>
            <w:bookmarkStart w:id="60" w:name="_Hlk24706122"/>
            <w:r w:rsidRPr="00D321C6">
              <w:rPr>
                <w:rFonts w:eastAsia="Times New Roman" w:cs="Arial"/>
                <w:sz w:val="16"/>
                <w:szCs w:val="16"/>
                <w:lang w:eastAsia="en-AU"/>
              </w:rPr>
              <w:t>Screen situated beneath a ~2 m clay aquitard, low TU, old DIC compared to all other Elfin Crossing samples</w:t>
            </w:r>
            <w:bookmarkEnd w:id="60"/>
          </w:p>
        </w:tc>
      </w:tr>
      <w:tr w:rsidR="00D321C6" w:rsidRPr="00D321C6" w14:paraId="58598258" w14:textId="77777777" w:rsidTr="00FF47D1">
        <w:trPr>
          <w:trHeight w:val="20"/>
        </w:trPr>
        <w:tc>
          <w:tcPr>
            <w:tcW w:w="5000" w:type="pct"/>
            <w:gridSpan w:val="8"/>
            <w:shd w:val="clear" w:color="auto" w:fill="auto"/>
            <w:noWrap/>
            <w:vAlign w:val="center"/>
            <w:hideMark/>
          </w:tcPr>
          <w:p w14:paraId="3B58CA66" w14:textId="77777777" w:rsidR="002A6487" w:rsidRPr="00D321C6" w:rsidRDefault="002A6487" w:rsidP="00FF47D1">
            <w:pPr>
              <w:spacing w:before="240" w:line="240" w:lineRule="auto"/>
              <w:jc w:val="center"/>
              <w:rPr>
                <w:rFonts w:eastAsia="Times New Roman" w:cs="Arial"/>
                <w:b/>
                <w:bCs/>
                <w:sz w:val="16"/>
                <w:szCs w:val="16"/>
                <w:lang w:eastAsia="en-AU"/>
              </w:rPr>
            </w:pPr>
            <w:r w:rsidRPr="00D321C6">
              <w:rPr>
                <w:rFonts w:eastAsia="Times New Roman" w:cs="Arial"/>
                <w:b/>
                <w:bCs/>
                <w:sz w:val="16"/>
                <w:szCs w:val="16"/>
                <w:lang w:eastAsia="en-AU"/>
              </w:rPr>
              <w:t>Wellington</w:t>
            </w:r>
          </w:p>
        </w:tc>
      </w:tr>
      <w:tr w:rsidR="00D321C6" w:rsidRPr="00D321C6" w14:paraId="6F6BB81D" w14:textId="77777777" w:rsidTr="00494BB3">
        <w:trPr>
          <w:gridAfter w:val="1"/>
          <w:wAfter w:w="4" w:type="pct"/>
          <w:trHeight w:val="20"/>
        </w:trPr>
        <w:tc>
          <w:tcPr>
            <w:tcW w:w="678" w:type="pct"/>
            <w:shd w:val="clear" w:color="auto" w:fill="auto"/>
            <w:noWrap/>
            <w:vAlign w:val="center"/>
            <w:hideMark/>
          </w:tcPr>
          <w:p w14:paraId="7CEA5B42"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Bell River</w:t>
            </w:r>
          </w:p>
        </w:tc>
        <w:tc>
          <w:tcPr>
            <w:tcW w:w="291" w:type="pct"/>
            <w:shd w:val="clear" w:color="auto" w:fill="auto"/>
            <w:noWrap/>
            <w:vAlign w:val="center"/>
            <w:hideMark/>
          </w:tcPr>
          <w:p w14:paraId="45BBE56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1.65</w:t>
            </w:r>
          </w:p>
        </w:tc>
        <w:tc>
          <w:tcPr>
            <w:tcW w:w="437" w:type="pct"/>
            <w:shd w:val="clear" w:color="auto" w:fill="auto"/>
            <w:noWrap/>
            <w:vAlign w:val="center"/>
            <w:hideMark/>
          </w:tcPr>
          <w:p w14:paraId="545C154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101.32</w:t>
            </w:r>
          </w:p>
        </w:tc>
        <w:tc>
          <w:tcPr>
            <w:tcW w:w="421" w:type="pct"/>
            <w:shd w:val="clear" w:color="auto" w:fill="auto"/>
            <w:noWrap/>
            <w:vAlign w:val="center"/>
            <w:hideMark/>
          </w:tcPr>
          <w:p w14:paraId="6BA835F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97.77</w:t>
            </w:r>
          </w:p>
        </w:tc>
        <w:tc>
          <w:tcPr>
            <w:tcW w:w="437" w:type="pct"/>
            <w:shd w:val="clear" w:color="auto" w:fill="auto"/>
            <w:noWrap/>
            <w:vAlign w:val="center"/>
            <w:hideMark/>
          </w:tcPr>
          <w:p w14:paraId="2F2BB01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913</w:t>
            </w:r>
          </w:p>
        </w:tc>
        <w:tc>
          <w:tcPr>
            <w:tcW w:w="696" w:type="pct"/>
            <w:shd w:val="clear" w:color="auto" w:fill="auto"/>
            <w:vAlign w:val="center"/>
            <w:hideMark/>
          </w:tcPr>
          <w:p w14:paraId="3A0EDDA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w:t>
            </w:r>
          </w:p>
        </w:tc>
        <w:tc>
          <w:tcPr>
            <w:tcW w:w="2036" w:type="pct"/>
            <w:shd w:val="clear" w:color="auto" w:fill="auto"/>
            <w:vAlign w:val="center"/>
            <w:hideMark/>
          </w:tcPr>
          <w:p w14:paraId="67597F0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Sample taken from surface water.</w:t>
            </w:r>
          </w:p>
        </w:tc>
      </w:tr>
      <w:tr w:rsidR="00D321C6" w:rsidRPr="00D321C6" w14:paraId="2C1DBEF0" w14:textId="77777777" w:rsidTr="00494BB3">
        <w:trPr>
          <w:gridAfter w:val="1"/>
          <w:wAfter w:w="4" w:type="pct"/>
          <w:trHeight w:val="20"/>
        </w:trPr>
        <w:tc>
          <w:tcPr>
            <w:tcW w:w="678" w:type="pct"/>
            <w:shd w:val="clear" w:color="auto" w:fill="auto"/>
            <w:noWrap/>
            <w:vAlign w:val="center"/>
            <w:hideMark/>
          </w:tcPr>
          <w:p w14:paraId="128318B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Macquarie River</w:t>
            </w:r>
          </w:p>
        </w:tc>
        <w:tc>
          <w:tcPr>
            <w:tcW w:w="291" w:type="pct"/>
            <w:shd w:val="clear" w:color="auto" w:fill="auto"/>
            <w:noWrap/>
            <w:vAlign w:val="center"/>
            <w:hideMark/>
          </w:tcPr>
          <w:p w14:paraId="4A56DDFF"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2.79</w:t>
            </w:r>
          </w:p>
        </w:tc>
        <w:tc>
          <w:tcPr>
            <w:tcW w:w="437" w:type="pct"/>
            <w:shd w:val="clear" w:color="auto" w:fill="auto"/>
            <w:noWrap/>
            <w:vAlign w:val="center"/>
            <w:hideMark/>
          </w:tcPr>
          <w:p w14:paraId="018F531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103.88</w:t>
            </w:r>
          </w:p>
        </w:tc>
        <w:tc>
          <w:tcPr>
            <w:tcW w:w="421" w:type="pct"/>
            <w:shd w:val="clear" w:color="auto" w:fill="auto"/>
            <w:noWrap/>
            <w:vAlign w:val="center"/>
            <w:hideMark/>
          </w:tcPr>
          <w:p w14:paraId="727419F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102.92</w:t>
            </w:r>
          </w:p>
        </w:tc>
        <w:tc>
          <w:tcPr>
            <w:tcW w:w="437" w:type="pct"/>
            <w:shd w:val="clear" w:color="auto" w:fill="auto"/>
            <w:noWrap/>
            <w:vAlign w:val="center"/>
            <w:hideMark/>
          </w:tcPr>
          <w:p w14:paraId="6B15B6F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249</w:t>
            </w:r>
          </w:p>
        </w:tc>
        <w:tc>
          <w:tcPr>
            <w:tcW w:w="696" w:type="pct"/>
            <w:shd w:val="clear" w:color="auto" w:fill="auto"/>
            <w:vAlign w:val="center"/>
            <w:hideMark/>
          </w:tcPr>
          <w:p w14:paraId="3B18B54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w:t>
            </w:r>
          </w:p>
        </w:tc>
        <w:tc>
          <w:tcPr>
            <w:tcW w:w="2036" w:type="pct"/>
            <w:shd w:val="clear" w:color="auto" w:fill="auto"/>
            <w:vAlign w:val="center"/>
            <w:hideMark/>
          </w:tcPr>
          <w:p w14:paraId="3DEF9B1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Sample taken from surface water.</w:t>
            </w:r>
          </w:p>
        </w:tc>
      </w:tr>
      <w:tr w:rsidR="00D321C6" w:rsidRPr="00D321C6" w14:paraId="0F15BC70" w14:textId="77777777" w:rsidTr="00494BB3">
        <w:trPr>
          <w:gridAfter w:val="1"/>
          <w:wAfter w:w="4" w:type="pct"/>
          <w:trHeight w:val="20"/>
        </w:trPr>
        <w:tc>
          <w:tcPr>
            <w:tcW w:w="678" w:type="pct"/>
            <w:shd w:val="clear" w:color="auto" w:fill="auto"/>
            <w:noWrap/>
            <w:vAlign w:val="center"/>
            <w:hideMark/>
          </w:tcPr>
          <w:p w14:paraId="0C32C127"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The Well</w:t>
            </w:r>
          </w:p>
        </w:tc>
        <w:tc>
          <w:tcPr>
            <w:tcW w:w="291" w:type="pct"/>
            <w:shd w:val="clear" w:color="auto" w:fill="auto"/>
            <w:noWrap/>
            <w:vAlign w:val="center"/>
            <w:hideMark/>
          </w:tcPr>
          <w:p w14:paraId="12289EF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1.41</w:t>
            </w:r>
          </w:p>
        </w:tc>
        <w:tc>
          <w:tcPr>
            <w:tcW w:w="437" w:type="pct"/>
            <w:shd w:val="clear" w:color="auto" w:fill="auto"/>
            <w:noWrap/>
            <w:vAlign w:val="center"/>
            <w:hideMark/>
          </w:tcPr>
          <w:p w14:paraId="3B67C44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21" w:type="pct"/>
            <w:shd w:val="clear" w:color="auto" w:fill="auto"/>
            <w:noWrap/>
            <w:vAlign w:val="center"/>
            <w:hideMark/>
          </w:tcPr>
          <w:p w14:paraId="16E26B8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99.65</w:t>
            </w:r>
          </w:p>
        </w:tc>
        <w:tc>
          <w:tcPr>
            <w:tcW w:w="437" w:type="pct"/>
            <w:shd w:val="clear" w:color="auto" w:fill="auto"/>
            <w:noWrap/>
            <w:vAlign w:val="center"/>
            <w:hideMark/>
          </w:tcPr>
          <w:p w14:paraId="074404A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902</w:t>
            </w:r>
          </w:p>
        </w:tc>
        <w:tc>
          <w:tcPr>
            <w:tcW w:w="696" w:type="pct"/>
            <w:shd w:val="clear" w:color="auto" w:fill="auto"/>
            <w:vAlign w:val="center"/>
            <w:hideMark/>
          </w:tcPr>
          <w:p w14:paraId="5773D9CE"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(Macquarie River)</w:t>
            </w:r>
          </w:p>
        </w:tc>
        <w:tc>
          <w:tcPr>
            <w:tcW w:w="2036" w:type="pct"/>
            <w:shd w:val="clear" w:color="auto" w:fill="auto"/>
            <w:vAlign w:val="center"/>
            <w:hideMark/>
          </w:tcPr>
          <w:p w14:paraId="12778AD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Hydraulic head data from the time of sampling shows that groundwater flows from Bell River to The Well. This is supported by EC measurements which show similar EC to Bell River, as well as the findings of Keshavarzi et al. (2017).</w:t>
            </w:r>
          </w:p>
        </w:tc>
      </w:tr>
      <w:tr w:rsidR="00D321C6" w:rsidRPr="00D321C6" w14:paraId="3FCCB774" w14:textId="77777777" w:rsidTr="00494BB3">
        <w:trPr>
          <w:gridAfter w:val="1"/>
          <w:wAfter w:w="4" w:type="pct"/>
          <w:trHeight w:val="20"/>
        </w:trPr>
        <w:tc>
          <w:tcPr>
            <w:tcW w:w="678" w:type="pct"/>
            <w:shd w:val="clear" w:color="auto" w:fill="auto"/>
            <w:noWrap/>
            <w:vAlign w:val="center"/>
            <w:hideMark/>
          </w:tcPr>
          <w:p w14:paraId="4FEACAD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BH1</w:t>
            </w:r>
          </w:p>
        </w:tc>
        <w:tc>
          <w:tcPr>
            <w:tcW w:w="291" w:type="pct"/>
            <w:shd w:val="clear" w:color="auto" w:fill="auto"/>
            <w:noWrap/>
            <w:vAlign w:val="center"/>
            <w:hideMark/>
          </w:tcPr>
          <w:p w14:paraId="7D75404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1.46</w:t>
            </w:r>
          </w:p>
        </w:tc>
        <w:tc>
          <w:tcPr>
            <w:tcW w:w="437" w:type="pct"/>
            <w:shd w:val="clear" w:color="auto" w:fill="auto"/>
            <w:noWrap/>
            <w:vAlign w:val="center"/>
            <w:hideMark/>
          </w:tcPr>
          <w:p w14:paraId="162F9BE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21" w:type="pct"/>
            <w:shd w:val="clear" w:color="auto" w:fill="auto"/>
            <w:noWrap/>
            <w:vAlign w:val="center"/>
            <w:hideMark/>
          </w:tcPr>
          <w:p w14:paraId="3B7D3BC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98.92</w:t>
            </w:r>
          </w:p>
        </w:tc>
        <w:tc>
          <w:tcPr>
            <w:tcW w:w="437" w:type="pct"/>
            <w:shd w:val="clear" w:color="auto" w:fill="auto"/>
            <w:noWrap/>
            <w:vAlign w:val="center"/>
            <w:hideMark/>
          </w:tcPr>
          <w:p w14:paraId="4E6BC82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916</w:t>
            </w:r>
          </w:p>
        </w:tc>
        <w:tc>
          <w:tcPr>
            <w:tcW w:w="696" w:type="pct"/>
            <w:shd w:val="clear" w:color="auto" w:fill="auto"/>
            <w:vAlign w:val="center"/>
            <w:hideMark/>
          </w:tcPr>
          <w:p w14:paraId="17E9EE6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(Macquarie River)</w:t>
            </w:r>
          </w:p>
        </w:tc>
        <w:tc>
          <w:tcPr>
            <w:tcW w:w="2036" w:type="pct"/>
            <w:shd w:val="clear" w:color="auto" w:fill="auto"/>
            <w:vAlign w:val="center"/>
            <w:hideMark/>
          </w:tcPr>
          <w:p w14:paraId="046C0A1D"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Hydraulic head data from the time of sampling shows that groundwater flows from Bell River to BH1. This is supported by EC measurements which show similar EC to Bell River, as well as the findings of Keshavarzi et al. (2017).</w:t>
            </w:r>
          </w:p>
        </w:tc>
      </w:tr>
      <w:tr w:rsidR="00D321C6" w:rsidRPr="00D321C6" w14:paraId="1A5AD6D7" w14:textId="77777777" w:rsidTr="00494BB3">
        <w:trPr>
          <w:gridAfter w:val="1"/>
          <w:wAfter w:w="4" w:type="pct"/>
          <w:trHeight w:val="20"/>
        </w:trPr>
        <w:tc>
          <w:tcPr>
            <w:tcW w:w="678" w:type="pct"/>
            <w:shd w:val="clear" w:color="auto" w:fill="auto"/>
            <w:noWrap/>
            <w:vAlign w:val="center"/>
            <w:hideMark/>
          </w:tcPr>
          <w:p w14:paraId="2BA6AA7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WRS03</w:t>
            </w:r>
          </w:p>
        </w:tc>
        <w:tc>
          <w:tcPr>
            <w:tcW w:w="291" w:type="pct"/>
            <w:shd w:val="clear" w:color="auto" w:fill="auto"/>
            <w:noWrap/>
            <w:vAlign w:val="center"/>
            <w:hideMark/>
          </w:tcPr>
          <w:p w14:paraId="33E6827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2.27</w:t>
            </w:r>
          </w:p>
        </w:tc>
        <w:tc>
          <w:tcPr>
            <w:tcW w:w="437" w:type="pct"/>
            <w:shd w:val="clear" w:color="auto" w:fill="auto"/>
            <w:noWrap/>
            <w:vAlign w:val="center"/>
            <w:hideMark/>
          </w:tcPr>
          <w:p w14:paraId="2D27733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103.14</w:t>
            </w:r>
          </w:p>
        </w:tc>
        <w:tc>
          <w:tcPr>
            <w:tcW w:w="421" w:type="pct"/>
            <w:shd w:val="clear" w:color="auto" w:fill="auto"/>
            <w:noWrap/>
            <w:vAlign w:val="center"/>
            <w:hideMark/>
          </w:tcPr>
          <w:p w14:paraId="5D7B94A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101.71</w:t>
            </w:r>
          </w:p>
        </w:tc>
        <w:tc>
          <w:tcPr>
            <w:tcW w:w="437" w:type="pct"/>
            <w:shd w:val="clear" w:color="auto" w:fill="auto"/>
            <w:noWrap/>
            <w:vAlign w:val="center"/>
            <w:hideMark/>
          </w:tcPr>
          <w:p w14:paraId="69022FFE"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401</w:t>
            </w:r>
          </w:p>
        </w:tc>
        <w:tc>
          <w:tcPr>
            <w:tcW w:w="696" w:type="pct"/>
            <w:shd w:val="clear" w:color="auto" w:fill="auto"/>
            <w:vAlign w:val="center"/>
            <w:hideMark/>
          </w:tcPr>
          <w:p w14:paraId="13F80A0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(Macquarie River)</w:t>
            </w:r>
          </w:p>
        </w:tc>
        <w:tc>
          <w:tcPr>
            <w:tcW w:w="2036" w:type="pct"/>
            <w:shd w:val="clear" w:color="auto" w:fill="auto"/>
            <w:vAlign w:val="center"/>
            <w:hideMark/>
          </w:tcPr>
          <w:p w14:paraId="2DA47CF7"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Young water and young DIC with values similar to Macquarie River. EC low and much closer to Macquarie River EC values than WRS05 and WRS08 which are located futher from the river. Graham et al. (2015) showed that bores near WRS03 were influenced by small changes in river water levels.</w:t>
            </w:r>
          </w:p>
        </w:tc>
      </w:tr>
      <w:tr w:rsidR="00D321C6" w:rsidRPr="00D321C6" w14:paraId="0BC56C39" w14:textId="77777777" w:rsidTr="00494BB3">
        <w:trPr>
          <w:gridAfter w:val="1"/>
          <w:wAfter w:w="4" w:type="pct"/>
          <w:trHeight w:val="20"/>
        </w:trPr>
        <w:tc>
          <w:tcPr>
            <w:tcW w:w="678" w:type="pct"/>
            <w:shd w:val="clear" w:color="auto" w:fill="auto"/>
            <w:noWrap/>
            <w:vAlign w:val="center"/>
            <w:hideMark/>
          </w:tcPr>
          <w:p w14:paraId="29F0B80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WRS05</w:t>
            </w:r>
          </w:p>
        </w:tc>
        <w:tc>
          <w:tcPr>
            <w:tcW w:w="291" w:type="pct"/>
            <w:shd w:val="clear" w:color="auto" w:fill="auto"/>
            <w:noWrap/>
            <w:vAlign w:val="center"/>
            <w:hideMark/>
          </w:tcPr>
          <w:p w14:paraId="12D151D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1.14</w:t>
            </w:r>
          </w:p>
        </w:tc>
        <w:tc>
          <w:tcPr>
            <w:tcW w:w="437" w:type="pct"/>
            <w:shd w:val="clear" w:color="auto" w:fill="auto"/>
            <w:noWrap/>
            <w:vAlign w:val="center"/>
            <w:hideMark/>
          </w:tcPr>
          <w:p w14:paraId="033D88C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102.59</w:t>
            </w:r>
          </w:p>
        </w:tc>
        <w:tc>
          <w:tcPr>
            <w:tcW w:w="421" w:type="pct"/>
            <w:shd w:val="clear" w:color="auto" w:fill="auto"/>
            <w:noWrap/>
            <w:vAlign w:val="center"/>
            <w:hideMark/>
          </w:tcPr>
          <w:p w14:paraId="6AB46AA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96.64</w:t>
            </w:r>
          </w:p>
        </w:tc>
        <w:tc>
          <w:tcPr>
            <w:tcW w:w="437" w:type="pct"/>
            <w:shd w:val="clear" w:color="auto" w:fill="auto"/>
            <w:noWrap/>
            <w:vAlign w:val="center"/>
            <w:hideMark/>
          </w:tcPr>
          <w:p w14:paraId="266C129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1045</w:t>
            </w:r>
          </w:p>
        </w:tc>
        <w:tc>
          <w:tcPr>
            <w:tcW w:w="696" w:type="pct"/>
            <w:shd w:val="clear" w:color="auto" w:fill="auto"/>
            <w:vAlign w:val="center"/>
            <w:hideMark/>
          </w:tcPr>
          <w:p w14:paraId="1B10E7E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Regional groundwater</w:t>
            </w:r>
          </w:p>
        </w:tc>
        <w:tc>
          <w:tcPr>
            <w:tcW w:w="2036" w:type="pct"/>
            <w:shd w:val="clear" w:color="auto" w:fill="auto"/>
            <w:vAlign w:val="center"/>
            <w:hideMark/>
          </w:tcPr>
          <w:p w14:paraId="729CFDE7"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Old water compared to Macquarie River, EC is much higher than WRS03 or Macquarie River. Graham et al. (2015) showed that WRS05 is only recharged from Macquarie River during very large flood events.</w:t>
            </w:r>
          </w:p>
        </w:tc>
      </w:tr>
      <w:tr w:rsidR="00D321C6" w:rsidRPr="00D321C6" w14:paraId="0FC7B101" w14:textId="77777777" w:rsidTr="00494BB3">
        <w:trPr>
          <w:gridAfter w:val="1"/>
          <w:wAfter w:w="4" w:type="pct"/>
          <w:trHeight w:val="20"/>
        </w:trPr>
        <w:tc>
          <w:tcPr>
            <w:tcW w:w="678" w:type="pct"/>
            <w:shd w:val="clear" w:color="auto" w:fill="auto"/>
            <w:noWrap/>
            <w:vAlign w:val="center"/>
            <w:hideMark/>
          </w:tcPr>
          <w:p w14:paraId="2FD5905D"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WRS08</w:t>
            </w:r>
          </w:p>
        </w:tc>
        <w:tc>
          <w:tcPr>
            <w:tcW w:w="291" w:type="pct"/>
            <w:shd w:val="clear" w:color="auto" w:fill="auto"/>
            <w:noWrap/>
            <w:vAlign w:val="center"/>
            <w:hideMark/>
          </w:tcPr>
          <w:p w14:paraId="2F10087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0.61</w:t>
            </w:r>
          </w:p>
        </w:tc>
        <w:tc>
          <w:tcPr>
            <w:tcW w:w="437" w:type="pct"/>
            <w:shd w:val="clear" w:color="auto" w:fill="auto"/>
            <w:noWrap/>
            <w:vAlign w:val="center"/>
            <w:hideMark/>
          </w:tcPr>
          <w:p w14:paraId="15219E6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21" w:type="pct"/>
            <w:shd w:val="clear" w:color="auto" w:fill="auto"/>
            <w:noWrap/>
            <w:vAlign w:val="center"/>
            <w:hideMark/>
          </w:tcPr>
          <w:p w14:paraId="45C71289"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94.41</w:t>
            </w:r>
          </w:p>
        </w:tc>
        <w:tc>
          <w:tcPr>
            <w:tcW w:w="437" w:type="pct"/>
            <w:shd w:val="clear" w:color="auto" w:fill="auto"/>
            <w:noWrap/>
            <w:vAlign w:val="center"/>
            <w:hideMark/>
          </w:tcPr>
          <w:p w14:paraId="011EFD4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1003</w:t>
            </w:r>
          </w:p>
        </w:tc>
        <w:tc>
          <w:tcPr>
            <w:tcW w:w="696" w:type="pct"/>
            <w:shd w:val="clear" w:color="auto" w:fill="auto"/>
            <w:vAlign w:val="center"/>
            <w:hideMark/>
          </w:tcPr>
          <w:p w14:paraId="1CE7F2D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Regional groundwater</w:t>
            </w:r>
          </w:p>
        </w:tc>
        <w:tc>
          <w:tcPr>
            <w:tcW w:w="2036" w:type="pct"/>
            <w:shd w:val="clear" w:color="auto" w:fill="auto"/>
            <w:vAlign w:val="center"/>
            <w:hideMark/>
          </w:tcPr>
          <w:p w14:paraId="095B548F"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Old water compared to Macquarie River, EC is much higher than WRS03 or Macquarie River. Graham et al. (2015) showed that WRS08 is only recharged from Macquarie River during very large flood events.</w:t>
            </w:r>
          </w:p>
        </w:tc>
      </w:tr>
      <w:tr w:rsidR="00D321C6" w:rsidRPr="00D321C6" w14:paraId="3988D090" w14:textId="77777777" w:rsidTr="00FF47D1">
        <w:trPr>
          <w:trHeight w:val="20"/>
        </w:trPr>
        <w:tc>
          <w:tcPr>
            <w:tcW w:w="5000" w:type="pct"/>
            <w:gridSpan w:val="8"/>
            <w:shd w:val="clear" w:color="auto" w:fill="auto"/>
            <w:noWrap/>
            <w:vAlign w:val="center"/>
            <w:hideMark/>
          </w:tcPr>
          <w:p w14:paraId="7ADE3449" w14:textId="77777777" w:rsidR="002A6487" w:rsidRPr="00D321C6" w:rsidRDefault="002A6487" w:rsidP="00FF47D1">
            <w:pPr>
              <w:spacing w:before="240" w:line="240" w:lineRule="auto"/>
              <w:jc w:val="center"/>
              <w:rPr>
                <w:rFonts w:eastAsia="Times New Roman" w:cs="Arial"/>
                <w:b/>
                <w:bCs/>
                <w:sz w:val="16"/>
                <w:szCs w:val="16"/>
                <w:lang w:eastAsia="en-AU"/>
              </w:rPr>
            </w:pPr>
            <w:r w:rsidRPr="00D321C6">
              <w:rPr>
                <w:rFonts w:eastAsia="Times New Roman" w:cs="Arial"/>
                <w:b/>
                <w:bCs/>
                <w:sz w:val="16"/>
                <w:szCs w:val="16"/>
                <w:lang w:eastAsia="en-AU"/>
              </w:rPr>
              <w:t>Anna Bay</w:t>
            </w:r>
          </w:p>
        </w:tc>
      </w:tr>
      <w:tr w:rsidR="00D321C6" w:rsidRPr="00D321C6" w14:paraId="0FED60B2" w14:textId="77777777" w:rsidTr="00494BB3">
        <w:trPr>
          <w:gridAfter w:val="1"/>
          <w:wAfter w:w="4" w:type="pct"/>
          <w:trHeight w:val="20"/>
        </w:trPr>
        <w:tc>
          <w:tcPr>
            <w:tcW w:w="678" w:type="pct"/>
            <w:shd w:val="clear" w:color="auto" w:fill="auto"/>
            <w:noWrap/>
            <w:vAlign w:val="center"/>
            <w:hideMark/>
          </w:tcPr>
          <w:p w14:paraId="50B6061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S1_S</w:t>
            </w:r>
          </w:p>
        </w:tc>
        <w:tc>
          <w:tcPr>
            <w:tcW w:w="291" w:type="pct"/>
            <w:shd w:val="clear" w:color="auto" w:fill="auto"/>
            <w:noWrap/>
            <w:vAlign w:val="center"/>
            <w:hideMark/>
          </w:tcPr>
          <w:p w14:paraId="7214A221"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1.35</w:t>
            </w:r>
          </w:p>
        </w:tc>
        <w:tc>
          <w:tcPr>
            <w:tcW w:w="437" w:type="pct"/>
            <w:shd w:val="clear" w:color="auto" w:fill="auto"/>
            <w:noWrap/>
            <w:vAlign w:val="center"/>
            <w:hideMark/>
          </w:tcPr>
          <w:p w14:paraId="1C9CBCE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21" w:type="pct"/>
            <w:shd w:val="clear" w:color="auto" w:fill="auto"/>
            <w:noWrap/>
            <w:vAlign w:val="center"/>
            <w:hideMark/>
          </w:tcPr>
          <w:p w14:paraId="4407DFEE"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95.98</w:t>
            </w:r>
          </w:p>
        </w:tc>
        <w:tc>
          <w:tcPr>
            <w:tcW w:w="437" w:type="pct"/>
            <w:shd w:val="clear" w:color="auto" w:fill="auto"/>
            <w:noWrap/>
            <w:vAlign w:val="center"/>
            <w:hideMark/>
          </w:tcPr>
          <w:p w14:paraId="7D268A8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415</w:t>
            </w:r>
          </w:p>
        </w:tc>
        <w:tc>
          <w:tcPr>
            <w:tcW w:w="696" w:type="pct"/>
            <w:shd w:val="clear" w:color="auto" w:fill="auto"/>
            <w:vAlign w:val="center"/>
            <w:hideMark/>
          </w:tcPr>
          <w:p w14:paraId="4A9D011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(wetland)</w:t>
            </w:r>
          </w:p>
        </w:tc>
        <w:tc>
          <w:tcPr>
            <w:tcW w:w="2036" w:type="pct"/>
            <w:shd w:val="clear" w:color="auto" w:fill="auto"/>
            <w:vAlign w:val="center"/>
            <w:hideMark/>
          </w:tcPr>
          <w:p w14:paraId="043F6AB5"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Young water, young DOC, sample location approximately 10 m from the wetland. Hydraulic head data shows a long-term trend of water movement from the wetland to the coast.</w:t>
            </w:r>
          </w:p>
        </w:tc>
      </w:tr>
      <w:tr w:rsidR="00D321C6" w:rsidRPr="00D321C6" w14:paraId="083F7D9A" w14:textId="77777777" w:rsidTr="00494BB3">
        <w:trPr>
          <w:gridAfter w:val="1"/>
          <w:wAfter w:w="4" w:type="pct"/>
          <w:trHeight w:val="20"/>
        </w:trPr>
        <w:tc>
          <w:tcPr>
            <w:tcW w:w="678" w:type="pct"/>
            <w:shd w:val="clear" w:color="auto" w:fill="auto"/>
            <w:noWrap/>
            <w:vAlign w:val="center"/>
            <w:hideMark/>
          </w:tcPr>
          <w:p w14:paraId="20A35652"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S1_M</w:t>
            </w:r>
          </w:p>
        </w:tc>
        <w:tc>
          <w:tcPr>
            <w:tcW w:w="291" w:type="pct"/>
            <w:shd w:val="clear" w:color="auto" w:fill="auto"/>
            <w:noWrap/>
            <w:vAlign w:val="center"/>
            <w:hideMark/>
          </w:tcPr>
          <w:p w14:paraId="3533507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1.46</w:t>
            </w:r>
          </w:p>
        </w:tc>
        <w:tc>
          <w:tcPr>
            <w:tcW w:w="437" w:type="pct"/>
            <w:shd w:val="clear" w:color="auto" w:fill="auto"/>
            <w:noWrap/>
            <w:vAlign w:val="center"/>
            <w:hideMark/>
          </w:tcPr>
          <w:p w14:paraId="0CA2ECC7"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100.86</w:t>
            </w:r>
          </w:p>
        </w:tc>
        <w:tc>
          <w:tcPr>
            <w:tcW w:w="421" w:type="pct"/>
            <w:shd w:val="clear" w:color="auto" w:fill="auto"/>
            <w:noWrap/>
            <w:vAlign w:val="center"/>
            <w:hideMark/>
          </w:tcPr>
          <w:p w14:paraId="61625852"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101.95</w:t>
            </w:r>
          </w:p>
        </w:tc>
        <w:tc>
          <w:tcPr>
            <w:tcW w:w="437" w:type="pct"/>
            <w:shd w:val="clear" w:color="auto" w:fill="auto"/>
            <w:noWrap/>
            <w:vAlign w:val="center"/>
            <w:hideMark/>
          </w:tcPr>
          <w:p w14:paraId="14E32D5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392</w:t>
            </w:r>
          </w:p>
        </w:tc>
        <w:tc>
          <w:tcPr>
            <w:tcW w:w="696" w:type="pct"/>
            <w:shd w:val="clear" w:color="auto" w:fill="auto"/>
            <w:vAlign w:val="center"/>
            <w:hideMark/>
          </w:tcPr>
          <w:p w14:paraId="6A4E22A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(wetland)</w:t>
            </w:r>
          </w:p>
        </w:tc>
        <w:tc>
          <w:tcPr>
            <w:tcW w:w="2036" w:type="pct"/>
            <w:shd w:val="clear" w:color="auto" w:fill="auto"/>
            <w:vAlign w:val="center"/>
            <w:hideMark/>
          </w:tcPr>
          <w:p w14:paraId="5293B97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Young water, young DOC, sample location approximately 10-m from the wetland. Hydraulic head data shows a long-term trend of water movement from the wetland to the coast.</w:t>
            </w:r>
          </w:p>
        </w:tc>
      </w:tr>
      <w:tr w:rsidR="00D321C6" w:rsidRPr="00D321C6" w14:paraId="141B1564" w14:textId="77777777" w:rsidTr="00494BB3">
        <w:trPr>
          <w:gridAfter w:val="1"/>
          <w:wAfter w:w="4" w:type="pct"/>
          <w:trHeight w:val="20"/>
        </w:trPr>
        <w:tc>
          <w:tcPr>
            <w:tcW w:w="678" w:type="pct"/>
            <w:shd w:val="clear" w:color="auto" w:fill="auto"/>
            <w:noWrap/>
            <w:vAlign w:val="center"/>
            <w:hideMark/>
          </w:tcPr>
          <w:p w14:paraId="06C22F3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lastRenderedPageBreak/>
              <w:t>MLSA_40cm</w:t>
            </w:r>
          </w:p>
        </w:tc>
        <w:tc>
          <w:tcPr>
            <w:tcW w:w="291" w:type="pct"/>
            <w:shd w:val="clear" w:color="auto" w:fill="auto"/>
            <w:noWrap/>
            <w:vAlign w:val="center"/>
            <w:hideMark/>
          </w:tcPr>
          <w:p w14:paraId="629A72F9"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1.58</w:t>
            </w:r>
          </w:p>
        </w:tc>
        <w:tc>
          <w:tcPr>
            <w:tcW w:w="437" w:type="pct"/>
            <w:shd w:val="clear" w:color="auto" w:fill="auto"/>
            <w:noWrap/>
            <w:vAlign w:val="center"/>
            <w:hideMark/>
          </w:tcPr>
          <w:p w14:paraId="5A39AF6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105.34</w:t>
            </w:r>
          </w:p>
        </w:tc>
        <w:tc>
          <w:tcPr>
            <w:tcW w:w="421" w:type="pct"/>
            <w:shd w:val="clear" w:color="auto" w:fill="auto"/>
            <w:noWrap/>
            <w:vAlign w:val="center"/>
            <w:hideMark/>
          </w:tcPr>
          <w:p w14:paraId="720B8A76"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98.16</w:t>
            </w:r>
          </w:p>
        </w:tc>
        <w:tc>
          <w:tcPr>
            <w:tcW w:w="437" w:type="pct"/>
            <w:shd w:val="clear" w:color="auto" w:fill="auto"/>
            <w:noWrap/>
            <w:vAlign w:val="center"/>
            <w:hideMark/>
          </w:tcPr>
          <w:p w14:paraId="3FCBD4F7"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606</w:t>
            </w:r>
          </w:p>
        </w:tc>
        <w:tc>
          <w:tcPr>
            <w:tcW w:w="696" w:type="pct"/>
            <w:shd w:val="clear" w:color="auto" w:fill="auto"/>
            <w:vAlign w:val="center"/>
            <w:hideMark/>
          </w:tcPr>
          <w:p w14:paraId="09B5EA91" w14:textId="7BB2C7EA"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(wetland)</w:t>
            </w:r>
            <w:r w:rsidR="00494BB3" w:rsidRPr="00D321C6">
              <w:rPr>
                <w:rFonts w:eastAsia="Times New Roman" w:cs="Arial"/>
                <w:sz w:val="16"/>
                <w:szCs w:val="16"/>
                <w:lang w:eastAsia="en-AU"/>
              </w:rPr>
              <w:t xml:space="preserve"> with some older groundwater input</w:t>
            </w:r>
          </w:p>
        </w:tc>
        <w:tc>
          <w:tcPr>
            <w:tcW w:w="2036" w:type="pct"/>
            <w:shd w:val="clear" w:color="auto" w:fill="auto"/>
            <w:vAlign w:val="center"/>
            <w:hideMark/>
          </w:tcPr>
          <w:p w14:paraId="22F46032"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Young water, young DOC, sample location at wetland edge, sampled at shallow depth, very similar composition to MLSB_100cm and MLSD_115cm.</w:t>
            </w:r>
          </w:p>
        </w:tc>
      </w:tr>
      <w:tr w:rsidR="00D321C6" w:rsidRPr="00D321C6" w14:paraId="67068F9C" w14:textId="77777777" w:rsidTr="00494BB3">
        <w:trPr>
          <w:gridAfter w:val="1"/>
          <w:wAfter w:w="4" w:type="pct"/>
          <w:trHeight w:val="20"/>
        </w:trPr>
        <w:tc>
          <w:tcPr>
            <w:tcW w:w="678" w:type="pct"/>
            <w:shd w:val="clear" w:color="auto" w:fill="auto"/>
            <w:noWrap/>
            <w:vAlign w:val="center"/>
            <w:hideMark/>
          </w:tcPr>
          <w:p w14:paraId="6E104BC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MLSB_100cm</w:t>
            </w:r>
          </w:p>
        </w:tc>
        <w:tc>
          <w:tcPr>
            <w:tcW w:w="291" w:type="pct"/>
            <w:shd w:val="clear" w:color="auto" w:fill="auto"/>
            <w:noWrap/>
            <w:vAlign w:val="center"/>
            <w:hideMark/>
          </w:tcPr>
          <w:p w14:paraId="0238292D"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1.56</w:t>
            </w:r>
          </w:p>
        </w:tc>
        <w:tc>
          <w:tcPr>
            <w:tcW w:w="437" w:type="pct"/>
            <w:shd w:val="clear" w:color="auto" w:fill="auto"/>
            <w:noWrap/>
            <w:vAlign w:val="center"/>
            <w:hideMark/>
          </w:tcPr>
          <w:p w14:paraId="3F905E0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103.8</w:t>
            </w:r>
          </w:p>
        </w:tc>
        <w:tc>
          <w:tcPr>
            <w:tcW w:w="421" w:type="pct"/>
            <w:shd w:val="clear" w:color="auto" w:fill="auto"/>
            <w:noWrap/>
            <w:vAlign w:val="center"/>
            <w:hideMark/>
          </w:tcPr>
          <w:p w14:paraId="2073A1E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96.77</w:t>
            </w:r>
          </w:p>
        </w:tc>
        <w:tc>
          <w:tcPr>
            <w:tcW w:w="437" w:type="pct"/>
            <w:shd w:val="clear" w:color="auto" w:fill="auto"/>
            <w:noWrap/>
            <w:vAlign w:val="center"/>
            <w:hideMark/>
          </w:tcPr>
          <w:p w14:paraId="0F174C0D"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695</w:t>
            </w:r>
          </w:p>
        </w:tc>
        <w:tc>
          <w:tcPr>
            <w:tcW w:w="696" w:type="pct"/>
            <w:shd w:val="clear" w:color="auto" w:fill="auto"/>
            <w:vAlign w:val="center"/>
            <w:hideMark/>
          </w:tcPr>
          <w:p w14:paraId="0BCD517D" w14:textId="242755C9"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(wetland)</w:t>
            </w:r>
            <w:r w:rsidR="00494BB3" w:rsidRPr="00D321C6">
              <w:rPr>
                <w:rFonts w:eastAsia="Times New Roman" w:cs="Arial"/>
                <w:sz w:val="16"/>
                <w:szCs w:val="16"/>
                <w:lang w:eastAsia="en-AU"/>
              </w:rPr>
              <w:t xml:space="preserve"> with some older groundwater input</w:t>
            </w:r>
          </w:p>
        </w:tc>
        <w:tc>
          <w:tcPr>
            <w:tcW w:w="2036" w:type="pct"/>
            <w:shd w:val="clear" w:color="auto" w:fill="auto"/>
            <w:vAlign w:val="center"/>
            <w:hideMark/>
          </w:tcPr>
          <w:p w14:paraId="5EBBD5D1" w14:textId="040A8430"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Young water, young DOC, sample location at wetland edge, sampled at shallow depth, very similar composition to MLS</w:t>
            </w:r>
            <w:r w:rsidR="00494BB3" w:rsidRPr="00D321C6">
              <w:rPr>
                <w:rFonts w:eastAsia="Times New Roman" w:cs="Arial"/>
                <w:sz w:val="16"/>
                <w:szCs w:val="16"/>
                <w:lang w:eastAsia="en-AU"/>
              </w:rPr>
              <w:t>A</w:t>
            </w:r>
            <w:r w:rsidRPr="00D321C6">
              <w:rPr>
                <w:rFonts w:eastAsia="Times New Roman" w:cs="Arial"/>
                <w:sz w:val="16"/>
                <w:szCs w:val="16"/>
                <w:lang w:eastAsia="en-AU"/>
              </w:rPr>
              <w:t>_</w:t>
            </w:r>
            <w:r w:rsidR="00494BB3" w:rsidRPr="00D321C6">
              <w:rPr>
                <w:rFonts w:eastAsia="Times New Roman" w:cs="Arial"/>
                <w:sz w:val="16"/>
                <w:szCs w:val="16"/>
                <w:lang w:eastAsia="en-AU"/>
              </w:rPr>
              <w:t>4</w:t>
            </w:r>
            <w:r w:rsidRPr="00D321C6">
              <w:rPr>
                <w:rFonts w:eastAsia="Times New Roman" w:cs="Arial"/>
                <w:sz w:val="16"/>
                <w:szCs w:val="16"/>
                <w:lang w:eastAsia="en-AU"/>
              </w:rPr>
              <w:t>0cm and MLSD_115cm.</w:t>
            </w:r>
          </w:p>
        </w:tc>
      </w:tr>
      <w:tr w:rsidR="00D321C6" w:rsidRPr="00D321C6" w14:paraId="7CBF0E49" w14:textId="77777777" w:rsidTr="00494BB3">
        <w:trPr>
          <w:gridAfter w:val="1"/>
          <w:wAfter w:w="4" w:type="pct"/>
          <w:trHeight w:val="20"/>
        </w:trPr>
        <w:tc>
          <w:tcPr>
            <w:tcW w:w="678" w:type="pct"/>
            <w:shd w:val="clear" w:color="auto" w:fill="auto"/>
            <w:noWrap/>
            <w:vAlign w:val="center"/>
            <w:hideMark/>
          </w:tcPr>
          <w:p w14:paraId="01C047F7"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MLSD_115cm</w:t>
            </w:r>
          </w:p>
        </w:tc>
        <w:tc>
          <w:tcPr>
            <w:tcW w:w="291" w:type="pct"/>
            <w:shd w:val="clear" w:color="auto" w:fill="auto"/>
            <w:noWrap/>
            <w:vAlign w:val="center"/>
            <w:hideMark/>
          </w:tcPr>
          <w:p w14:paraId="48957E9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1.43</w:t>
            </w:r>
          </w:p>
        </w:tc>
        <w:tc>
          <w:tcPr>
            <w:tcW w:w="437" w:type="pct"/>
            <w:shd w:val="clear" w:color="auto" w:fill="auto"/>
            <w:noWrap/>
            <w:vAlign w:val="center"/>
            <w:hideMark/>
          </w:tcPr>
          <w:p w14:paraId="2A27032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N/A</w:t>
            </w:r>
          </w:p>
        </w:tc>
        <w:tc>
          <w:tcPr>
            <w:tcW w:w="421" w:type="pct"/>
            <w:shd w:val="clear" w:color="auto" w:fill="auto"/>
            <w:noWrap/>
            <w:vAlign w:val="center"/>
            <w:hideMark/>
          </w:tcPr>
          <w:p w14:paraId="35B025BD"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95.34</w:t>
            </w:r>
          </w:p>
        </w:tc>
        <w:tc>
          <w:tcPr>
            <w:tcW w:w="437" w:type="pct"/>
            <w:shd w:val="clear" w:color="auto" w:fill="auto"/>
            <w:noWrap/>
            <w:vAlign w:val="center"/>
            <w:hideMark/>
          </w:tcPr>
          <w:p w14:paraId="41A49D3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649</w:t>
            </w:r>
          </w:p>
        </w:tc>
        <w:tc>
          <w:tcPr>
            <w:tcW w:w="696" w:type="pct"/>
            <w:shd w:val="clear" w:color="auto" w:fill="auto"/>
            <w:vAlign w:val="center"/>
            <w:hideMark/>
          </w:tcPr>
          <w:p w14:paraId="632F89B0" w14:textId="23CEE7EF"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Surface water (wetland)</w:t>
            </w:r>
            <w:r w:rsidR="00494BB3" w:rsidRPr="00D321C6">
              <w:rPr>
                <w:rFonts w:eastAsia="Times New Roman" w:cs="Arial"/>
                <w:sz w:val="16"/>
                <w:szCs w:val="16"/>
                <w:lang w:eastAsia="en-AU"/>
              </w:rPr>
              <w:t xml:space="preserve"> with some older groundwater input</w:t>
            </w:r>
          </w:p>
        </w:tc>
        <w:tc>
          <w:tcPr>
            <w:tcW w:w="2036" w:type="pct"/>
            <w:shd w:val="clear" w:color="auto" w:fill="auto"/>
            <w:vAlign w:val="center"/>
            <w:hideMark/>
          </w:tcPr>
          <w:p w14:paraId="31C20ED0" w14:textId="129E8FBC"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Young water, young DOC, sample location at wetland edge, sampled at shallow depth, very similar composition to MLSB_100cm and MLS</w:t>
            </w:r>
            <w:r w:rsidR="00494BB3" w:rsidRPr="00D321C6">
              <w:rPr>
                <w:rFonts w:eastAsia="Times New Roman" w:cs="Arial"/>
                <w:sz w:val="16"/>
                <w:szCs w:val="16"/>
                <w:lang w:eastAsia="en-AU"/>
              </w:rPr>
              <w:t>A</w:t>
            </w:r>
            <w:r w:rsidRPr="00D321C6">
              <w:rPr>
                <w:rFonts w:eastAsia="Times New Roman" w:cs="Arial"/>
                <w:sz w:val="16"/>
                <w:szCs w:val="16"/>
                <w:lang w:eastAsia="en-AU"/>
              </w:rPr>
              <w:t>_</w:t>
            </w:r>
            <w:r w:rsidR="00494BB3" w:rsidRPr="00D321C6">
              <w:rPr>
                <w:rFonts w:eastAsia="Times New Roman" w:cs="Arial"/>
                <w:sz w:val="16"/>
                <w:szCs w:val="16"/>
                <w:lang w:eastAsia="en-AU"/>
              </w:rPr>
              <w:t>40</w:t>
            </w:r>
            <w:r w:rsidRPr="00D321C6">
              <w:rPr>
                <w:rFonts w:eastAsia="Times New Roman" w:cs="Arial"/>
                <w:sz w:val="16"/>
                <w:szCs w:val="16"/>
                <w:lang w:eastAsia="en-AU"/>
              </w:rPr>
              <w:t>cm.</w:t>
            </w:r>
          </w:p>
        </w:tc>
      </w:tr>
      <w:tr w:rsidR="00D321C6" w:rsidRPr="00D321C6" w14:paraId="02012059" w14:textId="77777777" w:rsidTr="00494BB3">
        <w:trPr>
          <w:gridAfter w:val="1"/>
          <w:wAfter w:w="4" w:type="pct"/>
          <w:trHeight w:val="20"/>
        </w:trPr>
        <w:tc>
          <w:tcPr>
            <w:tcW w:w="678" w:type="pct"/>
            <w:shd w:val="clear" w:color="auto" w:fill="auto"/>
            <w:noWrap/>
            <w:vAlign w:val="center"/>
            <w:hideMark/>
          </w:tcPr>
          <w:p w14:paraId="489406B9"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S1_D</w:t>
            </w:r>
          </w:p>
        </w:tc>
        <w:tc>
          <w:tcPr>
            <w:tcW w:w="291" w:type="pct"/>
            <w:shd w:val="clear" w:color="auto" w:fill="auto"/>
            <w:noWrap/>
            <w:vAlign w:val="center"/>
            <w:hideMark/>
          </w:tcPr>
          <w:p w14:paraId="71D2B8F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1.1</w:t>
            </w:r>
          </w:p>
        </w:tc>
        <w:tc>
          <w:tcPr>
            <w:tcW w:w="437" w:type="pct"/>
            <w:shd w:val="clear" w:color="auto" w:fill="auto"/>
            <w:noWrap/>
            <w:vAlign w:val="center"/>
            <w:hideMark/>
          </w:tcPr>
          <w:p w14:paraId="3C0E490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88.69</w:t>
            </w:r>
          </w:p>
        </w:tc>
        <w:tc>
          <w:tcPr>
            <w:tcW w:w="421" w:type="pct"/>
            <w:shd w:val="clear" w:color="auto" w:fill="auto"/>
            <w:noWrap/>
            <w:vAlign w:val="center"/>
            <w:hideMark/>
          </w:tcPr>
          <w:p w14:paraId="0B134F42"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102.39</w:t>
            </w:r>
          </w:p>
        </w:tc>
        <w:tc>
          <w:tcPr>
            <w:tcW w:w="437" w:type="pct"/>
            <w:shd w:val="clear" w:color="auto" w:fill="auto"/>
            <w:noWrap/>
            <w:vAlign w:val="center"/>
            <w:hideMark/>
          </w:tcPr>
          <w:p w14:paraId="7ED44AAC"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237</w:t>
            </w:r>
          </w:p>
        </w:tc>
        <w:tc>
          <w:tcPr>
            <w:tcW w:w="696" w:type="pct"/>
            <w:shd w:val="clear" w:color="auto" w:fill="auto"/>
            <w:vAlign w:val="center"/>
            <w:hideMark/>
          </w:tcPr>
          <w:p w14:paraId="3141B56D"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Regional groundwater</w:t>
            </w:r>
          </w:p>
        </w:tc>
        <w:tc>
          <w:tcPr>
            <w:tcW w:w="2036" w:type="pct"/>
            <w:shd w:val="clear" w:color="auto" w:fill="auto"/>
            <w:vAlign w:val="center"/>
            <w:hideMark/>
          </w:tcPr>
          <w:p w14:paraId="40D9E3B3" w14:textId="16CE7693"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EC indicates a fresher water source than the shallow and medium sites. Water age is older than the shallow and medium sites. Meredith et al. (</w:t>
            </w:r>
            <w:r w:rsidR="004A1902" w:rsidRPr="00D321C6">
              <w:rPr>
                <w:rFonts w:eastAsia="Times New Roman" w:cs="Arial"/>
                <w:sz w:val="16"/>
                <w:szCs w:val="16"/>
                <w:lang w:eastAsia="en-AU"/>
              </w:rPr>
              <w:t>2019</w:t>
            </w:r>
            <w:r w:rsidRPr="00D321C6">
              <w:rPr>
                <w:rFonts w:eastAsia="Times New Roman" w:cs="Arial"/>
                <w:sz w:val="16"/>
                <w:szCs w:val="16"/>
                <w:lang w:eastAsia="en-AU"/>
              </w:rPr>
              <w:t>) identified the deeper aquifer as having a regional water source.</w:t>
            </w:r>
          </w:p>
        </w:tc>
      </w:tr>
      <w:tr w:rsidR="00D321C6" w:rsidRPr="00D321C6" w14:paraId="7AC262D2" w14:textId="77777777" w:rsidTr="00494BB3">
        <w:trPr>
          <w:gridAfter w:val="1"/>
          <w:wAfter w:w="4" w:type="pct"/>
          <w:trHeight w:val="20"/>
        </w:trPr>
        <w:tc>
          <w:tcPr>
            <w:tcW w:w="678" w:type="pct"/>
            <w:shd w:val="clear" w:color="auto" w:fill="auto"/>
            <w:noWrap/>
            <w:vAlign w:val="center"/>
            <w:hideMark/>
          </w:tcPr>
          <w:p w14:paraId="0042B367"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S2_D</w:t>
            </w:r>
          </w:p>
        </w:tc>
        <w:tc>
          <w:tcPr>
            <w:tcW w:w="291" w:type="pct"/>
            <w:shd w:val="clear" w:color="auto" w:fill="auto"/>
            <w:noWrap/>
            <w:vAlign w:val="center"/>
            <w:hideMark/>
          </w:tcPr>
          <w:p w14:paraId="19E92B5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0.79</w:t>
            </w:r>
          </w:p>
        </w:tc>
        <w:tc>
          <w:tcPr>
            <w:tcW w:w="437" w:type="pct"/>
            <w:shd w:val="clear" w:color="auto" w:fill="auto"/>
            <w:noWrap/>
            <w:vAlign w:val="center"/>
            <w:hideMark/>
          </w:tcPr>
          <w:p w14:paraId="212FBC68"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87.94</w:t>
            </w:r>
          </w:p>
        </w:tc>
        <w:tc>
          <w:tcPr>
            <w:tcW w:w="421" w:type="pct"/>
            <w:shd w:val="clear" w:color="auto" w:fill="auto"/>
            <w:noWrap/>
            <w:vAlign w:val="center"/>
            <w:hideMark/>
          </w:tcPr>
          <w:p w14:paraId="3F5BA046"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96.8</w:t>
            </w:r>
          </w:p>
        </w:tc>
        <w:tc>
          <w:tcPr>
            <w:tcW w:w="437" w:type="pct"/>
            <w:shd w:val="clear" w:color="auto" w:fill="auto"/>
            <w:noWrap/>
            <w:vAlign w:val="center"/>
            <w:hideMark/>
          </w:tcPr>
          <w:p w14:paraId="392063A3"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234</w:t>
            </w:r>
          </w:p>
        </w:tc>
        <w:tc>
          <w:tcPr>
            <w:tcW w:w="696" w:type="pct"/>
            <w:shd w:val="clear" w:color="auto" w:fill="auto"/>
            <w:vAlign w:val="center"/>
            <w:hideMark/>
          </w:tcPr>
          <w:p w14:paraId="2A9B45A0"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Regional groundwater</w:t>
            </w:r>
          </w:p>
        </w:tc>
        <w:tc>
          <w:tcPr>
            <w:tcW w:w="2036" w:type="pct"/>
            <w:shd w:val="clear" w:color="auto" w:fill="auto"/>
            <w:vAlign w:val="center"/>
            <w:hideMark/>
          </w:tcPr>
          <w:p w14:paraId="21CAC3B3" w14:textId="02EE451C"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EC indicates a fresher water source than the shallow and medium sites. Water age is older than the shallow and medium sites at S1. Meredith et al. (</w:t>
            </w:r>
            <w:r w:rsidR="004A1902" w:rsidRPr="00D321C6">
              <w:rPr>
                <w:rFonts w:eastAsia="Times New Roman" w:cs="Arial"/>
                <w:sz w:val="16"/>
                <w:szCs w:val="16"/>
                <w:lang w:eastAsia="en-AU"/>
              </w:rPr>
              <w:t>2019</w:t>
            </w:r>
            <w:r w:rsidRPr="00D321C6">
              <w:rPr>
                <w:rFonts w:eastAsia="Times New Roman" w:cs="Arial"/>
                <w:sz w:val="16"/>
                <w:szCs w:val="16"/>
                <w:lang w:eastAsia="en-AU"/>
              </w:rPr>
              <w:t>) identified the deeper aquifer as having a regional water source.</w:t>
            </w:r>
          </w:p>
        </w:tc>
      </w:tr>
      <w:tr w:rsidR="002B37EF" w:rsidRPr="00D321C6" w14:paraId="7EDDE65A" w14:textId="77777777" w:rsidTr="00494BB3">
        <w:trPr>
          <w:gridAfter w:val="1"/>
          <w:wAfter w:w="4" w:type="pct"/>
          <w:trHeight w:val="20"/>
        </w:trPr>
        <w:tc>
          <w:tcPr>
            <w:tcW w:w="678" w:type="pct"/>
            <w:shd w:val="clear" w:color="auto" w:fill="auto"/>
            <w:noWrap/>
            <w:vAlign w:val="center"/>
            <w:hideMark/>
          </w:tcPr>
          <w:p w14:paraId="0E56065B"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S4_S</w:t>
            </w:r>
          </w:p>
        </w:tc>
        <w:tc>
          <w:tcPr>
            <w:tcW w:w="291" w:type="pct"/>
            <w:shd w:val="clear" w:color="auto" w:fill="auto"/>
            <w:noWrap/>
            <w:vAlign w:val="center"/>
            <w:hideMark/>
          </w:tcPr>
          <w:p w14:paraId="153E9279"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1.3</w:t>
            </w:r>
          </w:p>
        </w:tc>
        <w:tc>
          <w:tcPr>
            <w:tcW w:w="437" w:type="pct"/>
            <w:shd w:val="clear" w:color="auto" w:fill="auto"/>
            <w:noWrap/>
            <w:vAlign w:val="center"/>
            <w:hideMark/>
          </w:tcPr>
          <w:p w14:paraId="1C85F564"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80.82</w:t>
            </w:r>
          </w:p>
        </w:tc>
        <w:tc>
          <w:tcPr>
            <w:tcW w:w="421" w:type="pct"/>
            <w:shd w:val="clear" w:color="auto" w:fill="auto"/>
            <w:noWrap/>
            <w:vAlign w:val="center"/>
            <w:hideMark/>
          </w:tcPr>
          <w:p w14:paraId="5A23B11A"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94.08</w:t>
            </w:r>
          </w:p>
        </w:tc>
        <w:tc>
          <w:tcPr>
            <w:tcW w:w="437" w:type="pct"/>
            <w:shd w:val="clear" w:color="auto" w:fill="auto"/>
            <w:noWrap/>
            <w:vAlign w:val="center"/>
            <w:hideMark/>
          </w:tcPr>
          <w:p w14:paraId="264E1FFE"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341</w:t>
            </w:r>
          </w:p>
        </w:tc>
        <w:tc>
          <w:tcPr>
            <w:tcW w:w="696" w:type="pct"/>
            <w:shd w:val="clear" w:color="auto" w:fill="auto"/>
            <w:vAlign w:val="center"/>
            <w:hideMark/>
          </w:tcPr>
          <w:p w14:paraId="1E2E1C2E" w14:textId="77777777" w:rsidR="002A6487" w:rsidRPr="00D321C6" w:rsidRDefault="002A6487" w:rsidP="00ED355F">
            <w:pPr>
              <w:spacing w:after="0" w:line="240" w:lineRule="auto"/>
              <w:jc w:val="center"/>
              <w:rPr>
                <w:rFonts w:eastAsia="Times New Roman" w:cs="Arial"/>
                <w:sz w:val="16"/>
                <w:szCs w:val="16"/>
                <w:lang w:eastAsia="en-AU"/>
              </w:rPr>
            </w:pPr>
            <w:r w:rsidRPr="00D321C6">
              <w:rPr>
                <w:rFonts w:eastAsia="Times New Roman" w:cs="Arial"/>
                <w:sz w:val="16"/>
                <w:szCs w:val="16"/>
                <w:lang w:eastAsia="en-AU"/>
              </w:rPr>
              <w:t>Diffuse recharge</w:t>
            </w:r>
          </w:p>
        </w:tc>
        <w:tc>
          <w:tcPr>
            <w:tcW w:w="2036" w:type="pct"/>
            <w:shd w:val="clear" w:color="auto" w:fill="auto"/>
            <w:vAlign w:val="center"/>
            <w:hideMark/>
          </w:tcPr>
          <w:p w14:paraId="69FBE06F" w14:textId="3F2633A3" w:rsidR="002A6487" w:rsidRPr="00D321C6" w:rsidRDefault="002A6487" w:rsidP="00ED355F">
            <w:pPr>
              <w:spacing w:after="0" w:line="240" w:lineRule="auto"/>
              <w:jc w:val="center"/>
              <w:rPr>
                <w:rFonts w:eastAsia="Times New Roman" w:cs="Arial"/>
                <w:sz w:val="16"/>
                <w:szCs w:val="16"/>
                <w:lang w:eastAsia="en-AU"/>
              </w:rPr>
            </w:pPr>
            <w:bookmarkStart w:id="61" w:name="_Hlk24704957"/>
            <w:r w:rsidRPr="00D321C6">
              <w:rPr>
                <w:rFonts w:eastAsia="Times New Roman" w:cs="Arial"/>
                <w:sz w:val="16"/>
                <w:szCs w:val="16"/>
                <w:lang w:eastAsia="en-AU"/>
              </w:rPr>
              <w:t>Young water but older DOC indicates recharge by rainfall and leaching of old peat. This is a shallow sample and therefore unlikely to contain regional groundwaters as identified in the deeper aquifer by Meredith et al. (</w:t>
            </w:r>
            <w:r w:rsidR="004A1902" w:rsidRPr="00D321C6">
              <w:rPr>
                <w:rFonts w:eastAsia="Times New Roman" w:cs="Arial"/>
                <w:sz w:val="16"/>
                <w:szCs w:val="16"/>
                <w:lang w:eastAsia="en-AU"/>
              </w:rPr>
              <w:t>2019</w:t>
            </w:r>
            <w:r w:rsidRPr="00D321C6">
              <w:rPr>
                <w:rFonts w:eastAsia="Times New Roman" w:cs="Arial"/>
                <w:sz w:val="16"/>
                <w:szCs w:val="16"/>
                <w:lang w:eastAsia="en-AU"/>
              </w:rPr>
              <w:t>).</w:t>
            </w:r>
            <w:bookmarkEnd w:id="61"/>
          </w:p>
        </w:tc>
      </w:tr>
    </w:tbl>
    <w:p w14:paraId="6C77F96D" w14:textId="3467733C" w:rsidR="002A6487" w:rsidRPr="00D321C6" w:rsidRDefault="002A6487" w:rsidP="00942124"/>
    <w:p w14:paraId="7FBC91F8" w14:textId="508508B2" w:rsidR="00615D04" w:rsidRPr="00D321C6" w:rsidRDefault="00615D04" w:rsidP="00DD6D9B">
      <w:pPr>
        <w:spacing w:line="240" w:lineRule="auto"/>
        <w:rPr>
          <w:rFonts w:cs="Arial"/>
          <w:i/>
        </w:rPr>
      </w:pPr>
      <w:r w:rsidRPr="00D321C6">
        <w:rPr>
          <w:rFonts w:cs="Arial"/>
          <w:i/>
        </w:rPr>
        <w:t xml:space="preserve">Table S.5. </w:t>
      </w:r>
      <w:r w:rsidR="00DD6D9B" w:rsidRPr="00D321C6">
        <w:rPr>
          <w:rFonts w:cs="Arial"/>
          <w:i/>
        </w:rPr>
        <w:t xml:space="preserve">Spearman correlations between </w:t>
      </w:r>
      <w:r w:rsidR="00DD6D9B" w:rsidRPr="00D321C6">
        <w:rPr>
          <w:rFonts w:cs="Arial"/>
          <w:i/>
          <w:vertAlign w:val="superscript"/>
        </w:rPr>
        <w:t>14</w:t>
      </w:r>
      <w:r w:rsidR="00DD6D9B" w:rsidRPr="00D321C6">
        <w:rPr>
          <w:rFonts w:cs="Arial"/>
          <w:i/>
        </w:rPr>
        <w:t>C</w:t>
      </w:r>
      <w:r w:rsidR="00DD6D9B" w:rsidRPr="00D321C6">
        <w:rPr>
          <w:rFonts w:cs="Arial"/>
          <w:i/>
          <w:vertAlign w:val="subscript"/>
        </w:rPr>
        <w:t>DOC</w:t>
      </w:r>
      <w:r w:rsidR="00DD6D9B" w:rsidRPr="00D321C6">
        <w:rPr>
          <w:rFonts w:cs="Arial"/>
          <w:i/>
        </w:rPr>
        <w:t xml:space="preserve"> (pMC) and LC-OCD</w:t>
      </w:r>
      <w:r w:rsidR="00423FF4" w:rsidRPr="00D321C6">
        <w:rPr>
          <w:rFonts w:cs="Arial"/>
          <w:i/>
        </w:rPr>
        <w:t xml:space="preserve"> / FT-ICR MS</w:t>
      </w:r>
      <w:r w:rsidR="00DD6D9B" w:rsidRPr="00D321C6">
        <w:rPr>
          <w:rFonts w:cs="Arial"/>
          <w:i/>
        </w:rPr>
        <w:t xml:space="preserve"> results for the inland and coastal samples. Significant correlations (p &lt; 0.05) are shown in bold font. NB: a positive relationship between a parameter and </w:t>
      </w:r>
      <w:r w:rsidR="00DD6D9B" w:rsidRPr="00D321C6">
        <w:rPr>
          <w:rFonts w:cs="Arial"/>
          <w:i/>
          <w:vertAlign w:val="superscript"/>
        </w:rPr>
        <w:t>14</w:t>
      </w:r>
      <w:r w:rsidR="00DD6D9B" w:rsidRPr="00D321C6">
        <w:rPr>
          <w:rFonts w:cs="Arial"/>
          <w:i/>
        </w:rPr>
        <w:t>C</w:t>
      </w:r>
      <w:r w:rsidR="00DD6D9B" w:rsidRPr="00D321C6">
        <w:rPr>
          <w:rFonts w:cs="Arial"/>
          <w:i/>
          <w:vertAlign w:val="subscript"/>
        </w:rPr>
        <w:t>DOC</w:t>
      </w:r>
      <w:r w:rsidR="00DD6D9B" w:rsidRPr="00D321C6">
        <w:rPr>
          <w:rFonts w:cs="Arial"/>
          <w:i/>
        </w:rPr>
        <w:t xml:space="preserve"> (pMC) represents an increase in the parameter with increasing DOC percent </w:t>
      </w:r>
      <w:r w:rsidR="005864F5" w:rsidRPr="00D321C6">
        <w:rPr>
          <w:rFonts w:cs="Arial"/>
          <w:i/>
        </w:rPr>
        <w:t>M</w:t>
      </w:r>
      <w:r w:rsidR="00DD6D9B" w:rsidRPr="00D321C6">
        <w:rPr>
          <w:rFonts w:cs="Arial"/>
          <w:i/>
        </w:rPr>
        <w:t xml:space="preserve">odern </w:t>
      </w:r>
      <w:r w:rsidR="005864F5" w:rsidRPr="00D321C6">
        <w:rPr>
          <w:rFonts w:cs="Arial"/>
          <w:i/>
        </w:rPr>
        <w:t>C</w:t>
      </w:r>
      <w:r w:rsidR="00DD6D9B" w:rsidRPr="00D321C6">
        <w:rPr>
          <w:rFonts w:cs="Arial"/>
          <w:i/>
        </w:rPr>
        <w:t>arbon (</w:t>
      </w:r>
      <w:proofErr w:type="gramStart"/>
      <w:r w:rsidR="00DD6D9B" w:rsidRPr="00D321C6">
        <w:rPr>
          <w:rFonts w:cs="Arial"/>
          <w:i/>
        </w:rPr>
        <w:t>i.e.</w:t>
      </w:r>
      <w:proofErr w:type="gramEnd"/>
      <w:r w:rsidR="00DD6D9B" w:rsidRPr="00D321C6">
        <w:rPr>
          <w:rFonts w:cs="Arial"/>
          <w:i/>
        </w:rPr>
        <w:t xml:space="preserve"> younger DOC age).</w:t>
      </w:r>
    </w:p>
    <w:tbl>
      <w:tblPr>
        <w:tblW w:w="5000" w:type="pct"/>
        <w:tblBorders>
          <w:top w:val="single" w:sz="4" w:space="0" w:color="auto"/>
          <w:bottom w:val="single" w:sz="4" w:space="0" w:color="auto"/>
          <w:insideH w:val="single" w:sz="4" w:space="0" w:color="auto"/>
        </w:tblBorders>
        <w:tblLook w:val="04A0" w:firstRow="1" w:lastRow="0" w:firstColumn="1" w:lastColumn="0" w:noHBand="0" w:noVBand="1"/>
      </w:tblPr>
      <w:tblGrid>
        <w:gridCol w:w="4135"/>
        <w:gridCol w:w="1135"/>
        <w:gridCol w:w="1408"/>
        <w:gridCol w:w="1386"/>
        <w:gridCol w:w="962"/>
      </w:tblGrid>
      <w:tr w:rsidR="00D321C6" w:rsidRPr="00D321C6" w14:paraId="4F5122DC" w14:textId="77777777" w:rsidTr="00D32680">
        <w:trPr>
          <w:trHeight w:val="288"/>
        </w:trPr>
        <w:tc>
          <w:tcPr>
            <w:tcW w:w="2291" w:type="pct"/>
            <w:shd w:val="clear" w:color="auto" w:fill="auto"/>
            <w:noWrap/>
            <w:vAlign w:val="center"/>
            <w:hideMark/>
          </w:tcPr>
          <w:p w14:paraId="2076297D" w14:textId="7420DFEE" w:rsidR="00615D04" w:rsidRPr="00D321C6" w:rsidRDefault="00615D04" w:rsidP="00615D04">
            <w:pPr>
              <w:spacing w:after="0" w:line="240" w:lineRule="auto"/>
              <w:rPr>
                <w:rFonts w:eastAsia="Times New Roman" w:cs="Arial"/>
                <w:b/>
                <w:bCs/>
                <w:lang w:eastAsia="en-AU"/>
              </w:rPr>
            </w:pPr>
          </w:p>
        </w:tc>
        <w:tc>
          <w:tcPr>
            <w:tcW w:w="1409" w:type="pct"/>
            <w:gridSpan w:val="2"/>
            <w:shd w:val="clear" w:color="auto" w:fill="auto"/>
            <w:noWrap/>
            <w:vAlign w:val="center"/>
            <w:hideMark/>
          </w:tcPr>
          <w:p w14:paraId="7022674A" w14:textId="77777777" w:rsidR="00615D04" w:rsidRPr="00D321C6" w:rsidRDefault="00615D04" w:rsidP="00615D04">
            <w:pPr>
              <w:spacing w:after="0" w:line="240" w:lineRule="auto"/>
              <w:jc w:val="center"/>
              <w:rPr>
                <w:rFonts w:eastAsia="Times New Roman" w:cs="Arial"/>
                <w:b/>
                <w:bCs/>
                <w:lang w:eastAsia="en-AU"/>
              </w:rPr>
            </w:pPr>
            <w:r w:rsidRPr="00D321C6">
              <w:rPr>
                <w:rFonts w:eastAsia="Times New Roman" w:cs="Arial"/>
                <w:b/>
                <w:bCs/>
                <w:lang w:eastAsia="en-AU"/>
              </w:rPr>
              <w:t>Inland</w:t>
            </w:r>
          </w:p>
        </w:tc>
        <w:tc>
          <w:tcPr>
            <w:tcW w:w="1301" w:type="pct"/>
            <w:gridSpan w:val="2"/>
            <w:shd w:val="clear" w:color="auto" w:fill="auto"/>
            <w:noWrap/>
            <w:vAlign w:val="center"/>
            <w:hideMark/>
          </w:tcPr>
          <w:p w14:paraId="72E17BA3" w14:textId="77777777" w:rsidR="00615D04" w:rsidRPr="00D321C6" w:rsidRDefault="00615D04" w:rsidP="00615D04">
            <w:pPr>
              <w:spacing w:after="0" w:line="240" w:lineRule="auto"/>
              <w:jc w:val="center"/>
              <w:rPr>
                <w:rFonts w:eastAsia="Times New Roman" w:cs="Arial"/>
                <w:b/>
                <w:bCs/>
                <w:lang w:eastAsia="en-AU"/>
              </w:rPr>
            </w:pPr>
            <w:r w:rsidRPr="00D321C6">
              <w:rPr>
                <w:rFonts w:eastAsia="Times New Roman" w:cs="Arial"/>
                <w:b/>
                <w:bCs/>
                <w:lang w:eastAsia="en-AU"/>
              </w:rPr>
              <w:t>Coastal</w:t>
            </w:r>
          </w:p>
        </w:tc>
      </w:tr>
      <w:tr w:rsidR="00D321C6" w:rsidRPr="00D321C6" w14:paraId="7ACB8EE2" w14:textId="77777777" w:rsidTr="00D32680">
        <w:trPr>
          <w:trHeight w:val="288"/>
        </w:trPr>
        <w:tc>
          <w:tcPr>
            <w:tcW w:w="2291" w:type="pct"/>
            <w:shd w:val="clear" w:color="auto" w:fill="auto"/>
            <w:noWrap/>
            <w:vAlign w:val="center"/>
            <w:hideMark/>
          </w:tcPr>
          <w:p w14:paraId="76B33B7E" w14:textId="77777777" w:rsidR="00615D04" w:rsidRPr="00D321C6" w:rsidRDefault="00615D04" w:rsidP="00615D04">
            <w:pPr>
              <w:spacing w:after="0" w:line="240" w:lineRule="auto"/>
              <w:jc w:val="center"/>
              <w:rPr>
                <w:rFonts w:eastAsia="Times New Roman" w:cs="Arial"/>
                <w:lang w:eastAsia="en-AU"/>
              </w:rPr>
            </w:pPr>
          </w:p>
        </w:tc>
        <w:tc>
          <w:tcPr>
            <w:tcW w:w="629" w:type="pct"/>
            <w:shd w:val="clear" w:color="auto" w:fill="auto"/>
            <w:noWrap/>
            <w:vAlign w:val="center"/>
            <w:hideMark/>
          </w:tcPr>
          <w:p w14:paraId="54FE4E5A"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Slope</w:t>
            </w:r>
          </w:p>
        </w:tc>
        <w:tc>
          <w:tcPr>
            <w:tcW w:w="780" w:type="pct"/>
            <w:shd w:val="clear" w:color="auto" w:fill="auto"/>
            <w:noWrap/>
            <w:vAlign w:val="center"/>
            <w:hideMark/>
          </w:tcPr>
          <w:p w14:paraId="3B10BD05"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P-value</w:t>
            </w:r>
          </w:p>
        </w:tc>
        <w:tc>
          <w:tcPr>
            <w:tcW w:w="768" w:type="pct"/>
            <w:shd w:val="clear" w:color="auto" w:fill="auto"/>
            <w:noWrap/>
            <w:vAlign w:val="center"/>
            <w:hideMark/>
          </w:tcPr>
          <w:p w14:paraId="0C3038FE"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Slope</w:t>
            </w:r>
          </w:p>
        </w:tc>
        <w:tc>
          <w:tcPr>
            <w:tcW w:w="533" w:type="pct"/>
            <w:shd w:val="clear" w:color="auto" w:fill="auto"/>
            <w:noWrap/>
            <w:vAlign w:val="center"/>
            <w:hideMark/>
          </w:tcPr>
          <w:p w14:paraId="31072963"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P-value</w:t>
            </w:r>
          </w:p>
        </w:tc>
      </w:tr>
      <w:tr w:rsidR="00D321C6" w:rsidRPr="00D321C6" w14:paraId="249B2D6D" w14:textId="77777777" w:rsidTr="00D32680">
        <w:trPr>
          <w:trHeight w:val="288"/>
        </w:trPr>
        <w:tc>
          <w:tcPr>
            <w:tcW w:w="2291" w:type="pct"/>
            <w:shd w:val="clear" w:color="auto" w:fill="auto"/>
            <w:noWrap/>
            <w:vAlign w:val="center"/>
            <w:hideMark/>
          </w:tcPr>
          <w:p w14:paraId="41E957D2" w14:textId="475CA375" w:rsidR="00F93B1C" w:rsidRPr="00D321C6" w:rsidRDefault="00F93B1C" w:rsidP="00FD3F15">
            <w:pPr>
              <w:spacing w:after="0" w:line="240" w:lineRule="auto"/>
              <w:rPr>
                <w:rFonts w:eastAsia="Times New Roman" w:cs="Arial"/>
                <w:lang w:eastAsia="en-AU"/>
              </w:rPr>
            </w:pPr>
            <w:r w:rsidRPr="00D321C6">
              <w:rPr>
                <w:rFonts w:eastAsia="Times New Roman" w:cs="Arial"/>
                <w:lang w:eastAsia="en-AU"/>
              </w:rPr>
              <w:t>DOC concentration (ppb)</w:t>
            </w:r>
          </w:p>
        </w:tc>
        <w:tc>
          <w:tcPr>
            <w:tcW w:w="629" w:type="pct"/>
            <w:shd w:val="clear" w:color="auto" w:fill="auto"/>
            <w:noWrap/>
            <w:vAlign w:val="center"/>
            <w:hideMark/>
          </w:tcPr>
          <w:p w14:paraId="2FDAE1BE" w14:textId="072F1F99" w:rsidR="00F93B1C" w:rsidRPr="00D321C6" w:rsidRDefault="00F93B1C" w:rsidP="00FD3F15">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780" w:type="pct"/>
            <w:shd w:val="clear" w:color="auto" w:fill="auto"/>
            <w:noWrap/>
            <w:vAlign w:val="center"/>
          </w:tcPr>
          <w:p w14:paraId="7B12F050" w14:textId="438B6E62" w:rsidR="00F93B1C" w:rsidRPr="00D321C6" w:rsidRDefault="00F93B1C" w:rsidP="00FD3F15">
            <w:pPr>
              <w:spacing w:after="0" w:line="240" w:lineRule="auto"/>
              <w:jc w:val="center"/>
              <w:rPr>
                <w:rFonts w:eastAsia="Times New Roman" w:cs="Arial"/>
                <w:b/>
                <w:bCs/>
                <w:lang w:eastAsia="en-AU"/>
              </w:rPr>
            </w:pPr>
            <w:r w:rsidRPr="00D321C6">
              <w:rPr>
                <w:rFonts w:eastAsia="Times New Roman" w:cs="Arial"/>
                <w:b/>
                <w:bCs/>
                <w:lang w:eastAsia="en-AU"/>
              </w:rPr>
              <w:t>0.04</w:t>
            </w:r>
          </w:p>
        </w:tc>
        <w:tc>
          <w:tcPr>
            <w:tcW w:w="768" w:type="pct"/>
            <w:shd w:val="clear" w:color="auto" w:fill="auto"/>
            <w:noWrap/>
            <w:vAlign w:val="center"/>
          </w:tcPr>
          <w:p w14:paraId="209A3968" w14:textId="77777777" w:rsidR="00F93B1C" w:rsidRPr="00D321C6" w:rsidRDefault="00F93B1C" w:rsidP="00FD3F15">
            <w:pPr>
              <w:spacing w:after="0" w:line="240" w:lineRule="auto"/>
              <w:jc w:val="center"/>
              <w:rPr>
                <w:rFonts w:eastAsia="Times New Roman" w:cs="Arial"/>
                <w:lang w:eastAsia="en-AU"/>
              </w:rPr>
            </w:pPr>
          </w:p>
        </w:tc>
        <w:tc>
          <w:tcPr>
            <w:tcW w:w="533" w:type="pct"/>
            <w:shd w:val="clear" w:color="auto" w:fill="auto"/>
            <w:noWrap/>
            <w:vAlign w:val="center"/>
          </w:tcPr>
          <w:p w14:paraId="5799067F" w14:textId="70D0212C" w:rsidR="00F93B1C" w:rsidRPr="00D321C6" w:rsidRDefault="00F93B1C" w:rsidP="00FD3F15">
            <w:pPr>
              <w:spacing w:after="0" w:line="240" w:lineRule="auto"/>
              <w:jc w:val="center"/>
              <w:rPr>
                <w:rFonts w:eastAsia="Times New Roman" w:cs="Arial"/>
                <w:lang w:eastAsia="en-AU"/>
              </w:rPr>
            </w:pPr>
            <w:r w:rsidRPr="00D321C6">
              <w:rPr>
                <w:rFonts w:eastAsia="Times New Roman" w:cs="Arial"/>
                <w:lang w:eastAsia="en-AU"/>
              </w:rPr>
              <w:t>1.00</w:t>
            </w:r>
          </w:p>
        </w:tc>
      </w:tr>
      <w:tr w:rsidR="00D321C6" w:rsidRPr="00D321C6" w14:paraId="1827CBCF" w14:textId="77777777" w:rsidTr="00D32680">
        <w:trPr>
          <w:trHeight w:val="288"/>
        </w:trPr>
        <w:tc>
          <w:tcPr>
            <w:tcW w:w="2291" w:type="pct"/>
            <w:shd w:val="clear" w:color="auto" w:fill="auto"/>
            <w:noWrap/>
            <w:vAlign w:val="center"/>
            <w:hideMark/>
          </w:tcPr>
          <w:p w14:paraId="6E355EB9" w14:textId="77777777" w:rsidR="00615D04" w:rsidRPr="00D321C6" w:rsidRDefault="00615D04" w:rsidP="00615D04">
            <w:pPr>
              <w:spacing w:after="0" w:line="240" w:lineRule="auto"/>
              <w:rPr>
                <w:rFonts w:eastAsia="Times New Roman" w:cs="Arial"/>
                <w:lang w:eastAsia="en-AU"/>
              </w:rPr>
            </w:pPr>
            <w:r w:rsidRPr="00D321C6">
              <w:rPr>
                <w:rFonts w:eastAsia="Times New Roman" w:cs="Arial"/>
                <w:lang w:eastAsia="en-AU"/>
              </w:rPr>
              <w:t>HOC (% RA)</w:t>
            </w:r>
          </w:p>
        </w:tc>
        <w:tc>
          <w:tcPr>
            <w:tcW w:w="629" w:type="pct"/>
            <w:shd w:val="clear" w:color="auto" w:fill="auto"/>
            <w:noWrap/>
            <w:vAlign w:val="center"/>
            <w:hideMark/>
          </w:tcPr>
          <w:p w14:paraId="107FCB55" w14:textId="77777777" w:rsidR="00615D04" w:rsidRPr="00D321C6" w:rsidRDefault="00615D04" w:rsidP="00615D04">
            <w:pPr>
              <w:spacing w:after="0" w:line="240" w:lineRule="auto"/>
              <w:jc w:val="center"/>
              <w:rPr>
                <w:rFonts w:eastAsia="Times New Roman" w:cs="Arial"/>
                <w:lang w:eastAsia="en-AU"/>
              </w:rPr>
            </w:pPr>
          </w:p>
        </w:tc>
        <w:tc>
          <w:tcPr>
            <w:tcW w:w="780" w:type="pct"/>
            <w:shd w:val="clear" w:color="auto" w:fill="auto"/>
            <w:noWrap/>
            <w:vAlign w:val="center"/>
            <w:hideMark/>
          </w:tcPr>
          <w:p w14:paraId="11A8338E"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0.09</w:t>
            </w:r>
          </w:p>
        </w:tc>
        <w:tc>
          <w:tcPr>
            <w:tcW w:w="768" w:type="pct"/>
            <w:shd w:val="clear" w:color="auto" w:fill="auto"/>
            <w:noWrap/>
            <w:vAlign w:val="center"/>
            <w:hideMark/>
          </w:tcPr>
          <w:p w14:paraId="7CCE807C" w14:textId="77777777" w:rsidR="00615D04" w:rsidRPr="00D321C6" w:rsidRDefault="00615D04" w:rsidP="00615D04">
            <w:pPr>
              <w:spacing w:after="0" w:line="240" w:lineRule="auto"/>
              <w:jc w:val="center"/>
              <w:rPr>
                <w:rFonts w:eastAsia="Times New Roman" w:cs="Arial"/>
                <w:lang w:eastAsia="en-AU"/>
              </w:rPr>
            </w:pPr>
          </w:p>
        </w:tc>
        <w:tc>
          <w:tcPr>
            <w:tcW w:w="533" w:type="pct"/>
            <w:shd w:val="clear" w:color="auto" w:fill="auto"/>
            <w:noWrap/>
            <w:vAlign w:val="center"/>
            <w:hideMark/>
          </w:tcPr>
          <w:p w14:paraId="19241434"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0.80</w:t>
            </w:r>
          </w:p>
        </w:tc>
      </w:tr>
      <w:tr w:rsidR="00D321C6" w:rsidRPr="00D321C6" w14:paraId="4CADF6E3" w14:textId="77777777" w:rsidTr="00D32680">
        <w:trPr>
          <w:trHeight w:val="288"/>
        </w:trPr>
        <w:tc>
          <w:tcPr>
            <w:tcW w:w="2291" w:type="pct"/>
            <w:shd w:val="clear" w:color="auto" w:fill="auto"/>
            <w:noWrap/>
            <w:vAlign w:val="center"/>
            <w:hideMark/>
          </w:tcPr>
          <w:p w14:paraId="49C29186" w14:textId="77777777" w:rsidR="00615D04" w:rsidRPr="00D321C6" w:rsidRDefault="00615D04" w:rsidP="00615D04">
            <w:pPr>
              <w:spacing w:after="0" w:line="240" w:lineRule="auto"/>
              <w:rPr>
                <w:rFonts w:eastAsia="Times New Roman" w:cs="Arial"/>
                <w:lang w:eastAsia="en-AU"/>
              </w:rPr>
            </w:pPr>
            <w:r w:rsidRPr="00D321C6">
              <w:rPr>
                <w:rFonts w:eastAsia="Times New Roman" w:cs="Arial"/>
                <w:lang w:eastAsia="en-AU"/>
              </w:rPr>
              <w:t>HS (% RA)</w:t>
            </w:r>
          </w:p>
        </w:tc>
        <w:tc>
          <w:tcPr>
            <w:tcW w:w="629" w:type="pct"/>
            <w:shd w:val="clear" w:color="auto" w:fill="auto"/>
            <w:noWrap/>
            <w:vAlign w:val="center"/>
            <w:hideMark/>
          </w:tcPr>
          <w:p w14:paraId="4855ACE7" w14:textId="77777777" w:rsidR="00615D04" w:rsidRPr="00D321C6" w:rsidRDefault="00615D04" w:rsidP="00615D04">
            <w:pPr>
              <w:spacing w:after="0" w:line="240" w:lineRule="auto"/>
              <w:jc w:val="center"/>
              <w:rPr>
                <w:rFonts w:eastAsia="Times New Roman" w:cs="Arial"/>
                <w:lang w:eastAsia="en-AU"/>
              </w:rPr>
            </w:pPr>
          </w:p>
        </w:tc>
        <w:tc>
          <w:tcPr>
            <w:tcW w:w="780" w:type="pct"/>
            <w:shd w:val="clear" w:color="auto" w:fill="auto"/>
            <w:noWrap/>
            <w:vAlign w:val="center"/>
            <w:hideMark/>
          </w:tcPr>
          <w:p w14:paraId="19D6F0FD"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0.23</w:t>
            </w:r>
          </w:p>
        </w:tc>
        <w:tc>
          <w:tcPr>
            <w:tcW w:w="768" w:type="pct"/>
            <w:shd w:val="clear" w:color="auto" w:fill="auto"/>
            <w:noWrap/>
            <w:vAlign w:val="center"/>
            <w:hideMark/>
          </w:tcPr>
          <w:p w14:paraId="65E7CFEE" w14:textId="77777777" w:rsidR="00615D04" w:rsidRPr="00D321C6" w:rsidRDefault="00615D04" w:rsidP="00615D04">
            <w:pPr>
              <w:spacing w:after="0" w:line="240" w:lineRule="auto"/>
              <w:jc w:val="center"/>
              <w:rPr>
                <w:rFonts w:eastAsia="Times New Roman" w:cs="Arial"/>
                <w:lang w:eastAsia="en-AU"/>
              </w:rPr>
            </w:pPr>
          </w:p>
        </w:tc>
        <w:tc>
          <w:tcPr>
            <w:tcW w:w="533" w:type="pct"/>
            <w:shd w:val="clear" w:color="auto" w:fill="auto"/>
            <w:noWrap/>
            <w:vAlign w:val="center"/>
            <w:hideMark/>
          </w:tcPr>
          <w:p w14:paraId="0920DC3E"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0.18</w:t>
            </w:r>
          </w:p>
        </w:tc>
      </w:tr>
      <w:tr w:rsidR="00D321C6" w:rsidRPr="00D321C6" w14:paraId="3ADFFCD0" w14:textId="77777777" w:rsidTr="00D32680">
        <w:trPr>
          <w:trHeight w:val="288"/>
        </w:trPr>
        <w:tc>
          <w:tcPr>
            <w:tcW w:w="2291" w:type="pct"/>
            <w:shd w:val="clear" w:color="auto" w:fill="auto"/>
            <w:noWrap/>
            <w:vAlign w:val="center"/>
            <w:hideMark/>
          </w:tcPr>
          <w:p w14:paraId="48E53D6D" w14:textId="77777777" w:rsidR="00615D04" w:rsidRPr="00D321C6" w:rsidRDefault="00615D04" w:rsidP="00615D04">
            <w:pPr>
              <w:spacing w:after="0" w:line="240" w:lineRule="auto"/>
              <w:rPr>
                <w:rFonts w:eastAsia="Times New Roman" w:cs="Arial"/>
                <w:lang w:eastAsia="en-AU"/>
              </w:rPr>
            </w:pPr>
            <w:r w:rsidRPr="00D321C6">
              <w:rPr>
                <w:rFonts w:eastAsia="Times New Roman" w:cs="Arial"/>
                <w:lang w:eastAsia="en-AU"/>
              </w:rPr>
              <w:t>LMWN (% RA)</w:t>
            </w:r>
          </w:p>
        </w:tc>
        <w:tc>
          <w:tcPr>
            <w:tcW w:w="629" w:type="pct"/>
            <w:shd w:val="clear" w:color="auto" w:fill="auto"/>
            <w:noWrap/>
            <w:vAlign w:val="center"/>
            <w:hideMark/>
          </w:tcPr>
          <w:p w14:paraId="1D726C12" w14:textId="77777777" w:rsidR="00615D04" w:rsidRPr="00D321C6" w:rsidRDefault="00615D04" w:rsidP="00615D04">
            <w:pPr>
              <w:spacing w:after="0" w:line="240" w:lineRule="auto"/>
              <w:jc w:val="center"/>
              <w:rPr>
                <w:rFonts w:eastAsia="Times New Roman" w:cs="Arial"/>
                <w:lang w:eastAsia="en-AU"/>
              </w:rPr>
            </w:pPr>
          </w:p>
        </w:tc>
        <w:tc>
          <w:tcPr>
            <w:tcW w:w="780" w:type="pct"/>
            <w:shd w:val="clear" w:color="auto" w:fill="auto"/>
            <w:noWrap/>
            <w:vAlign w:val="center"/>
            <w:hideMark/>
          </w:tcPr>
          <w:p w14:paraId="49A8B07A"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0.07</w:t>
            </w:r>
          </w:p>
        </w:tc>
        <w:tc>
          <w:tcPr>
            <w:tcW w:w="768" w:type="pct"/>
            <w:shd w:val="clear" w:color="auto" w:fill="auto"/>
            <w:noWrap/>
            <w:vAlign w:val="center"/>
            <w:hideMark/>
          </w:tcPr>
          <w:p w14:paraId="67870C2A" w14:textId="77777777" w:rsidR="00615D04" w:rsidRPr="00D321C6" w:rsidRDefault="00615D04" w:rsidP="00615D04">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533" w:type="pct"/>
            <w:shd w:val="clear" w:color="auto" w:fill="auto"/>
            <w:noWrap/>
            <w:vAlign w:val="center"/>
            <w:hideMark/>
          </w:tcPr>
          <w:p w14:paraId="42EA8AEA" w14:textId="77777777" w:rsidR="00615D04" w:rsidRPr="00D321C6" w:rsidRDefault="00615D04" w:rsidP="00615D04">
            <w:pPr>
              <w:spacing w:after="0" w:line="240" w:lineRule="auto"/>
              <w:jc w:val="center"/>
              <w:rPr>
                <w:rFonts w:eastAsia="Times New Roman" w:cs="Arial"/>
                <w:b/>
                <w:bCs/>
                <w:lang w:eastAsia="en-AU"/>
              </w:rPr>
            </w:pPr>
            <w:r w:rsidRPr="00D321C6">
              <w:rPr>
                <w:rFonts w:eastAsia="Times New Roman" w:cs="Arial"/>
                <w:b/>
                <w:bCs/>
                <w:lang w:eastAsia="en-AU"/>
              </w:rPr>
              <w:t>0.03</w:t>
            </w:r>
          </w:p>
        </w:tc>
      </w:tr>
      <w:tr w:rsidR="00D321C6" w:rsidRPr="00D321C6" w14:paraId="2B88F862" w14:textId="77777777" w:rsidTr="00D32680">
        <w:trPr>
          <w:trHeight w:val="288"/>
        </w:trPr>
        <w:tc>
          <w:tcPr>
            <w:tcW w:w="2291" w:type="pct"/>
            <w:shd w:val="clear" w:color="auto" w:fill="auto"/>
            <w:noWrap/>
            <w:vAlign w:val="center"/>
            <w:hideMark/>
          </w:tcPr>
          <w:p w14:paraId="3DF28E2E" w14:textId="77777777" w:rsidR="00615D04" w:rsidRPr="00D321C6" w:rsidRDefault="00615D04" w:rsidP="00615D04">
            <w:pPr>
              <w:spacing w:after="0" w:line="240" w:lineRule="auto"/>
              <w:rPr>
                <w:rFonts w:eastAsia="Times New Roman" w:cs="Arial"/>
                <w:lang w:eastAsia="en-AU"/>
              </w:rPr>
            </w:pPr>
            <w:r w:rsidRPr="00D321C6">
              <w:rPr>
                <w:rFonts w:eastAsia="Times New Roman" w:cs="Arial"/>
                <w:lang w:eastAsia="en-AU"/>
              </w:rPr>
              <w:t>BP (% RA)</w:t>
            </w:r>
          </w:p>
        </w:tc>
        <w:tc>
          <w:tcPr>
            <w:tcW w:w="629" w:type="pct"/>
            <w:shd w:val="clear" w:color="auto" w:fill="auto"/>
            <w:noWrap/>
            <w:vAlign w:val="center"/>
            <w:hideMark/>
          </w:tcPr>
          <w:p w14:paraId="1D4553A7" w14:textId="77777777" w:rsidR="00615D04" w:rsidRPr="00D321C6" w:rsidRDefault="00615D04" w:rsidP="00615D04">
            <w:pPr>
              <w:spacing w:after="0" w:line="240" w:lineRule="auto"/>
              <w:jc w:val="center"/>
              <w:rPr>
                <w:rFonts w:eastAsia="Times New Roman" w:cs="Arial"/>
                <w:lang w:eastAsia="en-AU"/>
              </w:rPr>
            </w:pPr>
          </w:p>
        </w:tc>
        <w:tc>
          <w:tcPr>
            <w:tcW w:w="780" w:type="pct"/>
            <w:shd w:val="clear" w:color="auto" w:fill="auto"/>
            <w:noWrap/>
            <w:vAlign w:val="center"/>
            <w:hideMark/>
          </w:tcPr>
          <w:p w14:paraId="07A6F873"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0.57</w:t>
            </w:r>
          </w:p>
        </w:tc>
        <w:tc>
          <w:tcPr>
            <w:tcW w:w="768" w:type="pct"/>
            <w:shd w:val="clear" w:color="auto" w:fill="auto"/>
            <w:noWrap/>
            <w:vAlign w:val="center"/>
            <w:hideMark/>
          </w:tcPr>
          <w:p w14:paraId="2B9611E5" w14:textId="77777777" w:rsidR="00615D04" w:rsidRPr="00D321C6" w:rsidRDefault="00615D04" w:rsidP="00615D04">
            <w:pPr>
              <w:spacing w:after="0" w:line="240" w:lineRule="auto"/>
              <w:jc w:val="center"/>
              <w:rPr>
                <w:rFonts w:eastAsia="Times New Roman" w:cs="Arial"/>
                <w:lang w:eastAsia="en-AU"/>
              </w:rPr>
            </w:pPr>
          </w:p>
        </w:tc>
        <w:tc>
          <w:tcPr>
            <w:tcW w:w="533" w:type="pct"/>
            <w:shd w:val="clear" w:color="auto" w:fill="auto"/>
            <w:noWrap/>
            <w:vAlign w:val="center"/>
            <w:hideMark/>
          </w:tcPr>
          <w:p w14:paraId="373947EC"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0.30</w:t>
            </w:r>
          </w:p>
        </w:tc>
      </w:tr>
      <w:tr w:rsidR="00D321C6" w:rsidRPr="00D321C6" w14:paraId="55A78377" w14:textId="77777777" w:rsidTr="00D32680">
        <w:trPr>
          <w:trHeight w:val="288"/>
        </w:trPr>
        <w:tc>
          <w:tcPr>
            <w:tcW w:w="2291" w:type="pct"/>
            <w:shd w:val="clear" w:color="auto" w:fill="auto"/>
            <w:noWrap/>
            <w:vAlign w:val="center"/>
            <w:hideMark/>
          </w:tcPr>
          <w:p w14:paraId="40ADA4AA" w14:textId="77777777" w:rsidR="00615D04" w:rsidRPr="00D321C6" w:rsidRDefault="00615D04" w:rsidP="00615D04">
            <w:pPr>
              <w:spacing w:after="0" w:line="240" w:lineRule="auto"/>
              <w:rPr>
                <w:rFonts w:eastAsia="Times New Roman" w:cs="Arial"/>
                <w:lang w:eastAsia="en-AU"/>
              </w:rPr>
            </w:pPr>
            <w:r w:rsidRPr="00D321C6">
              <w:rPr>
                <w:rFonts w:eastAsia="Times New Roman" w:cs="Arial"/>
                <w:lang w:eastAsia="en-AU"/>
              </w:rPr>
              <w:t>BB (% RA)</w:t>
            </w:r>
          </w:p>
        </w:tc>
        <w:tc>
          <w:tcPr>
            <w:tcW w:w="629" w:type="pct"/>
            <w:shd w:val="clear" w:color="auto" w:fill="auto"/>
            <w:noWrap/>
            <w:vAlign w:val="center"/>
            <w:hideMark/>
          </w:tcPr>
          <w:p w14:paraId="6092D829" w14:textId="77777777" w:rsidR="00615D04" w:rsidRPr="00D321C6" w:rsidRDefault="00615D04" w:rsidP="00615D04">
            <w:pPr>
              <w:spacing w:after="0" w:line="240" w:lineRule="auto"/>
              <w:jc w:val="center"/>
              <w:rPr>
                <w:rFonts w:eastAsia="Times New Roman" w:cs="Arial"/>
                <w:lang w:eastAsia="en-AU"/>
              </w:rPr>
            </w:pPr>
          </w:p>
        </w:tc>
        <w:tc>
          <w:tcPr>
            <w:tcW w:w="780" w:type="pct"/>
            <w:shd w:val="clear" w:color="auto" w:fill="auto"/>
            <w:noWrap/>
            <w:vAlign w:val="center"/>
            <w:hideMark/>
          </w:tcPr>
          <w:p w14:paraId="7C7B84E4"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0.73</w:t>
            </w:r>
          </w:p>
        </w:tc>
        <w:tc>
          <w:tcPr>
            <w:tcW w:w="768" w:type="pct"/>
            <w:shd w:val="clear" w:color="auto" w:fill="auto"/>
            <w:noWrap/>
            <w:vAlign w:val="center"/>
            <w:hideMark/>
          </w:tcPr>
          <w:p w14:paraId="29A62387" w14:textId="77777777" w:rsidR="00615D04" w:rsidRPr="00D321C6" w:rsidRDefault="00615D04" w:rsidP="00615D04">
            <w:pPr>
              <w:spacing w:after="0" w:line="240" w:lineRule="auto"/>
              <w:jc w:val="center"/>
              <w:rPr>
                <w:rFonts w:eastAsia="Times New Roman" w:cs="Arial"/>
                <w:lang w:eastAsia="en-AU"/>
              </w:rPr>
            </w:pPr>
          </w:p>
        </w:tc>
        <w:tc>
          <w:tcPr>
            <w:tcW w:w="533" w:type="pct"/>
            <w:shd w:val="clear" w:color="auto" w:fill="auto"/>
            <w:noWrap/>
            <w:vAlign w:val="center"/>
            <w:hideMark/>
          </w:tcPr>
          <w:p w14:paraId="65ADBFE4"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0.10</w:t>
            </w:r>
          </w:p>
        </w:tc>
      </w:tr>
      <w:tr w:rsidR="00D321C6" w:rsidRPr="00D321C6" w14:paraId="0C509140" w14:textId="77777777" w:rsidTr="00D32680">
        <w:trPr>
          <w:trHeight w:val="288"/>
        </w:trPr>
        <w:tc>
          <w:tcPr>
            <w:tcW w:w="2291" w:type="pct"/>
            <w:shd w:val="clear" w:color="auto" w:fill="auto"/>
            <w:noWrap/>
            <w:vAlign w:val="center"/>
            <w:hideMark/>
          </w:tcPr>
          <w:p w14:paraId="166B4CD1" w14:textId="77777777" w:rsidR="00615D04" w:rsidRPr="00D321C6" w:rsidRDefault="00615D04" w:rsidP="00615D04">
            <w:pPr>
              <w:spacing w:after="0" w:line="240" w:lineRule="auto"/>
              <w:rPr>
                <w:rFonts w:eastAsia="Times New Roman" w:cs="Arial"/>
                <w:lang w:eastAsia="en-AU"/>
              </w:rPr>
            </w:pPr>
            <w:r w:rsidRPr="00D321C6">
              <w:rPr>
                <w:rFonts w:eastAsia="Times New Roman" w:cs="Arial"/>
                <w:lang w:eastAsia="en-AU"/>
              </w:rPr>
              <w:t>Peptide-like (% RA)</w:t>
            </w:r>
          </w:p>
        </w:tc>
        <w:tc>
          <w:tcPr>
            <w:tcW w:w="629" w:type="pct"/>
            <w:shd w:val="clear" w:color="auto" w:fill="auto"/>
            <w:noWrap/>
            <w:vAlign w:val="center"/>
            <w:hideMark/>
          </w:tcPr>
          <w:p w14:paraId="2D6EA693" w14:textId="77777777" w:rsidR="00615D04" w:rsidRPr="00D321C6" w:rsidRDefault="00615D04" w:rsidP="00615D04">
            <w:pPr>
              <w:spacing w:after="0" w:line="240" w:lineRule="auto"/>
              <w:jc w:val="center"/>
              <w:rPr>
                <w:rFonts w:eastAsia="Times New Roman" w:cs="Arial"/>
                <w:lang w:eastAsia="en-AU"/>
              </w:rPr>
            </w:pPr>
          </w:p>
        </w:tc>
        <w:tc>
          <w:tcPr>
            <w:tcW w:w="780" w:type="pct"/>
            <w:shd w:val="clear" w:color="auto" w:fill="auto"/>
            <w:noWrap/>
            <w:vAlign w:val="center"/>
            <w:hideMark/>
          </w:tcPr>
          <w:p w14:paraId="08F9152C"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0.39</w:t>
            </w:r>
          </w:p>
        </w:tc>
        <w:tc>
          <w:tcPr>
            <w:tcW w:w="768" w:type="pct"/>
            <w:shd w:val="clear" w:color="auto" w:fill="auto"/>
            <w:noWrap/>
            <w:vAlign w:val="center"/>
            <w:hideMark/>
          </w:tcPr>
          <w:p w14:paraId="56ADDC33" w14:textId="77777777" w:rsidR="00615D04" w:rsidRPr="00D321C6" w:rsidRDefault="00615D04" w:rsidP="00615D04">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533" w:type="pct"/>
            <w:shd w:val="clear" w:color="auto" w:fill="auto"/>
            <w:noWrap/>
            <w:vAlign w:val="center"/>
            <w:hideMark/>
          </w:tcPr>
          <w:p w14:paraId="66E5789A" w14:textId="77777777" w:rsidR="00615D04" w:rsidRPr="00D321C6" w:rsidRDefault="00615D04" w:rsidP="00615D04">
            <w:pPr>
              <w:spacing w:after="0" w:line="240" w:lineRule="auto"/>
              <w:jc w:val="center"/>
              <w:rPr>
                <w:rFonts w:eastAsia="Times New Roman" w:cs="Arial"/>
                <w:b/>
                <w:bCs/>
                <w:lang w:eastAsia="en-AU"/>
              </w:rPr>
            </w:pPr>
            <w:r w:rsidRPr="00D321C6">
              <w:rPr>
                <w:rFonts w:eastAsia="Times New Roman" w:cs="Arial"/>
                <w:b/>
                <w:bCs/>
                <w:lang w:eastAsia="en-AU"/>
              </w:rPr>
              <w:t>0.03</w:t>
            </w:r>
          </w:p>
        </w:tc>
      </w:tr>
      <w:tr w:rsidR="00D321C6" w:rsidRPr="00D321C6" w14:paraId="09374096" w14:textId="77777777" w:rsidTr="00D32680">
        <w:trPr>
          <w:trHeight w:val="288"/>
        </w:trPr>
        <w:tc>
          <w:tcPr>
            <w:tcW w:w="2291" w:type="pct"/>
            <w:shd w:val="clear" w:color="auto" w:fill="auto"/>
            <w:noWrap/>
            <w:vAlign w:val="center"/>
            <w:hideMark/>
          </w:tcPr>
          <w:p w14:paraId="09E10DE8" w14:textId="77777777" w:rsidR="00615D04" w:rsidRPr="00D321C6" w:rsidRDefault="00615D04" w:rsidP="00615D04">
            <w:pPr>
              <w:spacing w:after="0" w:line="240" w:lineRule="auto"/>
              <w:rPr>
                <w:rFonts w:eastAsia="Times New Roman" w:cs="Arial"/>
                <w:lang w:eastAsia="en-AU"/>
              </w:rPr>
            </w:pPr>
            <w:r w:rsidRPr="00D321C6">
              <w:rPr>
                <w:rFonts w:eastAsia="Times New Roman" w:cs="Arial"/>
                <w:lang w:eastAsia="en-AU"/>
              </w:rPr>
              <w:t>Sugars (% RA)</w:t>
            </w:r>
          </w:p>
        </w:tc>
        <w:tc>
          <w:tcPr>
            <w:tcW w:w="629" w:type="pct"/>
            <w:shd w:val="clear" w:color="auto" w:fill="auto"/>
            <w:noWrap/>
            <w:vAlign w:val="center"/>
            <w:hideMark/>
          </w:tcPr>
          <w:p w14:paraId="19DF45F7" w14:textId="77777777" w:rsidR="00615D04" w:rsidRPr="00D321C6" w:rsidRDefault="00615D04" w:rsidP="00615D04">
            <w:pPr>
              <w:spacing w:after="0" w:line="240" w:lineRule="auto"/>
              <w:jc w:val="center"/>
              <w:rPr>
                <w:rFonts w:eastAsia="Times New Roman" w:cs="Arial"/>
                <w:lang w:eastAsia="en-AU"/>
              </w:rPr>
            </w:pPr>
          </w:p>
        </w:tc>
        <w:tc>
          <w:tcPr>
            <w:tcW w:w="780" w:type="pct"/>
            <w:shd w:val="clear" w:color="auto" w:fill="auto"/>
            <w:noWrap/>
            <w:vAlign w:val="center"/>
            <w:hideMark/>
          </w:tcPr>
          <w:p w14:paraId="258BCF8D"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0.41</w:t>
            </w:r>
          </w:p>
        </w:tc>
        <w:tc>
          <w:tcPr>
            <w:tcW w:w="768" w:type="pct"/>
            <w:shd w:val="clear" w:color="auto" w:fill="auto"/>
            <w:noWrap/>
            <w:vAlign w:val="center"/>
            <w:hideMark/>
          </w:tcPr>
          <w:p w14:paraId="7FA61E40" w14:textId="77777777" w:rsidR="00615D04" w:rsidRPr="00D321C6" w:rsidRDefault="00615D04" w:rsidP="00615D04">
            <w:pPr>
              <w:spacing w:after="0" w:line="240" w:lineRule="auto"/>
              <w:jc w:val="center"/>
              <w:rPr>
                <w:rFonts w:eastAsia="Times New Roman" w:cs="Arial"/>
                <w:lang w:eastAsia="en-AU"/>
              </w:rPr>
            </w:pPr>
          </w:p>
        </w:tc>
        <w:tc>
          <w:tcPr>
            <w:tcW w:w="533" w:type="pct"/>
            <w:shd w:val="clear" w:color="auto" w:fill="auto"/>
            <w:noWrap/>
            <w:vAlign w:val="center"/>
            <w:hideMark/>
          </w:tcPr>
          <w:p w14:paraId="22E368C6"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0.42</w:t>
            </w:r>
          </w:p>
        </w:tc>
      </w:tr>
      <w:tr w:rsidR="00D321C6" w:rsidRPr="00D321C6" w14:paraId="467E9573" w14:textId="77777777" w:rsidTr="00D32680">
        <w:trPr>
          <w:trHeight w:val="288"/>
        </w:trPr>
        <w:tc>
          <w:tcPr>
            <w:tcW w:w="2291" w:type="pct"/>
            <w:shd w:val="clear" w:color="auto" w:fill="auto"/>
            <w:noWrap/>
            <w:vAlign w:val="center"/>
            <w:hideMark/>
          </w:tcPr>
          <w:p w14:paraId="27B56700" w14:textId="77777777" w:rsidR="00615D04" w:rsidRPr="00D321C6" w:rsidRDefault="00615D04" w:rsidP="00615D04">
            <w:pPr>
              <w:spacing w:after="0" w:line="240" w:lineRule="auto"/>
              <w:rPr>
                <w:rFonts w:eastAsia="Times New Roman" w:cs="Arial"/>
                <w:lang w:eastAsia="en-AU"/>
              </w:rPr>
            </w:pPr>
            <w:r w:rsidRPr="00D321C6">
              <w:rPr>
                <w:rFonts w:eastAsia="Times New Roman" w:cs="Arial"/>
                <w:lang w:eastAsia="en-AU"/>
              </w:rPr>
              <w:t>Aliphatic (% RA)</w:t>
            </w:r>
          </w:p>
        </w:tc>
        <w:tc>
          <w:tcPr>
            <w:tcW w:w="629" w:type="pct"/>
            <w:shd w:val="clear" w:color="auto" w:fill="auto"/>
            <w:noWrap/>
            <w:vAlign w:val="center"/>
            <w:hideMark/>
          </w:tcPr>
          <w:p w14:paraId="753D40CA" w14:textId="77777777" w:rsidR="00615D04" w:rsidRPr="00D321C6" w:rsidRDefault="00615D04" w:rsidP="00615D04">
            <w:pPr>
              <w:spacing w:after="0" w:line="240" w:lineRule="auto"/>
              <w:jc w:val="center"/>
              <w:rPr>
                <w:rFonts w:eastAsia="Times New Roman" w:cs="Arial"/>
                <w:lang w:eastAsia="en-AU"/>
              </w:rPr>
            </w:pPr>
          </w:p>
        </w:tc>
        <w:tc>
          <w:tcPr>
            <w:tcW w:w="780" w:type="pct"/>
            <w:shd w:val="clear" w:color="auto" w:fill="auto"/>
            <w:noWrap/>
            <w:vAlign w:val="center"/>
            <w:hideMark/>
          </w:tcPr>
          <w:p w14:paraId="49EB84C3" w14:textId="77777777" w:rsidR="00615D04" w:rsidRPr="00D321C6" w:rsidRDefault="00615D04" w:rsidP="00615D04">
            <w:pPr>
              <w:spacing w:after="0" w:line="240" w:lineRule="auto"/>
              <w:jc w:val="center"/>
              <w:rPr>
                <w:rFonts w:eastAsia="Times New Roman" w:cs="Arial"/>
                <w:lang w:eastAsia="en-AU"/>
              </w:rPr>
            </w:pPr>
            <w:r w:rsidRPr="00D321C6">
              <w:rPr>
                <w:rFonts w:eastAsia="Times New Roman" w:cs="Arial"/>
                <w:lang w:eastAsia="en-AU"/>
              </w:rPr>
              <w:t>0.81</w:t>
            </w:r>
          </w:p>
        </w:tc>
        <w:tc>
          <w:tcPr>
            <w:tcW w:w="768" w:type="pct"/>
            <w:shd w:val="clear" w:color="auto" w:fill="auto"/>
            <w:noWrap/>
            <w:vAlign w:val="center"/>
            <w:hideMark/>
          </w:tcPr>
          <w:p w14:paraId="6B50FE96" w14:textId="146419A3" w:rsidR="00615D04" w:rsidRPr="00D321C6" w:rsidRDefault="009926D1" w:rsidP="00615D04">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533" w:type="pct"/>
            <w:shd w:val="clear" w:color="auto" w:fill="auto"/>
            <w:noWrap/>
            <w:vAlign w:val="center"/>
            <w:hideMark/>
          </w:tcPr>
          <w:p w14:paraId="1D43A0DA" w14:textId="1C27766F" w:rsidR="00615D04" w:rsidRPr="00D321C6" w:rsidRDefault="00DD6D9B" w:rsidP="00615D04">
            <w:pPr>
              <w:spacing w:after="0" w:line="240" w:lineRule="auto"/>
              <w:jc w:val="center"/>
              <w:rPr>
                <w:rFonts w:eastAsia="Times New Roman" w:cs="Arial"/>
                <w:b/>
                <w:bCs/>
                <w:lang w:eastAsia="en-AU"/>
              </w:rPr>
            </w:pPr>
            <w:r w:rsidRPr="00D321C6">
              <w:rPr>
                <w:rFonts w:eastAsia="Times New Roman" w:cs="Arial"/>
                <w:b/>
                <w:bCs/>
                <w:lang w:eastAsia="en-AU"/>
              </w:rPr>
              <w:t xml:space="preserve">&lt; </w:t>
            </w:r>
            <w:r w:rsidR="00615D04" w:rsidRPr="00D321C6">
              <w:rPr>
                <w:rFonts w:eastAsia="Times New Roman" w:cs="Arial"/>
                <w:b/>
                <w:bCs/>
                <w:lang w:eastAsia="en-AU"/>
              </w:rPr>
              <w:t>0.0</w:t>
            </w:r>
            <w:r w:rsidRPr="00D321C6">
              <w:rPr>
                <w:rFonts w:eastAsia="Times New Roman" w:cs="Arial"/>
                <w:b/>
                <w:bCs/>
                <w:lang w:eastAsia="en-AU"/>
              </w:rPr>
              <w:t>1</w:t>
            </w:r>
          </w:p>
        </w:tc>
      </w:tr>
      <w:tr w:rsidR="00D321C6" w:rsidRPr="00D321C6" w14:paraId="452E9F45" w14:textId="77777777" w:rsidTr="00D32680">
        <w:trPr>
          <w:trHeight w:val="288"/>
        </w:trPr>
        <w:tc>
          <w:tcPr>
            <w:tcW w:w="2291" w:type="pct"/>
            <w:shd w:val="clear" w:color="auto" w:fill="auto"/>
            <w:noWrap/>
            <w:vAlign w:val="center"/>
            <w:hideMark/>
          </w:tcPr>
          <w:p w14:paraId="013836D8" w14:textId="77777777" w:rsidR="00615D04" w:rsidRPr="00D321C6" w:rsidRDefault="00615D04" w:rsidP="00615D04">
            <w:pPr>
              <w:spacing w:after="0" w:line="240" w:lineRule="auto"/>
              <w:rPr>
                <w:rFonts w:eastAsia="Times New Roman" w:cs="Arial"/>
                <w:lang w:eastAsia="en-AU"/>
              </w:rPr>
            </w:pPr>
            <w:r w:rsidRPr="00D321C6">
              <w:rPr>
                <w:rFonts w:eastAsia="Times New Roman" w:cs="Arial"/>
                <w:lang w:eastAsia="en-AU"/>
              </w:rPr>
              <w:t>Polyphenolic (% RA)</w:t>
            </w:r>
          </w:p>
        </w:tc>
        <w:tc>
          <w:tcPr>
            <w:tcW w:w="629" w:type="pct"/>
            <w:shd w:val="clear" w:color="auto" w:fill="auto"/>
            <w:noWrap/>
            <w:vAlign w:val="center"/>
            <w:hideMark/>
          </w:tcPr>
          <w:p w14:paraId="649CBCAE" w14:textId="77777777" w:rsidR="00615D04" w:rsidRPr="00D321C6" w:rsidRDefault="00615D04" w:rsidP="00615D04">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780" w:type="pct"/>
            <w:shd w:val="clear" w:color="auto" w:fill="auto"/>
            <w:noWrap/>
            <w:vAlign w:val="center"/>
            <w:hideMark/>
          </w:tcPr>
          <w:p w14:paraId="6BFF5299" w14:textId="77777777" w:rsidR="00615D04" w:rsidRPr="00D321C6" w:rsidRDefault="00615D04" w:rsidP="00615D04">
            <w:pPr>
              <w:spacing w:after="0" w:line="240" w:lineRule="auto"/>
              <w:jc w:val="center"/>
              <w:rPr>
                <w:rFonts w:eastAsia="Times New Roman" w:cs="Arial"/>
                <w:b/>
                <w:bCs/>
                <w:lang w:eastAsia="en-AU"/>
              </w:rPr>
            </w:pPr>
            <w:r w:rsidRPr="00D321C6">
              <w:rPr>
                <w:rFonts w:eastAsia="Times New Roman" w:cs="Arial"/>
                <w:b/>
                <w:bCs/>
                <w:lang w:eastAsia="en-AU"/>
              </w:rPr>
              <w:t>0.05</w:t>
            </w:r>
          </w:p>
        </w:tc>
        <w:tc>
          <w:tcPr>
            <w:tcW w:w="768" w:type="pct"/>
            <w:shd w:val="clear" w:color="auto" w:fill="auto"/>
            <w:noWrap/>
            <w:vAlign w:val="center"/>
            <w:hideMark/>
          </w:tcPr>
          <w:p w14:paraId="3D10B8C2" w14:textId="77777777" w:rsidR="00615D04" w:rsidRPr="00D321C6" w:rsidRDefault="00615D04" w:rsidP="00615D04">
            <w:pPr>
              <w:spacing w:after="0" w:line="240" w:lineRule="auto"/>
              <w:jc w:val="center"/>
              <w:rPr>
                <w:rFonts w:eastAsia="Times New Roman" w:cs="Arial"/>
                <w:b/>
                <w:bCs/>
                <w:lang w:eastAsia="en-AU"/>
              </w:rPr>
            </w:pPr>
            <w:r w:rsidRPr="00D321C6">
              <w:rPr>
                <w:rFonts w:eastAsia="Times New Roman" w:cs="Arial"/>
                <w:b/>
                <w:bCs/>
                <w:lang w:eastAsia="en-AU"/>
              </w:rPr>
              <w:t>Negative</w:t>
            </w:r>
          </w:p>
        </w:tc>
        <w:tc>
          <w:tcPr>
            <w:tcW w:w="533" w:type="pct"/>
            <w:shd w:val="clear" w:color="auto" w:fill="auto"/>
            <w:noWrap/>
            <w:vAlign w:val="center"/>
            <w:hideMark/>
          </w:tcPr>
          <w:p w14:paraId="458CCA03" w14:textId="40482460" w:rsidR="00615D04" w:rsidRPr="00D321C6" w:rsidRDefault="00DD6D9B" w:rsidP="00615D04">
            <w:pPr>
              <w:spacing w:after="0" w:line="240" w:lineRule="auto"/>
              <w:jc w:val="center"/>
              <w:rPr>
                <w:rFonts w:eastAsia="Times New Roman" w:cs="Arial"/>
                <w:b/>
                <w:bCs/>
                <w:lang w:eastAsia="en-AU"/>
              </w:rPr>
            </w:pPr>
            <w:r w:rsidRPr="00D321C6">
              <w:rPr>
                <w:rFonts w:eastAsia="Times New Roman" w:cs="Arial"/>
                <w:b/>
                <w:bCs/>
                <w:lang w:eastAsia="en-AU"/>
              </w:rPr>
              <w:t>&lt; 0.01</w:t>
            </w:r>
          </w:p>
        </w:tc>
      </w:tr>
      <w:tr w:rsidR="00D321C6" w:rsidRPr="00D321C6" w14:paraId="6A520FE4" w14:textId="77777777" w:rsidTr="00D32680">
        <w:trPr>
          <w:trHeight w:val="288"/>
        </w:trPr>
        <w:tc>
          <w:tcPr>
            <w:tcW w:w="2291" w:type="pct"/>
            <w:shd w:val="clear" w:color="auto" w:fill="auto"/>
            <w:noWrap/>
            <w:vAlign w:val="center"/>
            <w:hideMark/>
          </w:tcPr>
          <w:p w14:paraId="28A0ED2A" w14:textId="77777777" w:rsidR="009926D1" w:rsidRPr="00D321C6" w:rsidRDefault="009926D1" w:rsidP="00615D04">
            <w:pPr>
              <w:spacing w:after="0" w:line="240" w:lineRule="auto"/>
              <w:rPr>
                <w:rFonts w:eastAsia="Times New Roman" w:cs="Arial"/>
                <w:lang w:eastAsia="en-AU"/>
              </w:rPr>
            </w:pPr>
            <w:r w:rsidRPr="00D321C6">
              <w:rPr>
                <w:rFonts w:eastAsia="Times New Roman" w:cs="Arial"/>
                <w:lang w:eastAsia="en-AU"/>
              </w:rPr>
              <w:t>Condensed aromatics (% RA)</w:t>
            </w:r>
          </w:p>
        </w:tc>
        <w:tc>
          <w:tcPr>
            <w:tcW w:w="629" w:type="pct"/>
            <w:shd w:val="clear" w:color="auto" w:fill="auto"/>
            <w:noWrap/>
            <w:vAlign w:val="center"/>
            <w:hideMark/>
          </w:tcPr>
          <w:p w14:paraId="3874E120" w14:textId="0E21E752" w:rsidR="009926D1" w:rsidRPr="00D321C6" w:rsidRDefault="009926D1" w:rsidP="00615D04">
            <w:pPr>
              <w:spacing w:after="0" w:line="240" w:lineRule="auto"/>
              <w:jc w:val="center"/>
              <w:rPr>
                <w:rFonts w:eastAsia="Times New Roman" w:cs="Arial"/>
                <w:lang w:eastAsia="en-AU"/>
              </w:rPr>
            </w:pPr>
          </w:p>
        </w:tc>
        <w:tc>
          <w:tcPr>
            <w:tcW w:w="780" w:type="pct"/>
            <w:shd w:val="clear" w:color="auto" w:fill="auto"/>
            <w:vAlign w:val="center"/>
          </w:tcPr>
          <w:p w14:paraId="40B72898" w14:textId="45B3E917" w:rsidR="009926D1" w:rsidRPr="00D321C6" w:rsidRDefault="009926D1" w:rsidP="00615D04">
            <w:pPr>
              <w:spacing w:after="0" w:line="240" w:lineRule="auto"/>
              <w:jc w:val="center"/>
              <w:rPr>
                <w:rFonts w:eastAsia="Times New Roman" w:cs="Arial"/>
                <w:lang w:eastAsia="en-AU"/>
              </w:rPr>
            </w:pPr>
            <w:r w:rsidRPr="00D321C6">
              <w:rPr>
                <w:rFonts w:eastAsia="Times New Roman" w:cs="Arial"/>
                <w:lang w:eastAsia="en-AU"/>
              </w:rPr>
              <w:t>0.09</w:t>
            </w:r>
          </w:p>
        </w:tc>
        <w:tc>
          <w:tcPr>
            <w:tcW w:w="768" w:type="pct"/>
            <w:shd w:val="clear" w:color="auto" w:fill="auto"/>
            <w:noWrap/>
            <w:vAlign w:val="center"/>
            <w:hideMark/>
          </w:tcPr>
          <w:p w14:paraId="4D9D1BDF" w14:textId="77777777" w:rsidR="009926D1" w:rsidRPr="00D321C6" w:rsidRDefault="009926D1" w:rsidP="00615D04">
            <w:pPr>
              <w:spacing w:after="0" w:line="240" w:lineRule="auto"/>
              <w:jc w:val="center"/>
              <w:rPr>
                <w:rFonts w:eastAsia="Times New Roman" w:cs="Arial"/>
                <w:b/>
                <w:bCs/>
                <w:lang w:eastAsia="en-AU"/>
              </w:rPr>
            </w:pPr>
            <w:r w:rsidRPr="00D321C6">
              <w:rPr>
                <w:rFonts w:eastAsia="Times New Roman" w:cs="Arial"/>
                <w:b/>
                <w:bCs/>
                <w:lang w:eastAsia="en-AU"/>
              </w:rPr>
              <w:t>Negative</w:t>
            </w:r>
          </w:p>
        </w:tc>
        <w:tc>
          <w:tcPr>
            <w:tcW w:w="533" w:type="pct"/>
            <w:shd w:val="clear" w:color="auto" w:fill="auto"/>
            <w:noWrap/>
            <w:vAlign w:val="center"/>
            <w:hideMark/>
          </w:tcPr>
          <w:p w14:paraId="1F430CE2" w14:textId="145E82FA" w:rsidR="009926D1" w:rsidRPr="00D321C6" w:rsidRDefault="009926D1" w:rsidP="00615D04">
            <w:pPr>
              <w:spacing w:after="0" w:line="240" w:lineRule="auto"/>
              <w:jc w:val="center"/>
              <w:rPr>
                <w:rFonts w:eastAsia="Times New Roman" w:cs="Arial"/>
                <w:b/>
                <w:bCs/>
                <w:lang w:eastAsia="en-AU"/>
              </w:rPr>
            </w:pPr>
            <w:r w:rsidRPr="00D321C6">
              <w:rPr>
                <w:rFonts w:eastAsia="Times New Roman" w:cs="Arial"/>
                <w:b/>
                <w:bCs/>
                <w:lang w:eastAsia="en-AU"/>
              </w:rPr>
              <w:t>&lt; 0.01</w:t>
            </w:r>
          </w:p>
        </w:tc>
      </w:tr>
      <w:tr w:rsidR="00D321C6" w:rsidRPr="00D321C6" w14:paraId="4C85D358" w14:textId="77777777" w:rsidTr="00D32680">
        <w:trPr>
          <w:trHeight w:val="288"/>
        </w:trPr>
        <w:tc>
          <w:tcPr>
            <w:tcW w:w="2291" w:type="pct"/>
            <w:shd w:val="clear" w:color="auto" w:fill="auto"/>
            <w:noWrap/>
            <w:vAlign w:val="center"/>
          </w:tcPr>
          <w:p w14:paraId="5807B898" w14:textId="1CCB0FC7" w:rsidR="009926D1" w:rsidRPr="00D321C6" w:rsidRDefault="009926D1" w:rsidP="009926D1">
            <w:pPr>
              <w:spacing w:after="0" w:line="240" w:lineRule="auto"/>
              <w:rPr>
                <w:rFonts w:eastAsia="Times New Roman" w:cs="Arial"/>
                <w:lang w:eastAsia="en-AU"/>
              </w:rPr>
            </w:pPr>
            <w:r w:rsidRPr="00D321C6">
              <w:rPr>
                <w:rFonts w:eastAsia="Times New Roman" w:cs="Arial"/>
                <w:lang w:eastAsia="en-AU"/>
              </w:rPr>
              <w:t>Highly unsaturated and phenolic (% RA)</w:t>
            </w:r>
          </w:p>
        </w:tc>
        <w:tc>
          <w:tcPr>
            <w:tcW w:w="629" w:type="pct"/>
            <w:shd w:val="clear" w:color="auto" w:fill="auto"/>
            <w:noWrap/>
            <w:vAlign w:val="center"/>
          </w:tcPr>
          <w:p w14:paraId="5FBB5C37" w14:textId="67E1FA84"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Negative</w:t>
            </w:r>
          </w:p>
        </w:tc>
        <w:tc>
          <w:tcPr>
            <w:tcW w:w="780" w:type="pct"/>
            <w:shd w:val="clear" w:color="auto" w:fill="auto"/>
            <w:vAlign w:val="center"/>
          </w:tcPr>
          <w:p w14:paraId="3B417FE0" w14:textId="53E538EE"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0.03</w:t>
            </w:r>
          </w:p>
        </w:tc>
        <w:tc>
          <w:tcPr>
            <w:tcW w:w="768" w:type="pct"/>
            <w:shd w:val="clear" w:color="auto" w:fill="auto"/>
            <w:noWrap/>
            <w:vAlign w:val="center"/>
          </w:tcPr>
          <w:p w14:paraId="5AD39A5A" w14:textId="6E6DE2D8"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533" w:type="pct"/>
            <w:shd w:val="clear" w:color="auto" w:fill="auto"/>
            <w:noWrap/>
            <w:vAlign w:val="center"/>
          </w:tcPr>
          <w:p w14:paraId="02D550B5" w14:textId="5F15C5C8"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&lt; 0.01</w:t>
            </w:r>
          </w:p>
        </w:tc>
      </w:tr>
      <w:tr w:rsidR="00D321C6" w:rsidRPr="00D321C6" w14:paraId="2FDF4271" w14:textId="77777777" w:rsidTr="00D32680">
        <w:trPr>
          <w:trHeight w:val="288"/>
        </w:trPr>
        <w:tc>
          <w:tcPr>
            <w:tcW w:w="2291" w:type="pct"/>
            <w:shd w:val="clear" w:color="auto" w:fill="auto"/>
            <w:noWrap/>
            <w:vAlign w:val="center"/>
            <w:hideMark/>
          </w:tcPr>
          <w:p w14:paraId="69389D34" w14:textId="6C85D943" w:rsidR="009926D1" w:rsidRPr="00D321C6" w:rsidRDefault="009926D1" w:rsidP="009926D1">
            <w:pPr>
              <w:spacing w:after="0" w:line="240" w:lineRule="auto"/>
              <w:rPr>
                <w:rFonts w:eastAsia="Times New Roman" w:cs="Arial"/>
                <w:lang w:eastAsia="en-AU"/>
              </w:rPr>
            </w:pPr>
            <w:r w:rsidRPr="00D321C6">
              <w:rPr>
                <w:rFonts w:eastAsia="Times New Roman" w:cs="Arial"/>
                <w:lang w:eastAsia="en-AU"/>
              </w:rPr>
              <w:t>NOSC</w:t>
            </w:r>
            <w:r w:rsidR="00423FF4" w:rsidRPr="00D321C6">
              <w:rPr>
                <w:rFonts w:eastAsia="Times New Roman" w:cs="Arial"/>
                <w:vertAlign w:val="superscript"/>
                <w:lang w:eastAsia="en-AU"/>
              </w:rPr>
              <w:t>a</w:t>
            </w:r>
            <w:r w:rsidRPr="00D321C6">
              <w:rPr>
                <w:rFonts w:eastAsia="Times New Roman" w:cs="Arial"/>
                <w:lang w:eastAsia="en-AU"/>
              </w:rPr>
              <w:t xml:space="preserve"> (weighted average)</w:t>
            </w:r>
          </w:p>
        </w:tc>
        <w:tc>
          <w:tcPr>
            <w:tcW w:w="629" w:type="pct"/>
            <w:shd w:val="clear" w:color="auto" w:fill="auto"/>
            <w:noWrap/>
            <w:vAlign w:val="center"/>
            <w:hideMark/>
          </w:tcPr>
          <w:p w14:paraId="3BF3CC00" w14:textId="77777777"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780" w:type="pct"/>
            <w:shd w:val="clear" w:color="auto" w:fill="auto"/>
            <w:noWrap/>
            <w:vAlign w:val="center"/>
            <w:hideMark/>
          </w:tcPr>
          <w:p w14:paraId="12E5FC5C" w14:textId="77777777"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0.02</w:t>
            </w:r>
          </w:p>
        </w:tc>
        <w:tc>
          <w:tcPr>
            <w:tcW w:w="768" w:type="pct"/>
            <w:shd w:val="clear" w:color="auto" w:fill="auto"/>
            <w:noWrap/>
            <w:vAlign w:val="center"/>
            <w:hideMark/>
          </w:tcPr>
          <w:p w14:paraId="1C0F1F87" w14:textId="77777777"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Negative</w:t>
            </w:r>
          </w:p>
        </w:tc>
        <w:tc>
          <w:tcPr>
            <w:tcW w:w="533" w:type="pct"/>
            <w:shd w:val="clear" w:color="auto" w:fill="auto"/>
            <w:noWrap/>
            <w:vAlign w:val="center"/>
            <w:hideMark/>
          </w:tcPr>
          <w:p w14:paraId="0B394A2C" w14:textId="325C5688"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&lt; 0.01</w:t>
            </w:r>
          </w:p>
        </w:tc>
      </w:tr>
      <w:tr w:rsidR="00D321C6" w:rsidRPr="00D321C6" w14:paraId="46B19D2F" w14:textId="77777777" w:rsidTr="00D32680">
        <w:trPr>
          <w:trHeight w:val="288"/>
        </w:trPr>
        <w:tc>
          <w:tcPr>
            <w:tcW w:w="2291" w:type="pct"/>
            <w:shd w:val="clear" w:color="auto" w:fill="auto"/>
            <w:noWrap/>
            <w:vAlign w:val="center"/>
            <w:hideMark/>
          </w:tcPr>
          <w:p w14:paraId="2106B555" w14:textId="77777777" w:rsidR="00423FF4" w:rsidRPr="00D321C6" w:rsidRDefault="00423FF4" w:rsidP="00FD3F15">
            <w:pPr>
              <w:spacing w:after="0" w:line="240" w:lineRule="auto"/>
              <w:rPr>
                <w:rFonts w:eastAsia="Times New Roman" w:cs="Arial"/>
                <w:lang w:eastAsia="en-AU"/>
              </w:rPr>
            </w:pPr>
            <w:r w:rsidRPr="00D321C6">
              <w:rPr>
                <w:rFonts w:eastAsia="Times New Roman" w:cs="Arial"/>
                <w:lang w:eastAsia="en-AU"/>
              </w:rPr>
              <w:t>DBE</w:t>
            </w:r>
            <w:r w:rsidRPr="00D321C6">
              <w:rPr>
                <w:rFonts w:eastAsia="Times New Roman" w:cs="Arial"/>
                <w:vertAlign w:val="superscript"/>
                <w:lang w:eastAsia="en-AU"/>
              </w:rPr>
              <w:t>b</w:t>
            </w:r>
            <w:r w:rsidRPr="00D321C6">
              <w:rPr>
                <w:rFonts w:eastAsia="Times New Roman" w:cs="Arial"/>
                <w:lang w:eastAsia="en-AU"/>
              </w:rPr>
              <w:t xml:space="preserve"> (weighted average)</w:t>
            </w:r>
          </w:p>
        </w:tc>
        <w:tc>
          <w:tcPr>
            <w:tcW w:w="629" w:type="pct"/>
            <w:shd w:val="clear" w:color="auto" w:fill="auto"/>
            <w:noWrap/>
            <w:vAlign w:val="center"/>
            <w:hideMark/>
          </w:tcPr>
          <w:p w14:paraId="19673CF9" w14:textId="77777777" w:rsidR="00423FF4" w:rsidRPr="00D321C6" w:rsidRDefault="00423FF4" w:rsidP="00FD3F15">
            <w:pPr>
              <w:spacing w:after="0" w:line="240" w:lineRule="auto"/>
              <w:jc w:val="center"/>
              <w:rPr>
                <w:rFonts w:eastAsia="Times New Roman" w:cs="Arial"/>
                <w:lang w:eastAsia="en-AU"/>
              </w:rPr>
            </w:pPr>
          </w:p>
        </w:tc>
        <w:tc>
          <w:tcPr>
            <w:tcW w:w="780" w:type="pct"/>
            <w:shd w:val="clear" w:color="auto" w:fill="auto"/>
            <w:noWrap/>
            <w:vAlign w:val="center"/>
            <w:hideMark/>
          </w:tcPr>
          <w:p w14:paraId="289ACDB0" w14:textId="77777777" w:rsidR="00423FF4" w:rsidRPr="00D321C6" w:rsidRDefault="00423FF4" w:rsidP="00FD3F15">
            <w:pPr>
              <w:spacing w:after="0" w:line="240" w:lineRule="auto"/>
              <w:jc w:val="center"/>
              <w:rPr>
                <w:rFonts w:eastAsia="Times New Roman" w:cs="Arial"/>
                <w:lang w:eastAsia="en-AU"/>
              </w:rPr>
            </w:pPr>
            <w:r w:rsidRPr="00D321C6">
              <w:rPr>
                <w:rFonts w:eastAsia="Times New Roman" w:cs="Arial"/>
                <w:lang w:eastAsia="en-AU"/>
              </w:rPr>
              <w:t>0.56</w:t>
            </w:r>
          </w:p>
        </w:tc>
        <w:tc>
          <w:tcPr>
            <w:tcW w:w="768" w:type="pct"/>
            <w:shd w:val="clear" w:color="auto" w:fill="auto"/>
            <w:noWrap/>
            <w:vAlign w:val="center"/>
            <w:hideMark/>
          </w:tcPr>
          <w:p w14:paraId="55D19960" w14:textId="77777777" w:rsidR="00423FF4" w:rsidRPr="00D321C6" w:rsidRDefault="00423FF4" w:rsidP="00FD3F15">
            <w:pPr>
              <w:spacing w:after="0" w:line="240" w:lineRule="auto"/>
              <w:jc w:val="center"/>
              <w:rPr>
                <w:rFonts w:eastAsia="Times New Roman" w:cs="Arial"/>
                <w:b/>
                <w:bCs/>
                <w:lang w:eastAsia="en-AU"/>
              </w:rPr>
            </w:pPr>
            <w:r w:rsidRPr="00D321C6">
              <w:rPr>
                <w:rFonts w:eastAsia="Times New Roman" w:cs="Arial"/>
                <w:b/>
                <w:bCs/>
                <w:lang w:eastAsia="en-AU"/>
              </w:rPr>
              <w:t>Negative</w:t>
            </w:r>
          </w:p>
        </w:tc>
        <w:tc>
          <w:tcPr>
            <w:tcW w:w="533" w:type="pct"/>
            <w:shd w:val="clear" w:color="auto" w:fill="auto"/>
            <w:noWrap/>
            <w:vAlign w:val="center"/>
            <w:hideMark/>
          </w:tcPr>
          <w:p w14:paraId="64F5D9CE" w14:textId="77777777" w:rsidR="00423FF4" w:rsidRPr="00D321C6" w:rsidRDefault="00423FF4" w:rsidP="00FD3F15">
            <w:pPr>
              <w:spacing w:after="0" w:line="240" w:lineRule="auto"/>
              <w:jc w:val="center"/>
              <w:rPr>
                <w:rFonts w:eastAsia="Times New Roman" w:cs="Arial"/>
                <w:b/>
                <w:bCs/>
                <w:lang w:eastAsia="en-AU"/>
              </w:rPr>
            </w:pPr>
            <w:r w:rsidRPr="00D321C6">
              <w:rPr>
                <w:rFonts w:eastAsia="Times New Roman" w:cs="Arial"/>
                <w:b/>
                <w:bCs/>
                <w:lang w:eastAsia="en-AU"/>
              </w:rPr>
              <w:t>&lt; 0.01</w:t>
            </w:r>
          </w:p>
        </w:tc>
      </w:tr>
      <w:tr w:rsidR="00D321C6" w:rsidRPr="00D321C6" w14:paraId="728E8404" w14:textId="77777777" w:rsidTr="00D32680">
        <w:trPr>
          <w:trHeight w:val="288"/>
        </w:trPr>
        <w:tc>
          <w:tcPr>
            <w:tcW w:w="2291" w:type="pct"/>
            <w:shd w:val="clear" w:color="auto" w:fill="auto"/>
            <w:noWrap/>
            <w:vAlign w:val="center"/>
            <w:hideMark/>
          </w:tcPr>
          <w:p w14:paraId="2304B554" w14:textId="77777777" w:rsidR="009926D1" w:rsidRPr="00D321C6" w:rsidRDefault="009926D1" w:rsidP="009926D1">
            <w:pPr>
              <w:spacing w:after="0" w:line="240" w:lineRule="auto"/>
              <w:rPr>
                <w:rFonts w:eastAsia="Times New Roman" w:cs="Arial"/>
                <w:lang w:eastAsia="en-AU"/>
              </w:rPr>
            </w:pPr>
            <w:r w:rsidRPr="00D321C6">
              <w:rPr>
                <w:rFonts w:eastAsia="Times New Roman" w:cs="Arial"/>
                <w:lang w:eastAsia="en-AU"/>
              </w:rPr>
              <w:t>Mass (weighted average)</w:t>
            </w:r>
          </w:p>
        </w:tc>
        <w:tc>
          <w:tcPr>
            <w:tcW w:w="629" w:type="pct"/>
            <w:shd w:val="clear" w:color="auto" w:fill="auto"/>
            <w:noWrap/>
            <w:vAlign w:val="center"/>
            <w:hideMark/>
          </w:tcPr>
          <w:p w14:paraId="06AD2DE9" w14:textId="77777777" w:rsidR="009926D1" w:rsidRPr="00D321C6" w:rsidRDefault="009926D1" w:rsidP="009926D1">
            <w:pPr>
              <w:spacing w:after="0" w:line="240" w:lineRule="auto"/>
              <w:jc w:val="center"/>
              <w:rPr>
                <w:rFonts w:eastAsia="Times New Roman" w:cs="Arial"/>
                <w:lang w:eastAsia="en-AU"/>
              </w:rPr>
            </w:pPr>
          </w:p>
        </w:tc>
        <w:tc>
          <w:tcPr>
            <w:tcW w:w="780" w:type="pct"/>
            <w:shd w:val="clear" w:color="auto" w:fill="auto"/>
            <w:noWrap/>
            <w:vAlign w:val="center"/>
            <w:hideMark/>
          </w:tcPr>
          <w:p w14:paraId="3CC707AE" w14:textId="77777777" w:rsidR="009926D1" w:rsidRPr="00D321C6" w:rsidRDefault="009926D1" w:rsidP="009926D1">
            <w:pPr>
              <w:spacing w:after="0" w:line="240" w:lineRule="auto"/>
              <w:jc w:val="center"/>
              <w:rPr>
                <w:rFonts w:eastAsia="Times New Roman" w:cs="Arial"/>
                <w:lang w:eastAsia="en-AU"/>
              </w:rPr>
            </w:pPr>
            <w:r w:rsidRPr="00D321C6">
              <w:rPr>
                <w:rFonts w:eastAsia="Times New Roman" w:cs="Arial"/>
                <w:lang w:eastAsia="en-AU"/>
              </w:rPr>
              <w:t>0.95</w:t>
            </w:r>
          </w:p>
        </w:tc>
        <w:tc>
          <w:tcPr>
            <w:tcW w:w="768" w:type="pct"/>
            <w:shd w:val="clear" w:color="auto" w:fill="auto"/>
            <w:noWrap/>
            <w:vAlign w:val="center"/>
            <w:hideMark/>
          </w:tcPr>
          <w:p w14:paraId="3A7E755A" w14:textId="77777777"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Negative</w:t>
            </w:r>
          </w:p>
        </w:tc>
        <w:tc>
          <w:tcPr>
            <w:tcW w:w="533" w:type="pct"/>
            <w:shd w:val="clear" w:color="auto" w:fill="auto"/>
            <w:noWrap/>
            <w:vAlign w:val="center"/>
            <w:hideMark/>
          </w:tcPr>
          <w:p w14:paraId="2068E10D" w14:textId="4186FE7C"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&lt; 0.01</w:t>
            </w:r>
          </w:p>
        </w:tc>
      </w:tr>
      <w:tr w:rsidR="00D321C6" w:rsidRPr="00D321C6" w14:paraId="1A8E1B80" w14:textId="77777777" w:rsidTr="00D32680">
        <w:trPr>
          <w:trHeight w:val="288"/>
        </w:trPr>
        <w:tc>
          <w:tcPr>
            <w:tcW w:w="2291" w:type="pct"/>
            <w:shd w:val="clear" w:color="auto" w:fill="auto"/>
            <w:noWrap/>
            <w:vAlign w:val="center"/>
            <w:hideMark/>
          </w:tcPr>
          <w:p w14:paraId="618CE9E8" w14:textId="77777777" w:rsidR="009926D1" w:rsidRPr="00D321C6" w:rsidRDefault="009926D1" w:rsidP="009926D1">
            <w:pPr>
              <w:spacing w:after="0" w:line="240" w:lineRule="auto"/>
              <w:rPr>
                <w:rFonts w:eastAsia="Times New Roman" w:cs="Arial"/>
                <w:lang w:eastAsia="en-AU"/>
              </w:rPr>
            </w:pPr>
            <w:r w:rsidRPr="00D321C6">
              <w:rPr>
                <w:rFonts w:eastAsia="Times New Roman" w:cs="Arial"/>
                <w:lang w:eastAsia="en-AU"/>
              </w:rPr>
              <w:t>HC (weighted average)</w:t>
            </w:r>
          </w:p>
        </w:tc>
        <w:tc>
          <w:tcPr>
            <w:tcW w:w="629" w:type="pct"/>
            <w:shd w:val="clear" w:color="auto" w:fill="auto"/>
            <w:noWrap/>
            <w:vAlign w:val="center"/>
            <w:hideMark/>
          </w:tcPr>
          <w:p w14:paraId="75F65AF2" w14:textId="77777777" w:rsidR="009926D1" w:rsidRPr="00D321C6" w:rsidRDefault="009926D1" w:rsidP="009926D1">
            <w:pPr>
              <w:spacing w:after="0" w:line="240" w:lineRule="auto"/>
              <w:jc w:val="center"/>
              <w:rPr>
                <w:rFonts w:eastAsia="Times New Roman" w:cs="Arial"/>
                <w:lang w:eastAsia="en-AU"/>
              </w:rPr>
            </w:pPr>
          </w:p>
        </w:tc>
        <w:tc>
          <w:tcPr>
            <w:tcW w:w="780" w:type="pct"/>
            <w:shd w:val="clear" w:color="auto" w:fill="auto"/>
            <w:noWrap/>
            <w:vAlign w:val="center"/>
            <w:hideMark/>
          </w:tcPr>
          <w:p w14:paraId="070BE4D0" w14:textId="77777777" w:rsidR="009926D1" w:rsidRPr="00D321C6" w:rsidRDefault="009926D1" w:rsidP="009926D1">
            <w:pPr>
              <w:spacing w:after="0" w:line="240" w:lineRule="auto"/>
              <w:jc w:val="center"/>
              <w:rPr>
                <w:rFonts w:eastAsia="Times New Roman" w:cs="Arial"/>
                <w:lang w:eastAsia="en-AU"/>
              </w:rPr>
            </w:pPr>
            <w:r w:rsidRPr="00D321C6">
              <w:rPr>
                <w:rFonts w:eastAsia="Times New Roman" w:cs="Arial"/>
                <w:lang w:eastAsia="en-AU"/>
              </w:rPr>
              <w:t>0.06</w:t>
            </w:r>
          </w:p>
        </w:tc>
        <w:tc>
          <w:tcPr>
            <w:tcW w:w="768" w:type="pct"/>
            <w:shd w:val="clear" w:color="auto" w:fill="auto"/>
            <w:noWrap/>
            <w:vAlign w:val="center"/>
            <w:hideMark/>
          </w:tcPr>
          <w:p w14:paraId="6E55AC71" w14:textId="02C7B2E3"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533" w:type="pct"/>
            <w:shd w:val="clear" w:color="auto" w:fill="auto"/>
            <w:noWrap/>
            <w:vAlign w:val="center"/>
            <w:hideMark/>
          </w:tcPr>
          <w:p w14:paraId="67C563AF" w14:textId="251EAD5D"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&lt; 0.01</w:t>
            </w:r>
          </w:p>
        </w:tc>
      </w:tr>
      <w:tr w:rsidR="00D321C6" w:rsidRPr="00D321C6" w14:paraId="2BB54FD1" w14:textId="77777777" w:rsidTr="00D32680">
        <w:trPr>
          <w:trHeight w:val="288"/>
        </w:trPr>
        <w:tc>
          <w:tcPr>
            <w:tcW w:w="2291" w:type="pct"/>
            <w:shd w:val="clear" w:color="auto" w:fill="auto"/>
            <w:noWrap/>
            <w:vAlign w:val="center"/>
            <w:hideMark/>
          </w:tcPr>
          <w:p w14:paraId="58C1B8B1" w14:textId="77777777" w:rsidR="009926D1" w:rsidRPr="00D321C6" w:rsidRDefault="009926D1" w:rsidP="009926D1">
            <w:pPr>
              <w:spacing w:after="0" w:line="240" w:lineRule="auto"/>
              <w:rPr>
                <w:rFonts w:eastAsia="Times New Roman" w:cs="Arial"/>
                <w:lang w:eastAsia="en-AU"/>
              </w:rPr>
            </w:pPr>
            <w:r w:rsidRPr="00D321C6">
              <w:rPr>
                <w:rFonts w:eastAsia="Times New Roman" w:cs="Arial"/>
                <w:lang w:eastAsia="en-AU"/>
              </w:rPr>
              <w:t>OC (weighted average)</w:t>
            </w:r>
          </w:p>
        </w:tc>
        <w:tc>
          <w:tcPr>
            <w:tcW w:w="629" w:type="pct"/>
            <w:shd w:val="clear" w:color="auto" w:fill="auto"/>
            <w:noWrap/>
            <w:vAlign w:val="center"/>
            <w:hideMark/>
          </w:tcPr>
          <w:p w14:paraId="1AD74B2D" w14:textId="77777777"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780" w:type="pct"/>
            <w:shd w:val="clear" w:color="auto" w:fill="auto"/>
            <w:noWrap/>
            <w:vAlign w:val="center"/>
            <w:hideMark/>
          </w:tcPr>
          <w:p w14:paraId="506BADE7" w14:textId="77777777"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0.02</w:t>
            </w:r>
          </w:p>
        </w:tc>
        <w:tc>
          <w:tcPr>
            <w:tcW w:w="768" w:type="pct"/>
            <w:shd w:val="clear" w:color="auto" w:fill="auto"/>
            <w:noWrap/>
            <w:vAlign w:val="center"/>
            <w:hideMark/>
          </w:tcPr>
          <w:p w14:paraId="4DFB455E" w14:textId="77777777" w:rsidR="009926D1" w:rsidRPr="00D321C6" w:rsidRDefault="009926D1" w:rsidP="009926D1">
            <w:pPr>
              <w:spacing w:after="0" w:line="240" w:lineRule="auto"/>
              <w:jc w:val="center"/>
              <w:rPr>
                <w:rFonts w:eastAsia="Times New Roman" w:cs="Arial"/>
                <w:b/>
                <w:bCs/>
                <w:lang w:eastAsia="en-AU"/>
              </w:rPr>
            </w:pPr>
          </w:p>
        </w:tc>
        <w:tc>
          <w:tcPr>
            <w:tcW w:w="533" w:type="pct"/>
            <w:shd w:val="clear" w:color="auto" w:fill="auto"/>
            <w:noWrap/>
            <w:vAlign w:val="center"/>
            <w:hideMark/>
          </w:tcPr>
          <w:p w14:paraId="3BA107CE" w14:textId="77777777" w:rsidR="009926D1" w:rsidRPr="00D321C6" w:rsidRDefault="009926D1" w:rsidP="009926D1">
            <w:pPr>
              <w:spacing w:after="0" w:line="240" w:lineRule="auto"/>
              <w:jc w:val="center"/>
              <w:rPr>
                <w:rFonts w:eastAsia="Times New Roman" w:cs="Arial"/>
                <w:lang w:eastAsia="en-AU"/>
              </w:rPr>
            </w:pPr>
            <w:r w:rsidRPr="00D321C6">
              <w:rPr>
                <w:rFonts w:eastAsia="Times New Roman" w:cs="Arial"/>
                <w:lang w:eastAsia="en-AU"/>
              </w:rPr>
              <w:t>0.16</w:t>
            </w:r>
          </w:p>
        </w:tc>
      </w:tr>
      <w:tr w:rsidR="00D321C6" w:rsidRPr="00D321C6" w14:paraId="1F85CD2A" w14:textId="77777777" w:rsidTr="00D32680">
        <w:trPr>
          <w:trHeight w:val="288"/>
        </w:trPr>
        <w:tc>
          <w:tcPr>
            <w:tcW w:w="2291" w:type="pct"/>
            <w:shd w:val="clear" w:color="auto" w:fill="auto"/>
            <w:noWrap/>
            <w:vAlign w:val="center"/>
            <w:hideMark/>
          </w:tcPr>
          <w:p w14:paraId="65C3C091" w14:textId="1FAE589B" w:rsidR="009926D1" w:rsidRPr="00D321C6" w:rsidRDefault="009926D1" w:rsidP="009926D1">
            <w:pPr>
              <w:spacing w:after="0" w:line="240" w:lineRule="auto"/>
              <w:rPr>
                <w:rFonts w:eastAsia="Times New Roman" w:cs="Arial"/>
                <w:lang w:eastAsia="en-AU"/>
              </w:rPr>
            </w:pPr>
            <w:r w:rsidRPr="00D321C6">
              <w:rPr>
                <w:rFonts w:eastAsia="Times New Roman" w:cs="Arial"/>
                <w:lang w:eastAsia="en-AU"/>
              </w:rPr>
              <w:t>A</w:t>
            </w:r>
            <w:r w:rsidR="00423FF4" w:rsidRPr="00D321C6">
              <w:rPr>
                <w:rFonts w:eastAsia="Times New Roman" w:cs="Arial"/>
                <w:lang w:eastAsia="en-AU"/>
              </w:rPr>
              <w:t>I</w:t>
            </w:r>
            <w:r w:rsidRPr="00D321C6">
              <w:rPr>
                <w:rFonts w:eastAsia="Times New Roman" w:cs="Arial"/>
                <w:vertAlign w:val="subscript"/>
                <w:lang w:eastAsia="en-AU"/>
              </w:rPr>
              <w:t>mod</w:t>
            </w:r>
            <w:r w:rsidRPr="00D321C6">
              <w:rPr>
                <w:rFonts w:eastAsia="Times New Roman" w:cs="Arial"/>
                <w:lang w:eastAsia="en-AU"/>
              </w:rPr>
              <w:t xml:space="preserve"> (weighted average)</w:t>
            </w:r>
          </w:p>
        </w:tc>
        <w:tc>
          <w:tcPr>
            <w:tcW w:w="629" w:type="pct"/>
            <w:shd w:val="clear" w:color="auto" w:fill="auto"/>
            <w:noWrap/>
            <w:vAlign w:val="center"/>
            <w:hideMark/>
          </w:tcPr>
          <w:p w14:paraId="21BF6AFF" w14:textId="77777777"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Positive</w:t>
            </w:r>
          </w:p>
        </w:tc>
        <w:tc>
          <w:tcPr>
            <w:tcW w:w="780" w:type="pct"/>
            <w:shd w:val="clear" w:color="auto" w:fill="auto"/>
            <w:noWrap/>
            <w:vAlign w:val="center"/>
            <w:hideMark/>
          </w:tcPr>
          <w:p w14:paraId="477876D4" w14:textId="77777777"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0.04</w:t>
            </w:r>
          </w:p>
        </w:tc>
        <w:tc>
          <w:tcPr>
            <w:tcW w:w="768" w:type="pct"/>
            <w:shd w:val="clear" w:color="auto" w:fill="auto"/>
            <w:noWrap/>
            <w:vAlign w:val="center"/>
            <w:hideMark/>
          </w:tcPr>
          <w:p w14:paraId="737373B6" w14:textId="77777777"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Negative</w:t>
            </w:r>
          </w:p>
        </w:tc>
        <w:tc>
          <w:tcPr>
            <w:tcW w:w="533" w:type="pct"/>
            <w:shd w:val="clear" w:color="auto" w:fill="auto"/>
            <w:noWrap/>
            <w:vAlign w:val="center"/>
            <w:hideMark/>
          </w:tcPr>
          <w:p w14:paraId="2F2AFF02" w14:textId="47F28EEC" w:rsidR="009926D1" w:rsidRPr="00D321C6" w:rsidRDefault="009926D1" w:rsidP="009926D1">
            <w:pPr>
              <w:spacing w:after="0" w:line="240" w:lineRule="auto"/>
              <w:jc w:val="center"/>
              <w:rPr>
                <w:rFonts w:eastAsia="Times New Roman" w:cs="Arial"/>
                <w:b/>
                <w:bCs/>
                <w:lang w:eastAsia="en-AU"/>
              </w:rPr>
            </w:pPr>
            <w:r w:rsidRPr="00D321C6">
              <w:rPr>
                <w:rFonts w:eastAsia="Times New Roman" w:cs="Arial"/>
                <w:b/>
                <w:bCs/>
                <w:lang w:eastAsia="en-AU"/>
              </w:rPr>
              <w:t>&lt; 0.01</w:t>
            </w:r>
          </w:p>
        </w:tc>
      </w:tr>
      <w:tr w:rsidR="00423FF4" w:rsidRPr="00D321C6" w14:paraId="0A567346" w14:textId="77777777" w:rsidTr="00D32680">
        <w:trPr>
          <w:trHeight w:val="288"/>
        </w:trPr>
        <w:tc>
          <w:tcPr>
            <w:tcW w:w="2291" w:type="pct"/>
            <w:shd w:val="clear" w:color="auto" w:fill="auto"/>
            <w:noWrap/>
            <w:vAlign w:val="center"/>
          </w:tcPr>
          <w:p w14:paraId="51860542" w14:textId="643A16B9" w:rsidR="00423FF4" w:rsidRPr="00D321C6" w:rsidRDefault="00423FF4" w:rsidP="009926D1">
            <w:pPr>
              <w:spacing w:after="0" w:line="240" w:lineRule="auto"/>
              <w:rPr>
                <w:rFonts w:eastAsia="Times New Roman" w:cs="Arial"/>
                <w:sz w:val="20"/>
                <w:szCs w:val="20"/>
                <w:lang w:eastAsia="en-AU"/>
              </w:rPr>
            </w:pPr>
            <w:r w:rsidRPr="00D321C6">
              <w:rPr>
                <w:rFonts w:eastAsia="Times New Roman" w:cs="Arial"/>
                <w:sz w:val="20"/>
                <w:szCs w:val="20"/>
                <w:lang w:eastAsia="en-AU"/>
              </w:rPr>
              <w:t>Notes:</w:t>
            </w:r>
          </w:p>
        </w:tc>
        <w:tc>
          <w:tcPr>
            <w:tcW w:w="2709" w:type="pct"/>
            <w:gridSpan w:val="4"/>
            <w:shd w:val="clear" w:color="auto" w:fill="auto"/>
            <w:noWrap/>
            <w:vAlign w:val="center"/>
          </w:tcPr>
          <w:p w14:paraId="268D47E9" w14:textId="3DFBF8ED" w:rsidR="00423FF4" w:rsidRPr="00D321C6" w:rsidRDefault="00423FF4" w:rsidP="00423FF4">
            <w:pPr>
              <w:spacing w:after="0" w:line="240" w:lineRule="auto"/>
              <w:rPr>
                <w:rFonts w:eastAsia="Times New Roman" w:cs="Arial"/>
                <w:sz w:val="20"/>
                <w:szCs w:val="20"/>
                <w:lang w:eastAsia="en-AU"/>
              </w:rPr>
            </w:pPr>
            <w:r w:rsidRPr="00D321C6">
              <w:rPr>
                <w:rFonts w:eastAsia="Times New Roman" w:cs="Arial"/>
                <w:sz w:val="20"/>
                <w:szCs w:val="20"/>
                <w:vertAlign w:val="superscript"/>
                <w:lang w:eastAsia="en-AU"/>
              </w:rPr>
              <w:t>a</w:t>
            </w:r>
            <w:r w:rsidRPr="00D321C6">
              <w:rPr>
                <w:rFonts w:eastAsia="Times New Roman" w:cs="Arial"/>
                <w:sz w:val="20"/>
                <w:szCs w:val="20"/>
                <w:lang w:eastAsia="en-AU"/>
              </w:rPr>
              <w:t xml:space="preserve"> Nominal oxidation state of carbon</w:t>
            </w:r>
          </w:p>
          <w:p w14:paraId="4CCDB2F0" w14:textId="315A44CB" w:rsidR="00423FF4" w:rsidRPr="00D321C6" w:rsidRDefault="00423FF4" w:rsidP="00423FF4">
            <w:pPr>
              <w:spacing w:after="0" w:line="240" w:lineRule="auto"/>
              <w:rPr>
                <w:rFonts w:eastAsia="Times New Roman" w:cs="Arial"/>
                <w:sz w:val="20"/>
                <w:szCs w:val="20"/>
                <w:lang w:eastAsia="en-AU"/>
              </w:rPr>
            </w:pPr>
            <w:r w:rsidRPr="00D321C6">
              <w:rPr>
                <w:rFonts w:eastAsia="Times New Roman" w:cs="Arial"/>
                <w:sz w:val="20"/>
                <w:szCs w:val="20"/>
                <w:vertAlign w:val="superscript"/>
                <w:lang w:eastAsia="en-AU"/>
              </w:rPr>
              <w:lastRenderedPageBreak/>
              <w:t>b</w:t>
            </w:r>
            <w:r w:rsidRPr="00D321C6">
              <w:rPr>
                <w:rFonts w:eastAsia="Times New Roman" w:cs="Arial"/>
                <w:sz w:val="20"/>
                <w:szCs w:val="20"/>
                <w:lang w:eastAsia="en-AU"/>
              </w:rPr>
              <w:t xml:space="preserve"> Double bond equivalents</w:t>
            </w:r>
          </w:p>
        </w:tc>
      </w:tr>
    </w:tbl>
    <w:p w14:paraId="180F9467" w14:textId="77777777" w:rsidR="00615D04" w:rsidRPr="00D321C6" w:rsidRDefault="00615D04" w:rsidP="00942124"/>
    <w:p w14:paraId="4E068AB0" w14:textId="1FD098EB" w:rsidR="00E9302F" w:rsidRPr="00D321C6" w:rsidRDefault="00E9302F" w:rsidP="00E9302F">
      <w:pPr>
        <w:pStyle w:val="Heading1"/>
      </w:pPr>
      <w:r w:rsidRPr="00D321C6">
        <w:t>References</w:t>
      </w:r>
    </w:p>
    <w:p w14:paraId="48A455E8" w14:textId="41F857BF" w:rsidR="00E77B86" w:rsidRPr="00D321C6" w:rsidRDefault="00E77B86" w:rsidP="00E77B86">
      <w:r w:rsidRPr="00D321C6">
        <w:t xml:space="preserve">Andersen M.S. and Acworth R.I. (2009) Stream-aquifer interactions in the Maules Creek catchment, Namoi Valley, New South Wales, Australia. </w:t>
      </w:r>
      <w:r w:rsidRPr="00D321C6">
        <w:rPr>
          <w:i/>
          <w:iCs/>
        </w:rPr>
        <w:t>Hydrogeol. J.</w:t>
      </w:r>
      <w:r w:rsidRPr="00D321C6">
        <w:t xml:space="preserve"> </w:t>
      </w:r>
      <w:r w:rsidRPr="00D321C6">
        <w:rPr>
          <w:b/>
          <w:bCs/>
        </w:rPr>
        <w:t>17</w:t>
      </w:r>
      <w:r w:rsidRPr="00D321C6">
        <w:t>, 2005-2021.</w:t>
      </w:r>
    </w:p>
    <w:p w14:paraId="6F4B241C" w14:textId="2A96E687" w:rsidR="003A5D8B" w:rsidRPr="00D321C6" w:rsidRDefault="003A5D8B" w:rsidP="00E77B86">
      <w:r w:rsidRPr="00D321C6">
        <w:t xml:space="preserve">Benk S. A., Yan L., Lehmann R., Roth V.-N., Schwab V. F., Totsche K. U., Küsel K. and Gleixner G. (2019). Fueling diversity in the subsurface: composition and age of dissolved organic matter in the critical zone. </w:t>
      </w:r>
      <w:r w:rsidR="00BB60A7" w:rsidRPr="00D321C6">
        <w:rPr>
          <w:i/>
          <w:iCs/>
        </w:rPr>
        <w:t>Front. Earth Sci.</w:t>
      </w:r>
      <w:r w:rsidR="00BB60A7" w:rsidRPr="00D321C6">
        <w:t xml:space="preserve"> </w:t>
      </w:r>
      <w:r w:rsidRPr="00D321C6">
        <w:rPr>
          <w:b/>
          <w:bCs/>
        </w:rPr>
        <w:t>7</w:t>
      </w:r>
      <w:r w:rsidR="00BB60A7" w:rsidRPr="00D321C6">
        <w:t>, 1-12.</w:t>
      </w:r>
    </w:p>
    <w:p w14:paraId="51A1481A" w14:textId="5076827F" w:rsidR="00DD56ED" w:rsidRPr="00D321C6" w:rsidRDefault="00DD56ED" w:rsidP="00E77B86">
      <w:r w:rsidRPr="00D321C6">
        <w:t xml:space="preserve">Bhatia M. P., Das S. B., Longnecker K., Charette M. A. and Kujawinski E. B. (2010). Molecular characterization of dissolved organic matter associated with the Greenland ice sheet. </w:t>
      </w:r>
      <w:r w:rsidRPr="00D321C6">
        <w:rPr>
          <w:i/>
          <w:iCs/>
        </w:rPr>
        <w:t>Geochim. Cosmochim. Acta</w:t>
      </w:r>
      <w:r w:rsidRPr="00D321C6">
        <w:t xml:space="preserve"> </w:t>
      </w:r>
      <w:r w:rsidRPr="00D321C6">
        <w:rPr>
          <w:b/>
          <w:bCs/>
        </w:rPr>
        <w:t>74</w:t>
      </w:r>
      <w:r w:rsidRPr="00D321C6">
        <w:t xml:space="preserve">, 3768-3784. </w:t>
      </w:r>
    </w:p>
    <w:p w14:paraId="0DC65E63" w14:textId="2AF9F10D" w:rsidR="00F96CA8" w:rsidRPr="00D321C6" w:rsidRDefault="00F96CA8" w:rsidP="00E77B86">
      <w:r w:rsidRPr="00D321C6">
        <w:t>Broder T., Knorr K.-H., Dittmar T., Kaal J., Martínez Cortizas A.</w:t>
      </w:r>
      <w:r w:rsidR="00E01EC2" w:rsidRPr="00D321C6">
        <w:t xml:space="preserve"> and</w:t>
      </w:r>
      <w:r w:rsidRPr="00D321C6">
        <w:t xml:space="preserve"> Biester H. (2018) Molecular properties of DOM: From peatland pore water to stream headwater. Paper presented at the EGU General Assembly Conference Abstracts. </w:t>
      </w:r>
      <w:r w:rsidR="00904561" w:rsidRPr="00D321C6">
        <w:t>https://ui.adsabs.harvard.edu/abs/2018EGUGA..2013863B.</w:t>
      </w:r>
    </w:p>
    <w:p w14:paraId="1E3C2631" w14:textId="5FEDE9C8" w:rsidR="00904561" w:rsidRPr="00D321C6" w:rsidRDefault="00904561" w:rsidP="00E77B86">
      <w:r w:rsidRPr="00D321C6">
        <w:t xml:space="preserve">Chen M., Kim S., Park J-E., Jung H.J. and Hur J. (2016) Structural and compositional changes of dissolved organic matter upon solid-phase extraction tracked by multiple analytical tools. </w:t>
      </w:r>
      <w:r w:rsidRPr="00D321C6">
        <w:rPr>
          <w:i/>
          <w:iCs/>
        </w:rPr>
        <w:t>Anal. Bioanal. Chem</w:t>
      </w:r>
      <w:r w:rsidRPr="00D321C6">
        <w:t xml:space="preserve">. </w:t>
      </w:r>
      <w:r w:rsidRPr="00D321C6">
        <w:rPr>
          <w:b/>
          <w:bCs/>
        </w:rPr>
        <w:t>408</w:t>
      </w:r>
      <w:r w:rsidRPr="00D321C6">
        <w:t>, 6249-6258.</w:t>
      </w:r>
    </w:p>
    <w:p w14:paraId="543AFEFC" w14:textId="5F3FCCFC" w:rsidR="00F96CA8" w:rsidRPr="00D321C6" w:rsidRDefault="00684EA9" w:rsidP="00E77B86">
      <w:r w:rsidRPr="00D321C6">
        <w:t xml:space="preserve">Cuthbert </w:t>
      </w:r>
      <w:r w:rsidR="00F96CA8" w:rsidRPr="00D321C6">
        <w:t xml:space="preserve">M.O., Acworth R.I., Andersen M.S., Larsen J.R., McCallum A.M., Rau G.C. and Tellam J.H. (2016) Understanding and quantifying focused, indirect groundwater recharge from ephemeral streams using water table fluctuations. </w:t>
      </w:r>
      <w:r w:rsidR="00F96CA8" w:rsidRPr="00D321C6">
        <w:rPr>
          <w:i/>
          <w:iCs/>
        </w:rPr>
        <w:t>Water Resour. Res.</w:t>
      </w:r>
      <w:r w:rsidR="00F96CA8" w:rsidRPr="00D321C6">
        <w:t xml:space="preserve"> </w:t>
      </w:r>
      <w:r w:rsidR="00F96CA8" w:rsidRPr="00D321C6">
        <w:rPr>
          <w:b/>
          <w:bCs/>
        </w:rPr>
        <w:t>52</w:t>
      </w:r>
      <w:r w:rsidR="00F96CA8" w:rsidRPr="00D321C6">
        <w:t>, 827-840.</w:t>
      </w:r>
    </w:p>
    <w:p w14:paraId="0F36086E" w14:textId="48580A1E" w:rsidR="004A1902" w:rsidRPr="00D321C6" w:rsidRDefault="004A1902" w:rsidP="004A1902">
      <w:pPr>
        <w:pStyle w:val="Bibliography"/>
        <w:spacing w:after="240"/>
        <w:jc w:val="both"/>
        <w:rPr>
          <w:rFonts w:ascii="Arial" w:hAnsi="Arial" w:cs="Arial"/>
          <w:noProof/>
        </w:rPr>
      </w:pPr>
      <w:r w:rsidRPr="00D321C6">
        <w:rPr>
          <w:rFonts w:ascii="Arial" w:hAnsi="Arial" w:cs="Arial"/>
          <w:noProof/>
        </w:rPr>
        <w:t xml:space="preserve">Cuthbert M. O., Rau G. C., Andersen M. S., Roshan H., Rutlidge H., Marjo C. E., Markowska M., Jex C. N., Graham P. W., Mariethoz G., Acworth R. I. and Baker A. (2014) Evaporative cooling of speleothem drip water. </w:t>
      </w:r>
      <w:r w:rsidRPr="00D321C6">
        <w:rPr>
          <w:rFonts w:ascii="Arial" w:hAnsi="Arial" w:cs="Arial"/>
          <w:i/>
          <w:iCs/>
          <w:noProof/>
        </w:rPr>
        <w:t>Sci</w:t>
      </w:r>
      <w:r w:rsidR="00467416" w:rsidRPr="00D321C6">
        <w:rPr>
          <w:rFonts w:ascii="Arial" w:hAnsi="Arial" w:cs="Arial"/>
          <w:i/>
          <w:iCs/>
          <w:noProof/>
        </w:rPr>
        <w:t>.</w:t>
      </w:r>
      <w:r w:rsidRPr="00D321C6">
        <w:rPr>
          <w:rFonts w:ascii="Arial" w:hAnsi="Arial" w:cs="Arial"/>
          <w:i/>
          <w:iCs/>
          <w:noProof/>
        </w:rPr>
        <w:t xml:space="preserve"> Rep</w:t>
      </w:r>
      <w:r w:rsidR="00467416" w:rsidRPr="00D321C6">
        <w:rPr>
          <w:rFonts w:ascii="Arial" w:hAnsi="Arial" w:cs="Arial"/>
          <w:i/>
          <w:iCs/>
          <w:noProof/>
        </w:rPr>
        <w:t>.</w:t>
      </w:r>
      <w:r w:rsidRPr="00D321C6">
        <w:rPr>
          <w:rFonts w:ascii="Arial" w:hAnsi="Arial" w:cs="Arial"/>
          <w:noProof/>
        </w:rPr>
        <w:t xml:space="preserve"> </w:t>
      </w:r>
      <w:r w:rsidRPr="00D321C6">
        <w:rPr>
          <w:rFonts w:ascii="Arial" w:hAnsi="Arial" w:cs="Arial"/>
          <w:b/>
          <w:bCs/>
          <w:noProof/>
        </w:rPr>
        <w:t>4</w:t>
      </w:r>
      <w:r w:rsidRPr="00D321C6">
        <w:rPr>
          <w:rFonts w:ascii="Arial" w:hAnsi="Arial" w:cs="Arial"/>
          <w:noProof/>
        </w:rPr>
        <w:t>, DOI: 10.1038/srep05162.</w:t>
      </w:r>
    </w:p>
    <w:p w14:paraId="7488F0EB" w14:textId="2AE92976" w:rsidR="00F96CA8" w:rsidRPr="00D321C6" w:rsidRDefault="00F96CA8" w:rsidP="00F96CA8">
      <w:r w:rsidRPr="00D321C6">
        <w:t>Corilo Y. (2015) PetroOrg. Florida State University.</w:t>
      </w:r>
    </w:p>
    <w:p w14:paraId="5DC38EED" w14:textId="237EAB20" w:rsidR="00FA4309" w:rsidRPr="00D321C6" w:rsidRDefault="00FA4309" w:rsidP="00F96CA8">
      <w:r w:rsidRPr="00D321C6">
        <w:t xml:space="preserve">Dittmar T., Koch B., Hertkorn N. and Kattner G. (2008) A simple and efficient method for the solid-phase extraction of dissolved organic matter (SPE-DOM) from seawater. </w:t>
      </w:r>
      <w:r w:rsidRPr="00D321C6">
        <w:rPr>
          <w:i/>
          <w:iCs/>
        </w:rPr>
        <w:t>Limnol. Oceanogr. Meth.</w:t>
      </w:r>
      <w:r w:rsidRPr="00D321C6">
        <w:t xml:space="preserve"> </w:t>
      </w:r>
      <w:r w:rsidRPr="00D321C6">
        <w:rPr>
          <w:b/>
          <w:bCs/>
        </w:rPr>
        <w:t>6</w:t>
      </w:r>
      <w:r w:rsidRPr="00D321C6">
        <w:t>, 230-235.</w:t>
      </w:r>
    </w:p>
    <w:p w14:paraId="4DE85EDF" w14:textId="1F643480" w:rsidR="00E01EC2" w:rsidRPr="00D321C6" w:rsidRDefault="00E01EC2" w:rsidP="00F96CA8">
      <w:r w:rsidRPr="00D321C6">
        <w:t xml:space="preserve">Fink D., Hotchkis M., Hua Q., Jacobsen G., Smith A., Zoppi U., Child D., Mifsud C., van der Gaast H. and Williams A. (2004) The ANTARES AMS facility at ANSTO. </w:t>
      </w:r>
      <w:r w:rsidRPr="00D321C6">
        <w:rPr>
          <w:i/>
          <w:iCs/>
        </w:rPr>
        <w:t>Nucl. Instrum. Methods Phys. Res., Sect. B</w:t>
      </w:r>
      <w:r w:rsidRPr="00D321C6">
        <w:t xml:space="preserve"> </w:t>
      </w:r>
      <w:r w:rsidRPr="00D321C6">
        <w:rPr>
          <w:b/>
          <w:bCs/>
        </w:rPr>
        <w:t>223</w:t>
      </w:r>
      <w:r w:rsidRPr="00D321C6">
        <w:t>, 109-115.</w:t>
      </w:r>
    </w:p>
    <w:p w14:paraId="623ECA65" w14:textId="5C00BE22" w:rsidR="007D34DA" w:rsidRPr="00D321C6" w:rsidRDefault="007D34DA" w:rsidP="00F96CA8">
      <w:r w:rsidRPr="00D321C6">
        <w:t xml:space="preserve">Flerus R., Lechtenfeld O.J., Koch B.P., McCallister S.L., Schmitt-Kopplin P., Benner R., Kaiser K. and Kattner G. (2012) A molecular perspective on the ageing of marine dissolved organic matter. </w:t>
      </w:r>
      <w:r w:rsidRPr="00D321C6">
        <w:rPr>
          <w:i/>
          <w:iCs/>
        </w:rPr>
        <w:t>Biogeosciences</w:t>
      </w:r>
      <w:r w:rsidRPr="00D321C6">
        <w:t xml:space="preserve"> </w:t>
      </w:r>
      <w:r w:rsidRPr="00D321C6">
        <w:rPr>
          <w:b/>
          <w:bCs/>
        </w:rPr>
        <w:t>9</w:t>
      </w:r>
      <w:r w:rsidRPr="00D321C6">
        <w:t>, 1935-1955.</w:t>
      </w:r>
    </w:p>
    <w:p w14:paraId="1E22BA25" w14:textId="478A9A6D" w:rsidR="00904561" w:rsidRPr="00D321C6" w:rsidRDefault="00904561" w:rsidP="00F96CA8">
      <w:r w:rsidRPr="00D321C6">
        <w:t xml:space="preserve">Gao Y., Wang W., He C. Fang Z. Zhang Y. and Shi Q. (2019) Fractionation and molecular characterization of natural organic matter (NOM) by solid-phase extraction followed by FT-ICR MS and ion mobility MS. </w:t>
      </w:r>
      <w:r w:rsidRPr="00D321C6">
        <w:rPr>
          <w:i/>
          <w:iCs/>
        </w:rPr>
        <w:t>Anal. Bioanal. Chem</w:t>
      </w:r>
      <w:r w:rsidRPr="00D321C6">
        <w:t xml:space="preserve">. </w:t>
      </w:r>
      <w:r w:rsidRPr="00D321C6">
        <w:rPr>
          <w:b/>
          <w:bCs/>
        </w:rPr>
        <w:t>411</w:t>
      </w:r>
      <w:r w:rsidRPr="00D321C6">
        <w:t>, 6343-6352.</w:t>
      </w:r>
    </w:p>
    <w:p w14:paraId="3235D09B" w14:textId="6EDCD373" w:rsidR="004A1902" w:rsidRPr="00D321C6" w:rsidRDefault="004A1902" w:rsidP="004A1902">
      <w:pPr>
        <w:pStyle w:val="Bibliography"/>
        <w:spacing w:after="240"/>
        <w:jc w:val="both"/>
        <w:rPr>
          <w:rFonts w:ascii="Arial" w:hAnsi="Arial" w:cs="Arial"/>
          <w:noProof/>
        </w:rPr>
      </w:pPr>
      <w:r w:rsidRPr="00D321C6">
        <w:rPr>
          <w:rFonts w:ascii="Arial" w:hAnsi="Arial" w:cs="Arial"/>
          <w:noProof/>
        </w:rPr>
        <w:t xml:space="preserve">Graham P. W., Andersen M. S., McCabe M. F., Ajami H., Baker A., and Acworth, I. (2015) To what extent do long-duration high-volume dam releases influence river–aquifer interactions? A case study in New South Wales, Australia. </w:t>
      </w:r>
      <w:r w:rsidRPr="00D321C6">
        <w:rPr>
          <w:rFonts w:ascii="Arial" w:hAnsi="Arial" w:cs="Arial"/>
          <w:i/>
          <w:iCs/>
          <w:noProof/>
        </w:rPr>
        <w:t>Hydrogeol</w:t>
      </w:r>
      <w:r w:rsidR="00467416" w:rsidRPr="00D321C6">
        <w:rPr>
          <w:rFonts w:ascii="Arial" w:hAnsi="Arial" w:cs="Arial"/>
          <w:i/>
          <w:iCs/>
          <w:noProof/>
        </w:rPr>
        <w:t>.</w:t>
      </w:r>
      <w:r w:rsidRPr="00D321C6">
        <w:rPr>
          <w:rFonts w:ascii="Arial" w:hAnsi="Arial" w:cs="Arial"/>
          <w:i/>
          <w:iCs/>
          <w:noProof/>
        </w:rPr>
        <w:t xml:space="preserve"> J</w:t>
      </w:r>
      <w:r w:rsidR="00467416" w:rsidRPr="00D321C6">
        <w:rPr>
          <w:rFonts w:ascii="Arial" w:hAnsi="Arial" w:cs="Arial"/>
          <w:i/>
          <w:iCs/>
          <w:noProof/>
        </w:rPr>
        <w:t>.</w:t>
      </w:r>
      <w:r w:rsidRPr="00D321C6">
        <w:rPr>
          <w:rFonts w:ascii="Arial" w:hAnsi="Arial" w:cs="Arial"/>
          <w:noProof/>
        </w:rPr>
        <w:t xml:space="preserve"> </w:t>
      </w:r>
      <w:r w:rsidRPr="00D321C6">
        <w:rPr>
          <w:rFonts w:ascii="Arial" w:hAnsi="Arial" w:cs="Arial"/>
          <w:b/>
          <w:bCs/>
          <w:noProof/>
        </w:rPr>
        <w:t>23</w:t>
      </w:r>
      <w:r w:rsidRPr="00D321C6">
        <w:rPr>
          <w:rFonts w:ascii="Arial" w:hAnsi="Arial" w:cs="Arial"/>
          <w:noProof/>
        </w:rPr>
        <w:t>, 319-334.</w:t>
      </w:r>
    </w:p>
    <w:p w14:paraId="28A8CEE7" w14:textId="3BD5B9D4" w:rsidR="00904561" w:rsidRPr="00D321C6" w:rsidRDefault="00904561" w:rsidP="00904561">
      <w:r w:rsidRPr="00D321C6">
        <w:lastRenderedPageBreak/>
        <w:t xml:space="preserve">Hemingway J.D. (2017) Fouriertransform: Open-source tools for FT-ICR MS data analysis. </w:t>
      </w:r>
      <w:hyperlink r:id="rId26" w:history="1">
        <w:r w:rsidRPr="00D321C6">
          <w:t>http://github.com/FluvialSeds/fouriertransform</w:t>
        </w:r>
      </w:hyperlink>
      <w:r w:rsidRPr="00D321C6">
        <w:t xml:space="preserve"> [online; accessed 2019-11-07].</w:t>
      </w:r>
    </w:p>
    <w:p w14:paraId="06306C77" w14:textId="66AF9C8D" w:rsidR="004A1902" w:rsidRPr="00D321C6" w:rsidRDefault="004A1902" w:rsidP="004A1902">
      <w:pPr>
        <w:pStyle w:val="Bibliography"/>
        <w:spacing w:after="240"/>
        <w:jc w:val="both"/>
        <w:rPr>
          <w:rFonts w:ascii="Arial" w:hAnsi="Arial" w:cs="Arial"/>
          <w:noProof/>
        </w:rPr>
      </w:pPr>
      <w:bookmarkStart w:id="62" w:name="_Hlk25002836"/>
      <w:r w:rsidRPr="00D321C6">
        <w:rPr>
          <w:rFonts w:ascii="Arial" w:hAnsi="Arial" w:cs="Arial"/>
          <w:noProof/>
        </w:rPr>
        <w:t xml:space="preserve">Hollins S. E., Hughes C. E., Crawford J., Cendón D. and Meredith, K. (2018) Rainfall isotope variations over the Australian continent – Implications for hydrology and isoscape applications. </w:t>
      </w:r>
      <w:r w:rsidRPr="00D321C6">
        <w:rPr>
          <w:rFonts w:ascii="Arial" w:hAnsi="Arial" w:cs="Arial"/>
          <w:i/>
          <w:iCs/>
          <w:noProof/>
        </w:rPr>
        <w:t>Sci</w:t>
      </w:r>
      <w:r w:rsidR="00467416" w:rsidRPr="00D321C6">
        <w:rPr>
          <w:rFonts w:ascii="Arial" w:hAnsi="Arial" w:cs="Arial"/>
          <w:i/>
          <w:iCs/>
          <w:noProof/>
        </w:rPr>
        <w:t xml:space="preserve">. </w:t>
      </w:r>
      <w:r w:rsidRPr="00D321C6">
        <w:rPr>
          <w:rFonts w:ascii="Arial" w:hAnsi="Arial" w:cs="Arial"/>
          <w:i/>
          <w:iCs/>
          <w:noProof/>
        </w:rPr>
        <w:t>Total Environ</w:t>
      </w:r>
      <w:r w:rsidR="00467416" w:rsidRPr="00D321C6">
        <w:rPr>
          <w:rFonts w:ascii="Arial" w:hAnsi="Arial" w:cs="Arial"/>
          <w:i/>
          <w:iCs/>
          <w:noProof/>
        </w:rPr>
        <w:t>.</w:t>
      </w:r>
      <w:r w:rsidRPr="00D321C6">
        <w:rPr>
          <w:rFonts w:ascii="Arial" w:hAnsi="Arial" w:cs="Arial"/>
          <w:noProof/>
        </w:rPr>
        <w:t xml:space="preserve"> </w:t>
      </w:r>
      <w:r w:rsidRPr="00D321C6">
        <w:rPr>
          <w:rFonts w:ascii="Arial" w:hAnsi="Arial" w:cs="Arial"/>
          <w:b/>
          <w:bCs/>
          <w:noProof/>
        </w:rPr>
        <w:t>645</w:t>
      </w:r>
      <w:r w:rsidRPr="00D321C6">
        <w:rPr>
          <w:rFonts w:ascii="Arial" w:hAnsi="Arial" w:cs="Arial"/>
          <w:noProof/>
        </w:rPr>
        <w:t>, 630-645.</w:t>
      </w:r>
    </w:p>
    <w:p w14:paraId="7A15C448" w14:textId="7F02E6D0" w:rsidR="007D34DA" w:rsidRPr="00D321C6" w:rsidRDefault="007D34DA" w:rsidP="007D34DA">
      <w:r w:rsidRPr="00D321C6">
        <w:t xml:space="preserve">Kellerman A.M., Guillemette F., Podgorski D.C., Aiken G.R., Butler K.D. and Spencer R.G.M. (2018) Unifying concepts linking dissolved organic matter composition to persistence in aquatic ecosystems. </w:t>
      </w:r>
      <w:r w:rsidRPr="00D321C6">
        <w:rPr>
          <w:i/>
          <w:iCs/>
        </w:rPr>
        <w:t>Environ. Sci. Technol.</w:t>
      </w:r>
      <w:r w:rsidRPr="00D321C6">
        <w:t xml:space="preserve"> </w:t>
      </w:r>
      <w:r w:rsidRPr="00D321C6">
        <w:rPr>
          <w:b/>
          <w:bCs/>
        </w:rPr>
        <w:t>52</w:t>
      </w:r>
      <w:r w:rsidRPr="00D321C6">
        <w:t>, 2538.</w:t>
      </w:r>
    </w:p>
    <w:bookmarkEnd w:id="62"/>
    <w:p w14:paraId="5473D76E" w14:textId="198DF0BA" w:rsidR="004A1902" w:rsidRPr="00D321C6" w:rsidRDefault="004A1902" w:rsidP="004A1902">
      <w:pPr>
        <w:pStyle w:val="Bibliography"/>
        <w:spacing w:after="240"/>
        <w:jc w:val="both"/>
        <w:rPr>
          <w:rFonts w:ascii="Arial" w:hAnsi="Arial" w:cs="Arial"/>
          <w:noProof/>
        </w:rPr>
      </w:pPr>
      <w:r w:rsidRPr="00D321C6">
        <w:rPr>
          <w:rFonts w:ascii="Arial" w:hAnsi="Arial" w:cs="Arial"/>
          <w:noProof/>
        </w:rPr>
        <w:t xml:space="preserve">Keshavarzi M., Baker A., Kelly B.F.J. and Andersen M.S. (2017) River–groundwater connectivity in a karst system, Wellington, New South Wales, Australia. </w:t>
      </w:r>
      <w:r w:rsidRPr="00D321C6">
        <w:rPr>
          <w:rFonts w:ascii="Arial" w:hAnsi="Arial" w:cs="Arial"/>
          <w:i/>
          <w:iCs/>
          <w:noProof/>
        </w:rPr>
        <w:t>Hydrogeol</w:t>
      </w:r>
      <w:r w:rsidR="00467416" w:rsidRPr="00D321C6">
        <w:rPr>
          <w:rFonts w:ascii="Arial" w:hAnsi="Arial" w:cs="Arial"/>
          <w:i/>
          <w:iCs/>
          <w:noProof/>
        </w:rPr>
        <w:t>.</w:t>
      </w:r>
      <w:r w:rsidRPr="00D321C6">
        <w:rPr>
          <w:rFonts w:ascii="Arial" w:hAnsi="Arial" w:cs="Arial"/>
          <w:i/>
          <w:iCs/>
          <w:noProof/>
        </w:rPr>
        <w:t xml:space="preserve"> J</w:t>
      </w:r>
      <w:r w:rsidR="00467416" w:rsidRPr="00D321C6">
        <w:rPr>
          <w:rFonts w:ascii="Arial" w:hAnsi="Arial" w:cs="Arial"/>
          <w:i/>
          <w:iCs/>
          <w:noProof/>
        </w:rPr>
        <w:t>.</w:t>
      </w:r>
      <w:r w:rsidRPr="00D321C6">
        <w:rPr>
          <w:rFonts w:ascii="Arial" w:hAnsi="Arial" w:cs="Arial"/>
          <w:noProof/>
        </w:rPr>
        <w:t xml:space="preserve"> </w:t>
      </w:r>
      <w:r w:rsidRPr="00D321C6">
        <w:rPr>
          <w:rFonts w:ascii="Arial" w:hAnsi="Arial" w:cs="Arial"/>
          <w:b/>
          <w:bCs/>
          <w:noProof/>
        </w:rPr>
        <w:t>25</w:t>
      </w:r>
      <w:r w:rsidRPr="00D321C6">
        <w:rPr>
          <w:rFonts w:ascii="Arial" w:hAnsi="Arial" w:cs="Arial"/>
          <w:noProof/>
        </w:rPr>
        <w:t>, 557-574.</w:t>
      </w:r>
    </w:p>
    <w:p w14:paraId="7558C7B0" w14:textId="0D85D297" w:rsidR="00FA4309" w:rsidRPr="00D321C6" w:rsidRDefault="00FA4309" w:rsidP="00FA4309">
      <w:r w:rsidRPr="00D321C6">
        <w:t xml:space="preserve">Koch B.P., Dittmar T., Witt M. and Kattner G. (2007) Fundamentals of molecular formula assignment to ultrahigh resolution mass data of natural organic matter. </w:t>
      </w:r>
      <w:r w:rsidRPr="00D321C6">
        <w:rPr>
          <w:i/>
          <w:iCs/>
        </w:rPr>
        <w:t>Anal. Chem.</w:t>
      </w:r>
      <w:r w:rsidRPr="00D321C6">
        <w:t xml:space="preserve"> </w:t>
      </w:r>
      <w:r w:rsidRPr="00D321C6">
        <w:rPr>
          <w:b/>
          <w:bCs/>
        </w:rPr>
        <w:t>79</w:t>
      </w:r>
      <w:r w:rsidRPr="00D321C6">
        <w:t>, 1758-1763.</w:t>
      </w:r>
    </w:p>
    <w:p w14:paraId="61ECAB38" w14:textId="58CDA2A0" w:rsidR="007D34DA" w:rsidRPr="00D321C6" w:rsidRDefault="007D34DA" w:rsidP="00FA4309">
      <w:r w:rsidRPr="00D321C6">
        <w:t xml:space="preserve">Lechtenfeld O.J., Kattner G., Flerus R., McCallister S.L., Schmitt-Kopplin P. and Koch B.P. (2014) Molecular transformation and degradation of refractory dissolved organic matter in the Atlantic and Southern Ocean. </w:t>
      </w:r>
      <w:r w:rsidRPr="00D321C6">
        <w:rPr>
          <w:i/>
          <w:iCs/>
        </w:rPr>
        <w:t>Geochim. Cosmochim. Acta</w:t>
      </w:r>
      <w:r w:rsidRPr="00D321C6">
        <w:t xml:space="preserve"> </w:t>
      </w:r>
      <w:r w:rsidRPr="00D321C6">
        <w:rPr>
          <w:b/>
          <w:bCs/>
        </w:rPr>
        <w:t>126</w:t>
      </w:r>
      <w:r w:rsidRPr="00D321C6">
        <w:t>, 321-337.</w:t>
      </w:r>
    </w:p>
    <w:p w14:paraId="281116CB" w14:textId="02DCAF81" w:rsidR="004A1902" w:rsidRPr="00D321C6" w:rsidRDefault="004A1902" w:rsidP="00342050">
      <w:pPr>
        <w:pStyle w:val="Bibliography"/>
        <w:spacing w:after="240"/>
        <w:jc w:val="both"/>
        <w:rPr>
          <w:rFonts w:ascii="Arial" w:hAnsi="Arial" w:cs="Arial"/>
          <w:noProof/>
        </w:rPr>
      </w:pPr>
      <w:r w:rsidRPr="00D321C6">
        <w:rPr>
          <w:rFonts w:ascii="Arial" w:hAnsi="Arial" w:cs="Arial"/>
          <w:noProof/>
        </w:rPr>
        <w:t>Meredith K.T., Baker A., Andersen M.S., O'Carroll D.M.</w:t>
      </w:r>
      <w:r w:rsidR="000E15D6" w:rsidRPr="00D321C6">
        <w:rPr>
          <w:rFonts w:ascii="Arial" w:hAnsi="Arial" w:cs="Arial"/>
          <w:noProof/>
        </w:rPr>
        <w:t>,</w:t>
      </w:r>
      <w:r w:rsidRPr="00D321C6">
        <w:rPr>
          <w:rFonts w:ascii="Arial" w:hAnsi="Arial" w:cs="Arial"/>
          <w:noProof/>
        </w:rPr>
        <w:t xml:space="preserve"> Rutlidge H., McDonough L.K., Oudone P., Bryan E. and Zainuddin N.S. (2019) Isotopic and chromatographic fingerprinting of the sources of dissolved organic carbon in a shallow coastal aquifer. </w:t>
      </w:r>
      <w:r w:rsidR="00467416" w:rsidRPr="00D321C6">
        <w:rPr>
          <w:rFonts w:ascii="Arial" w:hAnsi="Arial" w:cs="Arial"/>
          <w:i/>
          <w:iCs/>
          <w:noProof/>
        </w:rPr>
        <w:t>Hydrol. Earth Syst. Sci. Discuss</w:t>
      </w:r>
      <w:r w:rsidR="00467416" w:rsidRPr="00D321C6">
        <w:rPr>
          <w:rFonts w:ascii="Arial" w:hAnsi="Arial" w:cs="Arial"/>
          <w:noProof/>
        </w:rPr>
        <w:t xml:space="preserve">. </w:t>
      </w:r>
      <w:r w:rsidRPr="00D321C6">
        <w:rPr>
          <w:rFonts w:ascii="Arial" w:hAnsi="Arial" w:cs="Arial"/>
          <w:b/>
          <w:bCs/>
          <w:noProof/>
        </w:rPr>
        <w:t>2019</w:t>
      </w:r>
      <w:r w:rsidRPr="00D321C6">
        <w:rPr>
          <w:rFonts w:ascii="Arial" w:hAnsi="Arial" w:cs="Arial"/>
          <w:noProof/>
        </w:rPr>
        <w:t>, 1-20.</w:t>
      </w:r>
    </w:p>
    <w:p w14:paraId="67459BA3" w14:textId="3F1CC335" w:rsidR="00E77B86" w:rsidRPr="00D321C6" w:rsidRDefault="00E77B86" w:rsidP="00E77B86">
      <w:r w:rsidRPr="00D321C6">
        <w:t>Pettit N</w:t>
      </w:r>
      <w:r w:rsidR="00F96CA8" w:rsidRPr="00D321C6">
        <w:t>.</w:t>
      </w:r>
      <w:r w:rsidRPr="00D321C6">
        <w:t xml:space="preserve">E., </w:t>
      </w:r>
      <w:r w:rsidR="007D34DA" w:rsidRPr="00D321C6">
        <w:t>and</w:t>
      </w:r>
      <w:r w:rsidRPr="00D321C6">
        <w:t xml:space="preserve"> Froend R.H. (2018) How important is groundwater availability and stream perenniality to riparian and floodplain tree growth? </w:t>
      </w:r>
      <w:r w:rsidRPr="00D321C6">
        <w:rPr>
          <w:i/>
          <w:iCs/>
        </w:rPr>
        <w:t>Hydrol. Process.</w:t>
      </w:r>
      <w:r w:rsidRPr="00D321C6">
        <w:t xml:space="preserve"> </w:t>
      </w:r>
      <w:r w:rsidRPr="00D321C6">
        <w:rPr>
          <w:b/>
          <w:bCs/>
        </w:rPr>
        <w:t>32</w:t>
      </w:r>
      <w:r w:rsidRPr="00D321C6">
        <w:t>, 1502-1514.</w:t>
      </w:r>
    </w:p>
    <w:p w14:paraId="3B70582C" w14:textId="5960C9A8" w:rsidR="007D34DA" w:rsidRPr="00D321C6" w:rsidRDefault="007D34DA" w:rsidP="00E77B86">
      <w:r w:rsidRPr="00D321C6">
        <w:t xml:space="preserve">Piper A.M. (1944) A graphic procedure in the geochemical interpretation of water-analyses. </w:t>
      </w:r>
      <w:r w:rsidRPr="00D321C6">
        <w:rPr>
          <w:i/>
          <w:iCs/>
        </w:rPr>
        <w:t>Eos Trans. AGU</w:t>
      </w:r>
      <w:r w:rsidRPr="00D321C6">
        <w:t xml:space="preserve"> </w:t>
      </w:r>
      <w:r w:rsidRPr="00D321C6">
        <w:rPr>
          <w:b/>
          <w:bCs/>
        </w:rPr>
        <w:t>25</w:t>
      </w:r>
      <w:r w:rsidRPr="00D321C6">
        <w:t>, 914-928.</w:t>
      </w:r>
    </w:p>
    <w:p w14:paraId="34D41738" w14:textId="3E965E7F" w:rsidR="00FA4309" w:rsidRPr="00D321C6" w:rsidRDefault="00684EA9" w:rsidP="00E77B86">
      <w:r w:rsidRPr="00D321C6">
        <w:t xml:space="preserve">Raeke </w:t>
      </w:r>
      <w:r w:rsidR="00FA4309" w:rsidRPr="00D321C6">
        <w:t xml:space="preserve">J., Lechtenfeld O.J., Wagner M., Herzprung P. and Reemtsma T. (2016) Selectivity of solid phase extraction of freshwater dissolved organic matter and its effect on ultrahigh resolution mass spectra. </w:t>
      </w:r>
      <w:r w:rsidR="00FA4309" w:rsidRPr="00D321C6">
        <w:rPr>
          <w:i/>
          <w:iCs/>
        </w:rPr>
        <w:t>Environ. Sci.: Process. Impacts</w:t>
      </w:r>
      <w:r w:rsidR="00FA4309" w:rsidRPr="00D321C6">
        <w:t xml:space="preserve"> </w:t>
      </w:r>
      <w:r w:rsidR="00FA4309" w:rsidRPr="00D321C6">
        <w:rPr>
          <w:b/>
          <w:bCs/>
        </w:rPr>
        <w:t>18</w:t>
      </w:r>
      <w:r w:rsidR="00FA4309" w:rsidRPr="00D321C6">
        <w:t>, 918-927.</w:t>
      </w:r>
    </w:p>
    <w:p w14:paraId="3918EE05" w14:textId="77777777" w:rsidR="00F96CA8" w:rsidRPr="00D321C6" w:rsidRDefault="00F96CA8" w:rsidP="00F96CA8">
      <w:r w:rsidRPr="00D321C6">
        <w:t xml:space="preserve">Rau G.C., Halloran L.J.S. Cuthbert M.O., Andersen M.S., Acworth R.I. and Tellam J.H. (2017) Characterising the dynamics of surface water-groundwater interactions in intermittent and ephemeral streams using streambed thermal signatures. </w:t>
      </w:r>
      <w:r w:rsidRPr="00D321C6">
        <w:rPr>
          <w:i/>
          <w:iCs/>
        </w:rPr>
        <w:t>Adv. Water Resour.</w:t>
      </w:r>
      <w:r w:rsidRPr="00D321C6">
        <w:t xml:space="preserve"> </w:t>
      </w:r>
      <w:r w:rsidRPr="00D321C6">
        <w:rPr>
          <w:b/>
          <w:bCs/>
        </w:rPr>
        <w:t>107</w:t>
      </w:r>
      <w:r w:rsidRPr="00D321C6">
        <w:t>, 354-369.</w:t>
      </w:r>
    </w:p>
    <w:p w14:paraId="125359C4" w14:textId="6F3502E4" w:rsidR="00F96CA8" w:rsidRPr="00D321C6" w:rsidRDefault="00FA4309" w:rsidP="00E77B86">
      <w:r w:rsidRPr="00D321C6">
        <w:t xml:space="preserve">Savory J.J., Kaiser N.K., McKenna A.M., Xian F., Blakney G.T., Rodgers R.P., Hendrickson C.L. and Marshall A.G. (2011) Parts-per-billion fourier transform ion cyclotron resonance mass measurement accuracy with a "walking" calibration equation. </w:t>
      </w:r>
      <w:r w:rsidRPr="00D321C6">
        <w:rPr>
          <w:i/>
          <w:iCs/>
        </w:rPr>
        <w:t>Anal. Chem.</w:t>
      </w:r>
      <w:r w:rsidRPr="00D321C6">
        <w:t xml:space="preserve"> </w:t>
      </w:r>
      <w:r w:rsidRPr="00D321C6">
        <w:rPr>
          <w:b/>
          <w:bCs/>
        </w:rPr>
        <w:t>83</w:t>
      </w:r>
      <w:r w:rsidRPr="00D321C6">
        <w:t>, 1732-1736.</w:t>
      </w:r>
    </w:p>
    <w:sectPr w:rsidR="00F96CA8" w:rsidRPr="00D321C6" w:rsidSect="004A1902">
      <w:footerReference w:type="default" r:id="rId27"/>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E3B4C1" w14:textId="77777777" w:rsidR="00F736BB" w:rsidRDefault="00F736BB" w:rsidP="004A1902">
      <w:pPr>
        <w:spacing w:after="0" w:line="240" w:lineRule="auto"/>
      </w:pPr>
      <w:r>
        <w:separator/>
      </w:r>
    </w:p>
  </w:endnote>
  <w:endnote w:type="continuationSeparator" w:id="0">
    <w:p w14:paraId="3A4D5917" w14:textId="77777777" w:rsidR="00F736BB" w:rsidRDefault="00F736BB" w:rsidP="004A19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MT Std">
    <w:altName w:val="Arial"/>
    <w:charset w:val="00"/>
    <w:family w:val="auto"/>
    <w:pitch w:val="variable"/>
    <w:sig w:usb0="800000AF" w:usb1="4000204A"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8196759"/>
      <w:docPartObj>
        <w:docPartGallery w:val="Page Numbers (Bottom of Page)"/>
        <w:docPartUnique/>
      </w:docPartObj>
    </w:sdtPr>
    <w:sdtEndPr>
      <w:rPr>
        <w:noProof/>
      </w:rPr>
    </w:sdtEndPr>
    <w:sdtContent>
      <w:p w14:paraId="004020BA" w14:textId="69A838BF" w:rsidR="003A5D8B" w:rsidRDefault="003A5D8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A59B8A3" w14:textId="77777777" w:rsidR="003A5D8B" w:rsidRDefault="003A5D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166DD2" w14:textId="77777777" w:rsidR="00F736BB" w:rsidRDefault="00F736BB" w:rsidP="004A1902">
      <w:pPr>
        <w:spacing w:after="0" w:line="240" w:lineRule="auto"/>
      </w:pPr>
      <w:r>
        <w:separator/>
      </w:r>
    </w:p>
  </w:footnote>
  <w:footnote w:type="continuationSeparator" w:id="0">
    <w:p w14:paraId="6545BF48" w14:textId="77777777" w:rsidR="00F736BB" w:rsidRDefault="00F736BB" w:rsidP="004A19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0D7F"/>
    <w:multiLevelType w:val="multilevel"/>
    <w:tmpl w:val="FEF23B2C"/>
    <w:lvl w:ilvl="0">
      <w:start w:val="1"/>
      <w:numFmt w:val="bullet"/>
      <w:lvlText w:val=""/>
      <w:lvlJc w:val="left"/>
      <w:pPr>
        <w:ind w:left="3780" w:hanging="360"/>
      </w:pPr>
      <w:rPr>
        <w:rFonts w:ascii="Symbol" w:hAnsi="Symbol" w:hint="default"/>
      </w:rPr>
    </w:lvl>
    <w:lvl w:ilvl="1">
      <w:start w:val="1"/>
      <w:numFmt w:val="decimal"/>
      <w:lvlText w:val="%15.%2."/>
      <w:lvlJc w:val="left"/>
      <w:pPr>
        <w:ind w:left="4212" w:hanging="432"/>
      </w:pPr>
      <w:rPr>
        <w:rFonts w:hint="default"/>
      </w:rPr>
    </w:lvl>
    <w:lvl w:ilvl="2">
      <w:start w:val="1"/>
      <w:numFmt w:val="decimal"/>
      <w:lvlText w:val="%15.%2.%3."/>
      <w:lvlJc w:val="left"/>
      <w:pPr>
        <w:ind w:left="4644" w:hanging="504"/>
      </w:pPr>
      <w:rPr>
        <w:rFonts w:hint="default"/>
      </w:rPr>
    </w:lvl>
    <w:lvl w:ilvl="3">
      <w:start w:val="1"/>
      <w:numFmt w:val="decimal"/>
      <w:lvlText w:val="%15.%2.%3.%4."/>
      <w:lvlJc w:val="left"/>
      <w:pPr>
        <w:ind w:left="5148" w:hanging="648"/>
      </w:pPr>
      <w:rPr>
        <w:rFonts w:hint="default"/>
      </w:rPr>
    </w:lvl>
    <w:lvl w:ilvl="4">
      <w:start w:val="1"/>
      <w:numFmt w:val="decimal"/>
      <w:lvlText w:val="%15.%2.%3.%4.%5."/>
      <w:lvlJc w:val="left"/>
      <w:pPr>
        <w:ind w:left="5652" w:hanging="792"/>
      </w:pPr>
      <w:rPr>
        <w:rFonts w:hint="default"/>
      </w:rPr>
    </w:lvl>
    <w:lvl w:ilvl="5">
      <w:start w:val="1"/>
      <w:numFmt w:val="decimal"/>
      <w:lvlText w:val="%1.%2.%3.%4.%5.%6."/>
      <w:lvlJc w:val="left"/>
      <w:pPr>
        <w:ind w:left="6156" w:hanging="936"/>
      </w:pPr>
      <w:rPr>
        <w:rFonts w:hint="default"/>
      </w:rPr>
    </w:lvl>
    <w:lvl w:ilvl="6">
      <w:start w:val="1"/>
      <w:numFmt w:val="decimal"/>
      <w:lvlText w:val="%1.%2.%3.%4.%5.%6.%7."/>
      <w:lvlJc w:val="left"/>
      <w:pPr>
        <w:ind w:left="6660" w:hanging="1080"/>
      </w:pPr>
      <w:rPr>
        <w:rFonts w:hint="default"/>
      </w:rPr>
    </w:lvl>
    <w:lvl w:ilvl="7">
      <w:start w:val="1"/>
      <w:numFmt w:val="decimal"/>
      <w:lvlText w:val="%1.%2.%3.%4.%5.%6.%7.%8."/>
      <w:lvlJc w:val="left"/>
      <w:pPr>
        <w:ind w:left="7164" w:hanging="1224"/>
      </w:pPr>
      <w:rPr>
        <w:rFonts w:hint="default"/>
      </w:rPr>
    </w:lvl>
    <w:lvl w:ilvl="8">
      <w:start w:val="1"/>
      <w:numFmt w:val="decimal"/>
      <w:lvlText w:val="%1.%2.%3.%4.%5.%6.%7.%8.%9."/>
      <w:lvlJc w:val="left"/>
      <w:pPr>
        <w:ind w:left="7740" w:hanging="1440"/>
      </w:pPr>
      <w:rPr>
        <w:rFonts w:hint="default"/>
      </w:rPr>
    </w:lvl>
  </w:abstractNum>
  <w:abstractNum w:abstractNumId="1" w15:restartNumberingAfterBreak="0">
    <w:nsid w:val="09BD4720"/>
    <w:multiLevelType w:val="multilevel"/>
    <w:tmpl w:val="BCFCCADC"/>
    <w:lvl w:ilvl="0">
      <w:start w:val="1"/>
      <w:numFmt w:val="none"/>
      <w:lvlText w:val="4."/>
      <w:lvlJc w:val="left"/>
      <w:pPr>
        <w:ind w:left="360" w:hanging="360"/>
      </w:pPr>
      <w:rPr>
        <w:rFonts w:hint="default"/>
      </w:rPr>
    </w:lvl>
    <w:lvl w:ilvl="1">
      <w:start w:val="1"/>
      <w:numFmt w:val="decimal"/>
      <w:lvlText w:val="%14.%2."/>
      <w:lvlJc w:val="left"/>
      <w:pPr>
        <w:ind w:left="792" w:hanging="432"/>
      </w:pPr>
      <w:rPr>
        <w:rFonts w:hint="default"/>
      </w:rPr>
    </w:lvl>
    <w:lvl w:ilvl="2">
      <w:start w:val="1"/>
      <w:numFmt w:val="decimal"/>
      <w:lvlText w:val="%14.%2.%3."/>
      <w:lvlJc w:val="left"/>
      <w:pPr>
        <w:ind w:left="1224" w:hanging="504"/>
      </w:pPr>
      <w:rPr>
        <w:rFonts w:hint="default"/>
      </w:rPr>
    </w:lvl>
    <w:lvl w:ilvl="3">
      <w:start w:val="1"/>
      <w:numFmt w:val="decimal"/>
      <w:lvlText w:val="%14.%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C3E10DD"/>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419556C"/>
    <w:multiLevelType w:val="hybridMultilevel"/>
    <w:tmpl w:val="F2C0595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359130C9"/>
    <w:multiLevelType w:val="multilevel"/>
    <w:tmpl w:val="0C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7C13538"/>
    <w:multiLevelType w:val="hybridMultilevel"/>
    <w:tmpl w:val="E702E5CA"/>
    <w:lvl w:ilvl="0" w:tplc="FD4E3044">
      <w:start w:val="1"/>
      <w:numFmt w:val="decimal"/>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6" w15:restartNumberingAfterBreak="0">
    <w:nsid w:val="3A4E0F6D"/>
    <w:multiLevelType w:val="hybridMultilevel"/>
    <w:tmpl w:val="013215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4CF400C0"/>
    <w:multiLevelType w:val="multilevel"/>
    <w:tmpl w:val="90626E4C"/>
    <w:lvl w:ilvl="0">
      <w:start w:val="1"/>
      <w:numFmt w:val="decimal"/>
      <w:lvlText w:val="%1."/>
      <w:lvlJc w:val="left"/>
      <w:pPr>
        <w:ind w:left="432" w:hanging="432"/>
      </w:pPr>
      <w:rPr>
        <w:rFonts w:hint="default"/>
      </w:rPr>
    </w:lvl>
    <w:lvl w:ilvl="1">
      <w:start w:val="1"/>
      <w:numFmt w:val="decimal"/>
      <w:pStyle w:val="Heading2"/>
      <w:lvlText w:val="%11.%2"/>
      <w:lvlJc w:val="left"/>
      <w:pPr>
        <w:ind w:left="576" w:hanging="576"/>
      </w:pPr>
      <w:rPr>
        <w:rFonts w:hint="default"/>
      </w:rPr>
    </w:lvl>
    <w:lvl w:ilvl="2">
      <w:start w:val="1"/>
      <w:numFmt w:val="decimal"/>
      <w:pStyle w:val="Heading3"/>
      <w:lvlText w:val="%11.%2.%3"/>
      <w:lvlJc w:val="left"/>
      <w:pPr>
        <w:ind w:left="720" w:hanging="720"/>
      </w:pPr>
      <w:rPr>
        <w:rFonts w:hint="default"/>
      </w:rPr>
    </w:lvl>
    <w:lvl w:ilvl="3">
      <w:start w:val="1"/>
      <w:numFmt w:val="decimal"/>
      <w:pStyle w:val="Heading4"/>
      <w:lvlText w:val="%1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8" w15:restartNumberingAfterBreak="0">
    <w:nsid w:val="4E3A5BCB"/>
    <w:multiLevelType w:val="hybridMultilevel"/>
    <w:tmpl w:val="9E3CD2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52C5280B"/>
    <w:multiLevelType w:val="multilevel"/>
    <w:tmpl w:val="A2369384"/>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33C7DF2"/>
    <w:multiLevelType w:val="hybridMultilevel"/>
    <w:tmpl w:val="E8BC1AF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54477F31"/>
    <w:multiLevelType w:val="hybridMultilevel"/>
    <w:tmpl w:val="772415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5D31781E"/>
    <w:multiLevelType w:val="hybridMultilevel"/>
    <w:tmpl w:val="5386958A"/>
    <w:lvl w:ilvl="0" w:tplc="53B6ED64">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618C05C4"/>
    <w:multiLevelType w:val="multilevel"/>
    <w:tmpl w:val="9D80DDAE"/>
    <w:lvl w:ilvl="0">
      <w:start w:val="1"/>
      <w:numFmt w:val="bullet"/>
      <w:lvlText w:val=""/>
      <w:lvlJc w:val="left"/>
      <w:pPr>
        <w:ind w:left="360" w:hanging="360"/>
      </w:pPr>
      <w:rPr>
        <w:rFonts w:ascii="Symbol" w:hAnsi="Symbol" w:hint="default"/>
      </w:rPr>
    </w:lvl>
    <w:lvl w:ilvl="1">
      <w:start w:val="1"/>
      <w:numFmt w:val="decimal"/>
      <w:lvlText w:val="%12.%2."/>
      <w:lvlJc w:val="left"/>
      <w:pPr>
        <w:ind w:left="792" w:hanging="432"/>
      </w:pPr>
      <w:rPr>
        <w:rFonts w:hint="default"/>
      </w:rPr>
    </w:lvl>
    <w:lvl w:ilvl="2">
      <w:start w:val="1"/>
      <w:numFmt w:val="decimal"/>
      <w:lvlText w:val="%12.%2.%3."/>
      <w:lvlJc w:val="left"/>
      <w:pPr>
        <w:ind w:left="1224" w:hanging="504"/>
      </w:pPr>
      <w:rPr>
        <w:rFonts w:hint="default"/>
      </w:rPr>
    </w:lvl>
    <w:lvl w:ilvl="3">
      <w:start w:val="1"/>
      <w:numFmt w:val="decimal"/>
      <w:lvlText w:val="%12.%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9116FE1"/>
    <w:multiLevelType w:val="multilevel"/>
    <w:tmpl w:val="373C5C62"/>
    <w:lvl w:ilvl="0">
      <w:start w:val="1"/>
      <w:numFmt w:val="none"/>
      <w:lvlText w:val="3."/>
      <w:lvlJc w:val="left"/>
      <w:pPr>
        <w:ind w:left="360" w:hanging="360"/>
      </w:pPr>
      <w:rPr>
        <w:rFonts w:hint="default"/>
      </w:rPr>
    </w:lvl>
    <w:lvl w:ilvl="1">
      <w:start w:val="1"/>
      <w:numFmt w:val="decimal"/>
      <w:lvlText w:val="%13.%2."/>
      <w:lvlJc w:val="left"/>
      <w:pPr>
        <w:ind w:left="792" w:hanging="432"/>
      </w:pPr>
      <w:rPr>
        <w:rFonts w:hint="default"/>
      </w:rPr>
    </w:lvl>
    <w:lvl w:ilvl="2">
      <w:start w:val="1"/>
      <w:numFmt w:val="decimal"/>
      <w:lvlText w:val="%13.%2.%3."/>
      <w:lvlJc w:val="left"/>
      <w:pPr>
        <w:ind w:left="1224" w:hanging="504"/>
      </w:pPr>
      <w:rPr>
        <w:rFonts w:hint="default"/>
      </w:rPr>
    </w:lvl>
    <w:lvl w:ilvl="3">
      <w:start w:val="1"/>
      <w:numFmt w:val="decimal"/>
      <w:lvlText w:val="%13.%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7D22528F"/>
    <w:multiLevelType w:val="hybridMultilevel"/>
    <w:tmpl w:val="CCFA22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7"/>
  </w:num>
  <w:num w:numId="4">
    <w:abstractNumId w:val="14"/>
  </w:num>
  <w:num w:numId="5">
    <w:abstractNumId w:val="1"/>
  </w:num>
  <w:num w:numId="6">
    <w:abstractNumId w:val="0"/>
  </w:num>
  <w:num w:numId="7">
    <w:abstractNumId w:val="13"/>
  </w:num>
  <w:num w:numId="8">
    <w:abstractNumId w:val="4"/>
  </w:num>
  <w:num w:numId="9">
    <w:abstractNumId w:val="2"/>
  </w:num>
  <w:num w:numId="10">
    <w:abstractNumId w:val="12"/>
  </w:num>
  <w:num w:numId="11">
    <w:abstractNumId w:val="8"/>
  </w:num>
  <w:num w:numId="12">
    <w:abstractNumId w:val="5"/>
  </w:num>
  <w:num w:numId="13">
    <w:abstractNumId w:val="11"/>
  </w:num>
  <w:num w:numId="14">
    <w:abstractNumId w:val="6"/>
  </w:num>
  <w:num w:numId="15">
    <w:abstractNumId w:val="15"/>
  </w:num>
  <w:num w:numId="16">
    <w:abstractNumId w:val="10"/>
  </w:num>
  <w:num w:numId="17">
    <w:abstractNumId w:val="7"/>
  </w:num>
  <w:num w:numId="18">
    <w:abstractNumId w:val="7"/>
  </w:num>
  <w:num w:numId="19">
    <w:abstractNumId w:val="7"/>
  </w:num>
  <w:num w:numId="20">
    <w:abstractNumId w:val="7"/>
  </w:num>
  <w:num w:numId="21">
    <w:abstractNumId w:val="7"/>
  </w:num>
  <w:num w:numId="22">
    <w:abstractNumId w:val="7"/>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2D58"/>
    <w:rsid w:val="000023F7"/>
    <w:rsid w:val="00006D23"/>
    <w:rsid w:val="00026C33"/>
    <w:rsid w:val="00030A53"/>
    <w:rsid w:val="00046B05"/>
    <w:rsid w:val="00083E92"/>
    <w:rsid w:val="000C3441"/>
    <w:rsid w:val="000D023E"/>
    <w:rsid w:val="000D1B99"/>
    <w:rsid w:val="000E15D6"/>
    <w:rsid w:val="000F6F9B"/>
    <w:rsid w:val="0011108E"/>
    <w:rsid w:val="00120595"/>
    <w:rsid w:val="00133547"/>
    <w:rsid w:val="0016432E"/>
    <w:rsid w:val="00193463"/>
    <w:rsid w:val="001A2150"/>
    <w:rsid w:val="001B282A"/>
    <w:rsid w:val="001C47FB"/>
    <w:rsid w:val="001D2C60"/>
    <w:rsid w:val="001F2618"/>
    <w:rsid w:val="00203D6B"/>
    <w:rsid w:val="00207BB7"/>
    <w:rsid w:val="002178F9"/>
    <w:rsid w:val="0022777B"/>
    <w:rsid w:val="00233ABA"/>
    <w:rsid w:val="00235AD2"/>
    <w:rsid w:val="00251393"/>
    <w:rsid w:val="00251D53"/>
    <w:rsid w:val="00265DA9"/>
    <w:rsid w:val="002757DE"/>
    <w:rsid w:val="00292678"/>
    <w:rsid w:val="00292A14"/>
    <w:rsid w:val="00295A87"/>
    <w:rsid w:val="002A2E38"/>
    <w:rsid w:val="002A4706"/>
    <w:rsid w:val="002A6487"/>
    <w:rsid w:val="002B37EF"/>
    <w:rsid w:val="002D5453"/>
    <w:rsid w:val="002E1BC8"/>
    <w:rsid w:val="002E330C"/>
    <w:rsid w:val="0030220C"/>
    <w:rsid w:val="00304FBC"/>
    <w:rsid w:val="00317E6C"/>
    <w:rsid w:val="003362AA"/>
    <w:rsid w:val="003377B4"/>
    <w:rsid w:val="00342050"/>
    <w:rsid w:val="003921CC"/>
    <w:rsid w:val="00393CD8"/>
    <w:rsid w:val="003A3C50"/>
    <w:rsid w:val="003A5D8B"/>
    <w:rsid w:val="003C00F3"/>
    <w:rsid w:val="003C1ECD"/>
    <w:rsid w:val="003F7B57"/>
    <w:rsid w:val="004151FF"/>
    <w:rsid w:val="00417CC3"/>
    <w:rsid w:val="00423FF4"/>
    <w:rsid w:val="00424B81"/>
    <w:rsid w:val="00425B65"/>
    <w:rsid w:val="00430FFA"/>
    <w:rsid w:val="0043352C"/>
    <w:rsid w:val="00460CE6"/>
    <w:rsid w:val="004660C3"/>
    <w:rsid w:val="00467416"/>
    <w:rsid w:val="00474483"/>
    <w:rsid w:val="00482D74"/>
    <w:rsid w:val="00494BB3"/>
    <w:rsid w:val="004A1902"/>
    <w:rsid w:val="004E02B4"/>
    <w:rsid w:val="005027A6"/>
    <w:rsid w:val="00513A7B"/>
    <w:rsid w:val="005322CB"/>
    <w:rsid w:val="00535A68"/>
    <w:rsid w:val="0053621E"/>
    <w:rsid w:val="005864F5"/>
    <w:rsid w:val="00603D94"/>
    <w:rsid w:val="00606697"/>
    <w:rsid w:val="00615D04"/>
    <w:rsid w:val="00616448"/>
    <w:rsid w:val="00617C80"/>
    <w:rsid w:val="0062381F"/>
    <w:rsid w:val="00675C65"/>
    <w:rsid w:val="00682BE7"/>
    <w:rsid w:val="00684EA9"/>
    <w:rsid w:val="00694355"/>
    <w:rsid w:val="006A4FBA"/>
    <w:rsid w:val="006B3FA5"/>
    <w:rsid w:val="006E3125"/>
    <w:rsid w:val="006E6410"/>
    <w:rsid w:val="00703E38"/>
    <w:rsid w:val="00705D89"/>
    <w:rsid w:val="00723BE6"/>
    <w:rsid w:val="00726C2C"/>
    <w:rsid w:val="0078148E"/>
    <w:rsid w:val="00785EFE"/>
    <w:rsid w:val="0079411C"/>
    <w:rsid w:val="0079535E"/>
    <w:rsid w:val="00797C37"/>
    <w:rsid w:val="007C33B1"/>
    <w:rsid w:val="007D34DA"/>
    <w:rsid w:val="00855DAD"/>
    <w:rsid w:val="008718C2"/>
    <w:rsid w:val="00873E84"/>
    <w:rsid w:val="008766AE"/>
    <w:rsid w:val="008A171A"/>
    <w:rsid w:val="008B4129"/>
    <w:rsid w:val="008C589B"/>
    <w:rsid w:val="008E4053"/>
    <w:rsid w:val="008F1118"/>
    <w:rsid w:val="009030BA"/>
    <w:rsid w:val="00904561"/>
    <w:rsid w:val="00906C43"/>
    <w:rsid w:val="00937AD3"/>
    <w:rsid w:val="00942124"/>
    <w:rsid w:val="00954436"/>
    <w:rsid w:val="0097274D"/>
    <w:rsid w:val="009736E8"/>
    <w:rsid w:val="009773FC"/>
    <w:rsid w:val="00980424"/>
    <w:rsid w:val="00982D58"/>
    <w:rsid w:val="0098756A"/>
    <w:rsid w:val="009926D1"/>
    <w:rsid w:val="00995C18"/>
    <w:rsid w:val="009967B5"/>
    <w:rsid w:val="009C0BBF"/>
    <w:rsid w:val="009C4BAA"/>
    <w:rsid w:val="009E1323"/>
    <w:rsid w:val="009E6B8C"/>
    <w:rsid w:val="009F7D93"/>
    <w:rsid w:val="00A07527"/>
    <w:rsid w:val="00A23BE8"/>
    <w:rsid w:val="00A2798D"/>
    <w:rsid w:val="00A44A38"/>
    <w:rsid w:val="00A47453"/>
    <w:rsid w:val="00A5621C"/>
    <w:rsid w:val="00A82ADC"/>
    <w:rsid w:val="00AC4144"/>
    <w:rsid w:val="00AE23D3"/>
    <w:rsid w:val="00AE41B2"/>
    <w:rsid w:val="00AE6EB4"/>
    <w:rsid w:val="00B16A75"/>
    <w:rsid w:val="00B231D1"/>
    <w:rsid w:val="00B324B0"/>
    <w:rsid w:val="00B94E4F"/>
    <w:rsid w:val="00BA0791"/>
    <w:rsid w:val="00BB60A7"/>
    <w:rsid w:val="00BC137B"/>
    <w:rsid w:val="00BC6750"/>
    <w:rsid w:val="00BD0DA3"/>
    <w:rsid w:val="00BF47BD"/>
    <w:rsid w:val="00C53A5C"/>
    <w:rsid w:val="00CB070E"/>
    <w:rsid w:val="00CD740E"/>
    <w:rsid w:val="00CE7517"/>
    <w:rsid w:val="00D013B8"/>
    <w:rsid w:val="00D14F3E"/>
    <w:rsid w:val="00D23428"/>
    <w:rsid w:val="00D321C6"/>
    <w:rsid w:val="00D32680"/>
    <w:rsid w:val="00D53DA7"/>
    <w:rsid w:val="00D61B35"/>
    <w:rsid w:val="00D64DF0"/>
    <w:rsid w:val="00D65C57"/>
    <w:rsid w:val="00D66831"/>
    <w:rsid w:val="00D7663D"/>
    <w:rsid w:val="00D76FFC"/>
    <w:rsid w:val="00D92961"/>
    <w:rsid w:val="00D97667"/>
    <w:rsid w:val="00DA3B58"/>
    <w:rsid w:val="00DA3F27"/>
    <w:rsid w:val="00DD56ED"/>
    <w:rsid w:val="00DD6D9B"/>
    <w:rsid w:val="00DE0146"/>
    <w:rsid w:val="00DF288D"/>
    <w:rsid w:val="00E01EC2"/>
    <w:rsid w:val="00E306EB"/>
    <w:rsid w:val="00E77B86"/>
    <w:rsid w:val="00E9302F"/>
    <w:rsid w:val="00E96A71"/>
    <w:rsid w:val="00EC3014"/>
    <w:rsid w:val="00ED355F"/>
    <w:rsid w:val="00ED4AB2"/>
    <w:rsid w:val="00ED55C2"/>
    <w:rsid w:val="00EE07ED"/>
    <w:rsid w:val="00EE6934"/>
    <w:rsid w:val="00EF63AB"/>
    <w:rsid w:val="00F40E15"/>
    <w:rsid w:val="00F43E1E"/>
    <w:rsid w:val="00F46A38"/>
    <w:rsid w:val="00F736BB"/>
    <w:rsid w:val="00F81DD7"/>
    <w:rsid w:val="00F93B1C"/>
    <w:rsid w:val="00F952CE"/>
    <w:rsid w:val="00F96CA8"/>
    <w:rsid w:val="00FA4309"/>
    <w:rsid w:val="00FB22B0"/>
    <w:rsid w:val="00FB6255"/>
    <w:rsid w:val="00FD3F15"/>
    <w:rsid w:val="00FF12FE"/>
    <w:rsid w:val="00FF4387"/>
    <w:rsid w:val="00FF47D1"/>
    <w:rsid w:val="00FF7A6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0380B"/>
  <w15:chartTrackingRefBased/>
  <w15:docId w15:val="{F30F8335-3F8E-4D0D-B90E-8EFDFE9F0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2D58"/>
    <w:rPr>
      <w:rFonts w:ascii="Arial" w:hAnsi="Arial"/>
    </w:rPr>
  </w:style>
  <w:style w:type="paragraph" w:styleId="Heading1">
    <w:name w:val="heading 1"/>
    <w:basedOn w:val="Normal"/>
    <w:link w:val="Heading1Char"/>
    <w:autoRedefine/>
    <w:uiPriority w:val="9"/>
    <w:qFormat/>
    <w:rsid w:val="00D97667"/>
    <w:pPr>
      <w:keepNext/>
      <w:keepLines/>
      <w:spacing w:before="240" w:after="240" w:line="480" w:lineRule="auto"/>
      <w:outlineLvl w:val="0"/>
    </w:pPr>
    <w:rPr>
      <w:rFonts w:eastAsiaTheme="majorEastAsia" w:cs="Arial"/>
      <w:u w:val="single"/>
    </w:rPr>
  </w:style>
  <w:style w:type="paragraph" w:styleId="Heading2">
    <w:name w:val="heading 2"/>
    <w:basedOn w:val="Normal"/>
    <w:next w:val="Normal"/>
    <w:link w:val="Heading2Char"/>
    <w:uiPriority w:val="9"/>
    <w:unhideWhenUsed/>
    <w:qFormat/>
    <w:rsid w:val="005322CB"/>
    <w:pPr>
      <w:keepNext/>
      <w:keepLines/>
      <w:numPr>
        <w:ilvl w:val="1"/>
        <w:numId w:val="3"/>
      </w:numPr>
      <w:spacing w:before="40" w:after="0"/>
      <w:outlineLvl w:val="1"/>
    </w:pPr>
    <w:rPr>
      <w:rFonts w:eastAsiaTheme="majorEastAsia" w:cstheme="majorBidi"/>
      <w:sz w:val="28"/>
      <w:szCs w:val="26"/>
    </w:rPr>
  </w:style>
  <w:style w:type="paragraph" w:styleId="Heading3">
    <w:name w:val="heading 3"/>
    <w:basedOn w:val="Normal"/>
    <w:link w:val="Heading3Char"/>
    <w:uiPriority w:val="9"/>
    <w:unhideWhenUsed/>
    <w:qFormat/>
    <w:rsid w:val="005322CB"/>
    <w:pPr>
      <w:keepNext/>
      <w:keepLines/>
      <w:numPr>
        <w:ilvl w:val="2"/>
        <w:numId w:val="3"/>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5322CB"/>
    <w:pPr>
      <w:keepNext/>
      <w:keepLines/>
      <w:numPr>
        <w:ilvl w:val="3"/>
        <w:numId w:val="3"/>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5322CB"/>
    <w:pPr>
      <w:keepNext/>
      <w:keepLines/>
      <w:numPr>
        <w:ilvl w:val="4"/>
        <w:numId w:val="3"/>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5322CB"/>
    <w:pPr>
      <w:keepNext/>
      <w:keepLines/>
      <w:numPr>
        <w:ilvl w:val="5"/>
        <w:numId w:val="3"/>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5322CB"/>
    <w:pPr>
      <w:keepNext/>
      <w:keepLines/>
      <w:numPr>
        <w:ilvl w:val="6"/>
        <w:numId w:val="3"/>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5322CB"/>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322CB"/>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S">
    <w:name w:val="AUTHORS"/>
    <w:rsid w:val="00982D58"/>
    <w:pPr>
      <w:keepNext/>
      <w:keepLines/>
      <w:spacing w:after="100" w:line="220" w:lineRule="exact"/>
      <w:jc w:val="center"/>
    </w:pPr>
    <w:rPr>
      <w:rFonts w:ascii="Times" w:eastAsia="Times New Roman" w:hAnsi="Times" w:cs="Times New Roman"/>
      <w:smallCaps/>
      <w:noProof/>
      <w:sz w:val="20"/>
      <w:szCs w:val="20"/>
      <w:lang w:val="en-GB"/>
    </w:rPr>
  </w:style>
  <w:style w:type="paragraph" w:customStyle="1" w:styleId="ADDRESS">
    <w:name w:val="ADDRESS"/>
    <w:rsid w:val="00982D58"/>
    <w:pPr>
      <w:spacing w:after="0" w:line="220" w:lineRule="exact"/>
      <w:ind w:left="284" w:hanging="284"/>
    </w:pPr>
    <w:rPr>
      <w:rFonts w:ascii="Times" w:eastAsia="Times New Roman" w:hAnsi="Times" w:cs="Times New Roman"/>
      <w:noProof/>
      <w:sz w:val="18"/>
      <w:szCs w:val="20"/>
      <w:lang w:val="en-GB"/>
    </w:rPr>
  </w:style>
  <w:style w:type="paragraph" w:styleId="Caption">
    <w:name w:val="caption"/>
    <w:basedOn w:val="Normal"/>
    <w:next w:val="Normal"/>
    <w:uiPriority w:val="35"/>
    <w:unhideWhenUsed/>
    <w:qFormat/>
    <w:rsid w:val="005027A6"/>
    <w:pPr>
      <w:spacing w:after="200" w:line="240" w:lineRule="auto"/>
    </w:pPr>
    <w:rPr>
      <w:i/>
      <w:iCs/>
      <w:color w:val="44546A" w:themeColor="text2"/>
      <w:sz w:val="18"/>
      <w:szCs w:val="18"/>
    </w:rPr>
  </w:style>
  <w:style w:type="character" w:customStyle="1" w:styleId="Heading1Char">
    <w:name w:val="Heading 1 Char"/>
    <w:basedOn w:val="DefaultParagraphFont"/>
    <w:link w:val="Heading1"/>
    <w:uiPriority w:val="9"/>
    <w:rsid w:val="00D97667"/>
    <w:rPr>
      <w:rFonts w:ascii="Arial" w:eastAsiaTheme="majorEastAsia" w:hAnsi="Arial" w:cs="Arial"/>
      <w:u w:val="single"/>
    </w:rPr>
  </w:style>
  <w:style w:type="character" w:customStyle="1" w:styleId="Heading2Char">
    <w:name w:val="Heading 2 Char"/>
    <w:basedOn w:val="DefaultParagraphFont"/>
    <w:link w:val="Heading2"/>
    <w:uiPriority w:val="9"/>
    <w:rsid w:val="005322CB"/>
    <w:rPr>
      <w:rFonts w:ascii="Arial" w:eastAsiaTheme="majorEastAsia" w:hAnsi="Arial" w:cstheme="majorBidi"/>
      <w:sz w:val="28"/>
      <w:szCs w:val="26"/>
    </w:rPr>
  </w:style>
  <w:style w:type="character" w:customStyle="1" w:styleId="Heading3Char">
    <w:name w:val="Heading 3 Char"/>
    <w:basedOn w:val="DefaultParagraphFont"/>
    <w:link w:val="Heading3"/>
    <w:uiPriority w:val="9"/>
    <w:rsid w:val="005322CB"/>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5322CB"/>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5322CB"/>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5322CB"/>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5322CB"/>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5322C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5322CB"/>
    <w:rPr>
      <w:rFonts w:asciiTheme="majorHAnsi" w:eastAsiaTheme="majorEastAsia" w:hAnsiTheme="majorHAnsi" w:cstheme="majorBidi"/>
      <w:i/>
      <w:iCs/>
      <w:color w:val="272727" w:themeColor="text1" w:themeTint="D8"/>
      <w:sz w:val="21"/>
      <w:szCs w:val="21"/>
    </w:rPr>
  </w:style>
  <w:style w:type="paragraph" w:styleId="NoSpacing">
    <w:name w:val="No Spacing"/>
    <w:link w:val="NoSpacingChar"/>
    <w:uiPriority w:val="1"/>
    <w:qFormat/>
    <w:rsid w:val="005322C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22CB"/>
    <w:rPr>
      <w:rFonts w:eastAsiaTheme="minorEastAsia"/>
      <w:lang w:val="en-US"/>
    </w:rPr>
  </w:style>
  <w:style w:type="paragraph" w:styleId="Header">
    <w:name w:val="header"/>
    <w:basedOn w:val="Normal"/>
    <w:link w:val="HeaderChar"/>
    <w:uiPriority w:val="99"/>
    <w:unhideWhenUsed/>
    <w:rsid w:val="005322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22CB"/>
    <w:rPr>
      <w:rFonts w:ascii="Arial" w:hAnsi="Arial"/>
    </w:rPr>
  </w:style>
  <w:style w:type="paragraph" w:styleId="Footer">
    <w:name w:val="footer"/>
    <w:basedOn w:val="Normal"/>
    <w:link w:val="FooterChar"/>
    <w:uiPriority w:val="99"/>
    <w:unhideWhenUsed/>
    <w:rsid w:val="005322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22CB"/>
    <w:rPr>
      <w:rFonts w:ascii="Arial" w:hAnsi="Arial"/>
    </w:rPr>
  </w:style>
  <w:style w:type="paragraph" w:styleId="Title">
    <w:name w:val="Title"/>
    <w:basedOn w:val="Normal"/>
    <w:next w:val="Normal"/>
    <w:link w:val="TitleChar"/>
    <w:uiPriority w:val="10"/>
    <w:qFormat/>
    <w:rsid w:val="005322C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22C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22C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5322CB"/>
    <w:rPr>
      <w:rFonts w:ascii="Arial" w:eastAsiaTheme="minorEastAsia" w:hAnsi="Arial"/>
      <w:color w:val="5A5A5A" w:themeColor="text1" w:themeTint="A5"/>
      <w:spacing w:val="15"/>
    </w:rPr>
  </w:style>
  <w:style w:type="paragraph" w:styleId="BalloonText">
    <w:name w:val="Balloon Text"/>
    <w:basedOn w:val="Normal"/>
    <w:link w:val="BalloonTextChar"/>
    <w:uiPriority w:val="99"/>
    <w:semiHidden/>
    <w:unhideWhenUsed/>
    <w:rsid w:val="005322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22CB"/>
    <w:rPr>
      <w:rFonts w:ascii="Segoe UI" w:hAnsi="Segoe UI" w:cs="Segoe UI"/>
      <w:sz w:val="18"/>
      <w:szCs w:val="18"/>
    </w:rPr>
  </w:style>
  <w:style w:type="paragraph" w:styleId="TOCHeading">
    <w:name w:val="TOC Heading"/>
    <w:basedOn w:val="Heading1"/>
    <w:next w:val="Normal"/>
    <w:uiPriority w:val="39"/>
    <w:unhideWhenUsed/>
    <w:qFormat/>
    <w:rsid w:val="005322CB"/>
    <w:pPr>
      <w:outlineLvl w:val="9"/>
    </w:pPr>
    <w:rPr>
      <w:rFonts w:asciiTheme="majorHAnsi" w:hAnsiTheme="majorHAnsi"/>
      <w:caps/>
      <w:color w:val="2F5496" w:themeColor="accent1" w:themeShade="BF"/>
      <w:lang w:val="en-US"/>
    </w:rPr>
  </w:style>
  <w:style w:type="paragraph" w:styleId="TOC1">
    <w:name w:val="toc 1"/>
    <w:basedOn w:val="Normal"/>
    <w:next w:val="Normal"/>
    <w:autoRedefine/>
    <w:uiPriority w:val="39"/>
    <w:unhideWhenUsed/>
    <w:rsid w:val="005322CB"/>
    <w:pPr>
      <w:tabs>
        <w:tab w:val="right" w:leader="dot" w:pos="9016"/>
      </w:tabs>
      <w:spacing w:after="100" w:line="240" w:lineRule="auto"/>
    </w:pPr>
  </w:style>
  <w:style w:type="character" w:styleId="Hyperlink">
    <w:name w:val="Hyperlink"/>
    <w:basedOn w:val="DefaultParagraphFont"/>
    <w:uiPriority w:val="99"/>
    <w:unhideWhenUsed/>
    <w:rsid w:val="005322CB"/>
    <w:rPr>
      <w:color w:val="0563C1" w:themeColor="hyperlink"/>
      <w:u w:val="single"/>
    </w:rPr>
  </w:style>
  <w:style w:type="table" w:styleId="TableGrid">
    <w:name w:val="Table Grid"/>
    <w:basedOn w:val="TableNormal"/>
    <w:uiPriority w:val="39"/>
    <w:rsid w:val="005322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5322C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5322C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3">
    <w:name w:val="Plain Table 3"/>
    <w:basedOn w:val="TableNormal"/>
    <w:uiPriority w:val="43"/>
    <w:rsid w:val="005322C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2-Accent3">
    <w:name w:val="Grid Table 2 Accent 3"/>
    <w:basedOn w:val="TableNormal"/>
    <w:uiPriority w:val="47"/>
    <w:rsid w:val="005322CB"/>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ableofFigures">
    <w:name w:val="table of figures"/>
    <w:basedOn w:val="Normal"/>
    <w:next w:val="Normal"/>
    <w:uiPriority w:val="99"/>
    <w:unhideWhenUsed/>
    <w:rsid w:val="005322CB"/>
    <w:pPr>
      <w:spacing w:after="0"/>
    </w:pPr>
  </w:style>
  <w:style w:type="paragraph" w:styleId="ListParagraph">
    <w:name w:val="List Paragraph"/>
    <w:basedOn w:val="Normal"/>
    <w:uiPriority w:val="34"/>
    <w:qFormat/>
    <w:rsid w:val="005322CB"/>
    <w:pPr>
      <w:ind w:left="720"/>
      <w:contextualSpacing/>
    </w:pPr>
  </w:style>
  <w:style w:type="character" w:styleId="CommentReference">
    <w:name w:val="annotation reference"/>
    <w:basedOn w:val="DefaultParagraphFont"/>
    <w:uiPriority w:val="99"/>
    <w:semiHidden/>
    <w:unhideWhenUsed/>
    <w:rsid w:val="005322CB"/>
    <w:rPr>
      <w:sz w:val="16"/>
      <w:szCs w:val="16"/>
    </w:rPr>
  </w:style>
  <w:style w:type="paragraph" w:styleId="CommentText">
    <w:name w:val="annotation text"/>
    <w:basedOn w:val="Normal"/>
    <w:link w:val="CommentTextChar"/>
    <w:uiPriority w:val="99"/>
    <w:unhideWhenUsed/>
    <w:rsid w:val="005322CB"/>
    <w:pPr>
      <w:spacing w:line="240" w:lineRule="auto"/>
    </w:pPr>
    <w:rPr>
      <w:sz w:val="20"/>
      <w:szCs w:val="20"/>
    </w:rPr>
  </w:style>
  <w:style w:type="character" w:customStyle="1" w:styleId="CommentTextChar">
    <w:name w:val="Comment Text Char"/>
    <w:basedOn w:val="DefaultParagraphFont"/>
    <w:link w:val="CommentText"/>
    <w:uiPriority w:val="99"/>
    <w:rsid w:val="005322CB"/>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5322CB"/>
    <w:rPr>
      <w:b/>
      <w:bCs/>
    </w:rPr>
  </w:style>
  <w:style w:type="character" w:customStyle="1" w:styleId="CommentSubjectChar">
    <w:name w:val="Comment Subject Char"/>
    <w:basedOn w:val="CommentTextChar"/>
    <w:link w:val="CommentSubject"/>
    <w:uiPriority w:val="99"/>
    <w:semiHidden/>
    <w:rsid w:val="005322CB"/>
    <w:rPr>
      <w:rFonts w:ascii="Arial" w:hAnsi="Arial"/>
      <w:b/>
      <w:bCs/>
      <w:sz w:val="20"/>
      <w:szCs w:val="20"/>
    </w:rPr>
  </w:style>
  <w:style w:type="character" w:styleId="SubtleEmphasis">
    <w:name w:val="Subtle Emphasis"/>
    <w:basedOn w:val="DefaultParagraphFont"/>
    <w:uiPriority w:val="19"/>
    <w:qFormat/>
    <w:rsid w:val="005322CB"/>
    <w:rPr>
      <w:i/>
      <w:iCs/>
      <w:color w:val="404040" w:themeColor="text1" w:themeTint="BF"/>
    </w:rPr>
  </w:style>
  <w:style w:type="character" w:styleId="Strong">
    <w:name w:val="Strong"/>
    <w:basedOn w:val="DefaultParagraphFont"/>
    <w:uiPriority w:val="22"/>
    <w:qFormat/>
    <w:rsid w:val="005322CB"/>
    <w:rPr>
      <w:b/>
      <w:bCs/>
    </w:rPr>
  </w:style>
  <w:style w:type="character" w:styleId="Emphasis">
    <w:name w:val="Emphasis"/>
    <w:basedOn w:val="DefaultParagraphFont"/>
    <w:uiPriority w:val="20"/>
    <w:qFormat/>
    <w:rsid w:val="005322CB"/>
    <w:rPr>
      <w:i/>
      <w:iCs/>
    </w:rPr>
  </w:style>
  <w:style w:type="character" w:customStyle="1" w:styleId="title-text">
    <w:name w:val="title-text"/>
    <w:basedOn w:val="DefaultParagraphFont"/>
    <w:rsid w:val="005322CB"/>
  </w:style>
  <w:style w:type="paragraph" w:styleId="Bibliography">
    <w:name w:val="Bibliography"/>
    <w:basedOn w:val="Normal"/>
    <w:next w:val="Normal"/>
    <w:uiPriority w:val="37"/>
    <w:unhideWhenUsed/>
    <w:rsid w:val="005322CB"/>
    <w:pPr>
      <w:spacing w:after="200" w:line="276" w:lineRule="auto"/>
    </w:pPr>
    <w:rPr>
      <w:rFonts w:asciiTheme="minorHAnsi" w:hAnsiTheme="minorHAnsi"/>
    </w:rPr>
  </w:style>
  <w:style w:type="character" w:customStyle="1" w:styleId="UnresolvedMention1">
    <w:name w:val="Unresolved Mention1"/>
    <w:basedOn w:val="DefaultParagraphFont"/>
    <w:uiPriority w:val="99"/>
    <w:semiHidden/>
    <w:unhideWhenUsed/>
    <w:rsid w:val="005322CB"/>
    <w:rPr>
      <w:color w:val="605E5C"/>
      <w:shd w:val="clear" w:color="auto" w:fill="E1DFDD"/>
    </w:rPr>
  </w:style>
  <w:style w:type="character" w:styleId="FollowedHyperlink">
    <w:name w:val="FollowedHyperlink"/>
    <w:basedOn w:val="DefaultParagraphFont"/>
    <w:uiPriority w:val="99"/>
    <w:semiHidden/>
    <w:unhideWhenUsed/>
    <w:rsid w:val="005322CB"/>
    <w:rPr>
      <w:color w:val="954F72" w:themeColor="followedHyperlink"/>
      <w:u w:val="single"/>
    </w:rPr>
  </w:style>
  <w:style w:type="paragraph" w:styleId="Revision">
    <w:name w:val="Revision"/>
    <w:hidden/>
    <w:uiPriority w:val="99"/>
    <w:semiHidden/>
    <w:rsid w:val="005322CB"/>
    <w:pPr>
      <w:spacing w:after="0" w:line="240" w:lineRule="auto"/>
    </w:pPr>
  </w:style>
  <w:style w:type="paragraph" w:customStyle="1" w:styleId="EndNoteBibliography">
    <w:name w:val="EndNote Bibliography"/>
    <w:basedOn w:val="Normal"/>
    <w:rsid w:val="005322CB"/>
    <w:pPr>
      <w:spacing w:after="0" w:line="240" w:lineRule="auto"/>
    </w:pPr>
    <w:rPr>
      <w:rFonts w:ascii="Cambria" w:eastAsiaTheme="minorEastAsia" w:hAnsi="Cambria"/>
      <w:sz w:val="24"/>
      <w:szCs w:val="24"/>
      <w:lang w:val="en-US"/>
    </w:rPr>
  </w:style>
  <w:style w:type="character" w:customStyle="1" w:styleId="gmail-author">
    <w:name w:val="gmail-author"/>
    <w:basedOn w:val="DefaultParagraphFont"/>
    <w:rsid w:val="005322CB"/>
  </w:style>
  <w:style w:type="character" w:customStyle="1" w:styleId="gmail-pubyear">
    <w:name w:val="gmail-pubyear"/>
    <w:basedOn w:val="DefaultParagraphFont"/>
    <w:rsid w:val="005322CB"/>
  </w:style>
  <w:style w:type="character" w:customStyle="1" w:styleId="gmail-booktitle">
    <w:name w:val="gmail-booktitle"/>
    <w:basedOn w:val="DefaultParagraphFont"/>
    <w:rsid w:val="005322CB"/>
  </w:style>
  <w:style w:type="character" w:customStyle="1" w:styleId="gmail-publisherlocation">
    <w:name w:val="gmail-publisherlocation"/>
    <w:basedOn w:val="DefaultParagraphFont"/>
    <w:rsid w:val="005322CB"/>
  </w:style>
  <w:style w:type="character" w:customStyle="1" w:styleId="m-4145927145926218633gmail-s1">
    <w:name w:val="m_-4145927145926218633gmail-s1"/>
    <w:basedOn w:val="DefaultParagraphFont"/>
    <w:rsid w:val="005322CB"/>
  </w:style>
  <w:style w:type="character" w:customStyle="1" w:styleId="m-4145927145926218633gmail-s2">
    <w:name w:val="m_-4145927145926218633gmail-s2"/>
    <w:basedOn w:val="DefaultParagraphFont"/>
    <w:rsid w:val="005322CB"/>
  </w:style>
  <w:style w:type="character" w:styleId="UnresolvedMention">
    <w:name w:val="Unresolved Mention"/>
    <w:basedOn w:val="DefaultParagraphFont"/>
    <w:uiPriority w:val="99"/>
    <w:semiHidden/>
    <w:unhideWhenUsed/>
    <w:rsid w:val="005322CB"/>
    <w:rPr>
      <w:color w:val="605E5C"/>
      <w:shd w:val="clear" w:color="auto" w:fill="E1DFDD"/>
    </w:rPr>
  </w:style>
  <w:style w:type="paragraph" w:styleId="TOC2">
    <w:name w:val="toc 2"/>
    <w:basedOn w:val="Normal"/>
    <w:next w:val="Normal"/>
    <w:autoRedefine/>
    <w:uiPriority w:val="39"/>
    <w:unhideWhenUsed/>
    <w:rsid w:val="005322CB"/>
    <w:pPr>
      <w:spacing w:after="100"/>
      <w:ind w:left="220"/>
    </w:pPr>
  </w:style>
  <w:style w:type="paragraph" w:styleId="TOC3">
    <w:name w:val="toc 3"/>
    <w:basedOn w:val="Normal"/>
    <w:next w:val="Normal"/>
    <w:autoRedefine/>
    <w:uiPriority w:val="39"/>
    <w:unhideWhenUsed/>
    <w:rsid w:val="005322CB"/>
    <w:pPr>
      <w:spacing w:after="100"/>
      <w:ind w:left="440"/>
    </w:pPr>
  </w:style>
  <w:style w:type="paragraph" w:styleId="BodyText">
    <w:name w:val="Body Text"/>
    <w:basedOn w:val="Normal"/>
    <w:link w:val="BodyTextChar"/>
    <w:uiPriority w:val="1"/>
    <w:semiHidden/>
    <w:unhideWhenUsed/>
    <w:qFormat/>
    <w:rsid w:val="005322CB"/>
    <w:pPr>
      <w:widowControl w:val="0"/>
      <w:spacing w:after="0" w:line="240" w:lineRule="auto"/>
    </w:pPr>
    <w:rPr>
      <w:rFonts w:ascii="Arial MT Std" w:eastAsia="Arial MT Std" w:hAnsi="Arial MT Std" w:cs="Arial MT Std"/>
      <w:sz w:val="14"/>
      <w:szCs w:val="14"/>
      <w:lang w:val="en-US"/>
    </w:rPr>
  </w:style>
  <w:style w:type="character" w:customStyle="1" w:styleId="BodyTextChar">
    <w:name w:val="Body Text Char"/>
    <w:basedOn w:val="DefaultParagraphFont"/>
    <w:link w:val="BodyText"/>
    <w:uiPriority w:val="1"/>
    <w:semiHidden/>
    <w:rsid w:val="005322CB"/>
    <w:rPr>
      <w:rFonts w:ascii="Arial MT Std" w:eastAsia="Arial MT Std" w:hAnsi="Arial MT Std" w:cs="Arial MT Std"/>
      <w:sz w:val="14"/>
      <w:szCs w:val="14"/>
      <w:lang w:val="en-US"/>
    </w:rPr>
  </w:style>
  <w:style w:type="paragraph" w:styleId="TOC4">
    <w:name w:val="toc 4"/>
    <w:basedOn w:val="Normal"/>
    <w:next w:val="Normal"/>
    <w:autoRedefine/>
    <w:uiPriority w:val="39"/>
    <w:unhideWhenUsed/>
    <w:rsid w:val="005322CB"/>
    <w:pPr>
      <w:spacing w:after="100"/>
      <w:ind w:left="660"/>
    </w:pPr>
    <w:rPr>
      <w:rFonts w:asciiTheme="minorHAnsi" w:eastAsiaTheme="minorEastAsia" w:hAnsiTheme="minorHAnsi"/>
      <w:lang w:eastAsia="en-AU"/>
    </w:rPr>
  </w:style>
  <w:style w:type="paragraph" w:styleId="TOC5">
    <w:name w:val="toc 5"/>
    <w:basedOn w:val="Normal"/>
    <w:next w:val="Normal"/>
    <w:autoRedefine/>
    <w:uiPriority w:val="39"/>
    <w:unhideWhenUsed/>
    <w:rsid w:val="005322CB"/>
    <w:pPr>
      <w:spacing w:after="100"/>
      <w:ind w:left="880"/>
    </w:pPr>
    <w:rPr>
      <w:rFonts w:asciiTheme="minorHAnsi" w:eastAsiaTheme="minorEastAsia" w:hAnsiTheme="minorHAnsi"/>
      <w:lang w:eastAsia="en-AU"/>
    </w:rPr>
  </w:style>
  <w:style w:type="paragraph" w:styleId="TOC6">
    <w:name w:val="toc 6"/>
    <w:basedOn w:val="Normal"/>
    <w:next w:val="Normal"/>
    <w:autoRedefine/>
    <w:uiPriority w:val="39"/>
    <w:unhideWhenUsed/>
    <w:rsid w:val="005322CB"/>
    <w:pPr>
      <w:spacing w:after="100"/>
      <w:ind w:left="1100"/>
    </w:pPr>
    <w:rPr>
      <w:rFonts w:asciiTheme="minorHAnsi" w:eastAsiaTheme="minorEastAsia" w:hAnsiTheme="minorHAnsi"/>
      <w:lang w:eastAsia="en-AU"/>
    </w:rPr>
  </w:style>
  <w:style w:type="paragraph" w:styleId="TOC7">
    <w:name w:val="toc 7"/>
    <w:basedOn w:val="Normal"/>
    <w:next w:val="Normal"/>
    <w:autoRedefine/>
    <w:uiPriority w:val="39"/>
    <w:unhideWhenUsed/>
    <w:rsid w:val="005322CB"/>
    <w:pPr>
      <w:spacing w:after="100"/>
      <w:ind w:left="1320"/>
    </w:pPr>
    <w:rPr>
      <w:rFonts w:asciiTheme="minorHAnsi" w:eastAsiaTheme="minorEastAsia" w:hAnsiTheme="minorHAnsi"/>
      <w:lang w:eastAsia="en-AU"/>
    </w:rPr>
  </w:style>
  <w:style w:type="paragraph" w:styleId="TOC8">
    <w:name w:val="toc 8"/>
    <w:basedOn w:val="Normal"/>
    <w:next w:val="Normal"/>
    <w:autoRedefine/>
    <w:uiPriority w:val="39"/>
    <w:unhideWhenUsed/>
    <w:rsid w:val="005322CB"/>
    <w:pPr>
      <w:spacing w:after="100"/>
      <w:ind w:left="1540"/>
    </w:pPr>
    <w:rPr>
      <w:rFonts w:asciiTheme="minorHAnsi" w:eastAsiaTheme="minorEastAsia" w:hAnsiTheme="minorHAnsi"/>
      <w:lang w:eastAsia="en-AU"/>
    </w:rPr>
  </w:style>
  <w:style w:type="paragraph" w:styleId="TOC9">
    <w:name w:val="toc 9"/>
    <w:basedOn w:val="Normal"/>
    <w:next w:val="Normal"/>
    <w:autoRedefine/>
    <w:uiPriority w:val="39"/>
    <w:unhideWhenUsed/>
    <w:rsid w:val="005322CB"/>
    <w:pPr>
      <w:spacing w:after="100"/>
      <w:ind w:left="1760"/>
    </w:pPr>
    <w:rPr>
      <w:rFonts w:asciiTheme="minorHAnsi" w:eastAsiaTheme="minorEastAsia" w:hAnsiTheme="minorHAnsi"/>
      <w:lang w:eastAsia="en-AU"/>
    </w:rPr>
  </w:style>
  <w:style w:type="paragraph" w:customStyle="1" w:styleId="Authors0">
    <w:name w:val="Authors"/>
    <w:basedOn w:val="Normal"/>
    <w:rsid w:val="005322CB"/>
    <w:pPr>
      <w:spacing w:before="120" w:after="360" w:line="240" w:lineRule="auto"/>
      <w:jc w:val="center"/>
    </w:pPr>
    <w:rPr>
      <w:rFonts w:ascii="Times New Roman" w:eastAsia="Times New Roman" w:hAnsi="Times New Roman" w:cs="Times New Roman"/>
      <w:sz w:val="24"/>
      <w:szCs w:val="24"/>
      <w:lang w:val="en-US"/>
    </w:rPr>
  </w:style>
  <w:style w:type="paragraph" w:customStyle="1" w:styleId="Head">
    <w:name w:val="Head"/>
    <w:basedOn w:val="Normal"/>
    <w:rsid w:val="005322CB"/>
    <w:pPr>
      <w:keepNext/>
      <w:spacing w:before="120" w:after="120" w:line="240" w:lineRule="auto"/>
      <w:jc w:val="center"/>
      <w:outlineLvl w:val="0"/>
    </w:pPr>
    <w:rPr>
      <w:rFonts w:ascii="Times New Roman" w:eastAsia="Times New Roman" w:hAnsi="Times New Roman" w:cs="Times New Roman"/>
      <w:b/>
      <w:bCs/>
      <w:kern w:val="28"/>
      <w:sz w:val="28"/>
      <w:szCs w:val="28"/>
      <w:lang w:val="en-US"/>
    </w:rPr>
  </w:style>
  <w:style w:type="character" w:styleId="LineNumber">
    <w:name w:val="line number"/>
    <w:basedOn w:val="DefaultParagraphFont"/>
    <w:uiPriority w:val="99"/>
    <w:semiHidden/>
    <w:unhideWhenUsed/>
    <w:rsid w:val="005322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704238">
      <w:bodyDiv w:val="1"/>
      <w:marLeft w:val="0"/>
      <w:marRight w:val="0"/>
      <w:marTop w:val="0"/>
      <w:marBottom w:val="0"/>
      <w:divBdr>
        <w:top w:val="none" w:sz="0" w:space="0" w:color="auto"/>
        <w:left w:val="none" w:sz="0" w:space="0" w:color="auto"/>
        <w:bottom w:val="none" w:sz="0" w:space="0" w:color="auto"/>
        <w:right w:val="none" w:sz="0" w:space="0" w:color="auto"/>
      </w:divBdr>
    </w:div>
    <w:div w:id="238950206">
      <w:bodyDiv w:val="1"/>
      <w:marLeft w:val="0"/>
      <w:marRight w:val="0"/>
      <w:marTop w:val="0"/>
      <w:marBottom w:val="0"/>
      <w:divBdr>
        <w:top w:val="none" w:sz="0" w:space="0" w:color="auto"/>
        <w:left w:val="none" w:sz="0" w:space="0" w:color="auto"/>
        <w:bottom w:val="none" w:sz="0" w:space="0" w:color="auto"/>
        <w:right w:val="none" w:sz="0" w:space="0" w:color="auto"/>
      </w:divBdr>
    </w:div>
    <w:div w:id="371003536">
      <w:bodyDiv w:val="1"/>
      <w:marLeft w:val="0"/>
      <w:marRight w:val="0"/>
      <w:marTop w:val="0"/>
      <w:marBottom w:val="0"/>
      <w:divBdr>
        <w:top w:val="none" w:sz="0" w:space="0" w:color="auto"/>
        <w:left w:val="none" w:sz="0" w:space="0" w:color="auto"/>
        <w:bottom w:val="none" w:sz="0" w:space="0" w:color="auto"/>
        <w:right w:val="none" w:sz="0" w:space="0" w:color="auto"/>
      </w:divBdr>
    </w:div>
    <w:div w:id="523204467">
      <w:bodyDiv w:val="1"/>
      <w:marLeft w:val="0"/>
      <w:marRight w:val="0"/>
      <w:marTop w:val="0"/>
      <w:marBottom w:val="0"/>
      <w:divBdr>
        <w:top w:val="none" w:sz="0" w:space="0" w:color="auto"/>
        <w:left w:val="none" w:sz="0" w:space="0" w:color="auto"/>
        <w:bottom w:val="none" w:sz="0" w:space="0" w:color="auto"/>
        <w:right w:val="none" w:sz="0" w:space="0" w:color="auto"/>
      </w:divBdr>
    </w:div>
    <w:div w:id="1561288756">
      <w:bodyDiv w:val="1"/>
      <w:marLeft w:val="0"/>
      <w:marRight w:val="0"/>
      <w:marTop w:val="0"/>
      <w:marBottom w:val="0"/>
      <w:divBdr>
        <w:top w:val="none" w:sz="0" w:space="0" w:color="auto"/>
        <w:left w:val="none" w:sz="0" w:space="0" w:color="auto"/>
        <w:bottom w:val="none" w:sz="0" w:space="0" w:color="auto"/>
        <w:right w:val="none" w:sz="0" w:space="0" w:color="auto"/>
      </w:divBdr>
    </w:div>
    <w:div w:id="1603760824">
      <w:bodyDiv w:val="1"/>
      <w:marLeft w:val="0"/>
      <w:marRight w:val="0"/>
      <w:marTop w:val="0"/>
      <w:marBottom w:val="0"/>
      <w:divBdr>
        <w:top w:val="none" w:sz="0" w:space="0" w:color="auto"/>
        <w:left w:val="none" w:sz="0" w:space="0" w:color="auto"/>
        <w:bottom w:val="none" w:sz="0" w:space="0" w:color="auto"/>
        <w:right w:val="none" w:sz="0" w:space="0" w:color="auto"/>
      </w:divBdr>
    </w:div>
    <w:div w:id="1732725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m.gov.au/climate/averages/tables/cw_056018_All.shtml" TargetMode="External"/><Relationship Id="rId13" Type="http://schemas.openxmlformats.org/officeDocument/2006/relationships/image" Target="media/image3.tiff"/><Relationship Id="rId18" Type="http://schemas.openxmlformats.org/officeDocument/2006/relationships/image" Target="media/image8.tiff"/><Relationship Id="rId26" Type="http://schemas.openxmlformats.org/officeDocument/2006/relationships/hyperlink" Target="http://github.com/FluvialSeds/fouriertransform" TargetMode="External"/><Relationship Id="rId3" Type="http://schemas.openxmlformats.org/officeDocument/2006/relationships/settings" Target="settings.xml"/><Relationship Id="rId21" Type="http://schemas.openxmlformats.org/officeDocument/2006/relationships/image" Target="media/image11.tiff"/><Relationship Id="rId7" Type="http://schemas.openxmlformats.org/officeDocument/2006/relationships/hyperlink" Target="http://www.bom.gov.au/climate/averages/tables/cw_054120_All.shtml" TargetMode="External"/><Relationship Id="rId12" Type="http://schemas.openxmlformats.org/officeDocument/2006/relationships/image" Target="media/image2.tiff"/><Relationship Id="rId17" Type="http://schemas.openxmlformats.org/officeDocument/2006/relationships/image" Target="media/image7.tiff"/><Relationship Id="rId25" Type="http://schemas.openxmlformats.org/officeDocument/2006/relationships/image" Target="media/image15.tiff"/><Relationship Id="rId2" Type="http://schemas.openxmlformats.org/officeDocument/2006/relationships/styles" Target="styles.xml"/><Relationship Id="rId16" Type="http://schemas.openxmlformats.org/officeDocument/2006/relationships/image" Target="media/image6.tiff"/><Relationship Id="rId20" Type="http://schemas.openxmlformats.org/officeDocument/2006/relationships/image" Target="media/image10.emf"/><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tiff"/><Relationship Id="rId24" Type="http://schemas.openxmlformats.org/officeDocument/2006/relationships/image" Target="media/image14.tiff"/><Relationship Id="rId5" Type="http://schemas.openxmlformats.org/officeDocument/2006/relationships/footnotes" Target="footnotes.xml"/><Relationship Id="rId15" Type="http://schemas.openxmlformats.org/officeDocument/2006/relationships/image" Target="media/image5.tiff"/><Relationship Id="rId23" Type="http://schemas.openxmlformats.org/officeDocument/2006/relationships/image" Target="media/image13.tiff"/><Relationship Id="rId28" Type="http://schemas.openxmlformats.org/officeDocument/2006/relationships/fontTable" Target="fontTable.xml"/><Relationship Id="rId10" Type="http://schemas.openxmlformats.org/officeDocument/2006/relationships/hyperlink" Target="https://realtimedata.waternsw.com.au/" TargetMode="External"/><Relationship Id="rId19" Type="http://schemas.openxmlformats.org/officeDocument/2006/relationships/image" Target="media/image9.tiff"/><Relationship Id="rId4" Type="http://schemas.openxmlformats.org/officeDocument/2006/relationships/webSettings" Target="webSettings.xml"/><Relationship Id="rId9" Type="http://schemas.openxmlformats.org/officeDocument/2006/relationships/hyperlink" Target="http://www.bom.gov.au/climate/averages/tables/cw_065034_All.shtml" TargetMode="Externa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35</Pages>
  <Words>8360</Words>
  <Characters>47652</Characters>
  <Application>Microsoft Office Word</Application>
  <DocSecurity>0</DocSecurity>
  <Lines>397</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Liza McDonough</dc:creator>
  <cp:keywords/>
  <dc:description/>
  <cp:lastModifiedBy>PARSLOW, Gerardine</cp:lastModifiedBy>
  <cp:revision>2</cp:revision>
  <dcterms:created xsi:type="dcterms:W3CDTF">2022-11-25T05:34:00Z</dcterms:created>
  <dcterms:modified xsi:type="dcterms:W3CDTF">2022-11-25T05:34:00Z</dcterms:modified>
</cp:coreProperties>
</file>