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886480" w14:textId="4536D718" w:rsidR="008D084C" w:rsidRPr="00B92BEE" w:rsidRDefault="00D9740B" w:rsidP="006E3AD7">
      <w:pPr>
        <w:pStyle w:val="Heading1"/>
        <w:numPr>
          <w:ilvl w:val="0"/>
          <w:numId w:val="0"/>
        </w:numPr>
        <w:jc w:val="center"/>
        <w:rPr>
          <w:rFonts w:cs="Times New Roman"/>
          <w:sz w:val="28"/>
          <w:szCs w:val="28"/>
        </w:rPr>
      </w:pPr>
      <w:r w:rsidRPr="008D084C">
        <w:rPr>
          <w:sz w:val="28"/>
          <w:szCs w:val="28"/>
        </w:rPr>
        <w:t>Supporting Information</w:t>
      </w:r>
      <w:bookmarkStart w:id="0" w:name="_Hlk115762741"/>
      <w:r w:rsidR="006E3AD7">
        <w:rPr>
          <w:sz w:val="28"/>
          <w:szCs w:val="28"/>
        </w:rPr>
        <w:br/>
      </w:r>
      <w:r w:rsidR="008D084C" w:rsidRPr="00B92BEE">
        <w:rPr>
          <w:rFonts w:cs="Times New Roman"/>
          <w:sz w:val="28"/>
          <w:szCs w:val="28"/>
        </w:rPr>
        <w:t>Using neutron diffraction to explore lithium displacement within cubic phase stabilised Ga-doped Li</w:t>
      </w:r>
      <w:r w:rsidR="008D084C" w:rsidRPr="00B92BEE">
        <w:rPr>
          <w:rFonts w:cs="Times New Roman"/>
          <w:sz w:val="28"/>
          <w:szCs w:val="28"/>
          <w:vertAlign w:val="subscript"/>
        </w:rPr>
        <w:t>6.75</w:t>
      </w:r>
      <w:r w:rsidR="008D084C" w:rsidRPr="00B92BEE">
        <w:rPr>
          <w:rFonts w:cs="Times New Roman"/>
          <w:sz w:val="28"/>
          <w:szCs w:val="28"/>
        </w:rPr>
        <w:t>La</w:t>
      </w:r>
      <w:r w:rsidR="008D084C" w:rsidRPr="00B92BEE">
        <w:rPr>
          <w:rFonts w:cs="Times New Roman"/>
          <w:sz w:val="28"/>
          <w:szCs w:val="28"/>
          <w:vertAlign w:val="subscript"/>
        </w:rPr>
        <w:t>3</w:t>
      </w:r>
      <w:r w:rsidR="008D084C" w:rsidRPr="00B92BEE">
        <w:rPr>
          <w:rFonts w:cs="Times New Roman"/>
          <w:sz w:val="28"/>
          <w:szCs w:val="28"/>
        </w:rPr>
        <w:t>Zr</w:t>
      </w:r>
      <w:r w:rsidR="008D084C" w:rsidRPr="00B92BEE">
        <w:rPr>
          <w:rFonts w:cs="Times New Roman"/>
          <w:sz w:val="28"/>
          <w:szCs w:val="28"/>
          <w:vertAlign w:val="subscript"/>
        </w:rPr>
        <w:t>1.75</w:t>
      </w:r>
      <w:r w:rsidR="008D084C" w:rsidRPr="00B92BEE">
        <w:rPr>
          <w:rFonts w:cs="Times New Roman"/>
          <w:sz w:val="28"/>
          <w:szCs w:val="28"/>
        </w:rPr>
        <w:t>Ta</w:t>
      </w:r>
      <w:r w:rsidR="008D084C" w:rsidRPr="00B92BEE">
        <w:rPr>
          <w:rFonts w:cs="Times New Roman"/>
          <w:sz w:val="28"/>
          <w:szCs w:val="28"/>
          <w:vertAlign w:val="subscript"/>
        </w:rPr>
        <w:t>0.25</w:t>
      </w:r>
      <w:r w:rsidR="008D084C" w:rsidRPr="00B92BEE">
        <w:rPr>
          <w:rFonts w:cs="Times New Roman"/>
          <w:sz w:val="28"/>
          <w:szCs w:val="28"/>
        </w:rPr>
        <w:t>O</w:t>
      </w:r>
      <w:r w:rsidR="008D084C" w:rsidRPr="00B92BEE">
        <w:rPr>
          <w:rFonts w:cs="Times New Roman"/>
          <w:sz w:val="28"/>
          <w:szCs w:val="28"/>
          <w:vertAlign w:val="subscript"/>
        </w:rPr>
        <w:t>12</w:t>
      </w:r>
      <w:r w:rsidR="008D084C" w:rsidRPr="00B92BEE">
        <w:rPr>
          <w:rFonts w:cs="Times New Roman"/>
          <w:sz w:val="28"/>
          <w:szCs w:val="28"/>
        </w:rPr>
        <w:t xml:space="preserve"> lithium garnet oxides.</w:t>
      </w:r>
    </w:p>
    <w:bookmarkEnd w:id="0"/>
    <w:p w14:paraId="158430CF" w14:textId="77777777" w:rsidR="008D084C" w:rsidRPr="00B92BEE" w:rsidRDefault="008D084C" w:rsidP="0094422A">
      <w:pPr>
        <w:rPr>
          <w:vertAlign w:val="superscript"/>
        </w:rPr>
      </w:pPr>
      <w:r w:rsidRPr="00B92BEE">
        <w:t>Timothy Daniel Christopher,</w:t>
      </w:r>
      <w:r w:rsidRPr="00B92BEE">
        <w:rPr>
          <w:vertAlign w:val="superscript"/>
        </w:rPr>
        <w:t>1,2</w:t>
      </w:r>
      <w:r w:rsidRPr="00B92BEE">
        <w:t xml:space="preserve"> Tianhang Zhang,</w:t>
      </w:r>
      <w:r w:rsidRPr="00B92BEE">
        <w:rPr>
          <w:vertAlign w:val="superscript"/>
        </w:rPr>
        <w:t>3,4</w:t>
      </w:r>
      <w:r w:rsidRPr="00B92BEE">
        <w:t xml:space="preserve"> Saifang Huang,</w:t>
      </w:r>
      <w:r w:rsidRPr="00B92BEE">
        <w:rPr>
          <w:vertAlign w:val="superscript"/>
        </w:rPr>
        <w:t>3,5</w:t>
      </w:r>
      <w:r w:rsidRPr="00B92BEE">
        <w:t>Zoran Zujovic,</w:t>
      </w:r>
      <w:r w:rsidRPr="00B92BEE">
        <w:rPr>
          <w:vertAlign w:val="superscript"/>
        </w:rPr>
        <w:t>1,6</w:t>
      </w:r>
      <w:r w:rsidRPr="00B92BEE">
        <w:t xml:space="preserve"> Maxim Avdeev,</w:t>
      </w:r>
      <w:r w:rsidRPr="00B92BEE">
        <w:rPr>
          <w:vertAlign w:val="superscript"/>
        </w:rPr>
        <w:t>7,8</w:t>
      </w:r>
      <w:r w:rsidRPr="00B92BEE">
        <w:t xml:space="preserve"> Peng Cao,</w:t>
      </w:r>
      <w:r w:rsidRPr="00B92BEE">
        <w:rPr>
          <w:vertAlign w:val="superscript"/>
        </w:rPr>
        <w:t>2,3</w:t>
      </w:r>
      <w:r w:rsidRPr="00B92BEE">
        <w:t xml:space="preserve"> Tilo Söhnel</w:t>
      </w:r>
      <w:r w:rsidRPr="00B92BEE">
        <w:rPr>
          <w:vertAlign w:val="superscript"/>
        </w:rPr>
        <w:t>1,2,*</w:t>
      </w:r>
    </w:p>
    <w:p w14:paraId="0B51326B" w14:textId="77777777" w:rsidR="008D084C" w:rsidRPr="00B92BEE" w:rsidRDefault="008D084C" w:rsidP="0094422A"/>
    <w:p w14:paraId="4507F5B5" w14:textId="75CF94F2" w:rsidR="008D084C" w:rsidRPr="00B92BEE" w:rsidRDefault="008D084C" w:rsidP="0094422A">
      <w:pPr>
        <w:pStyle w:val="ListParagraph"/>
        <w:numPr>
          <w:ilvl w:val="0"/>
          <w:numId w:val="2"/>
        </w:numPr>
        <w:rPr>
          <w:rFonts w:cs="Times New Roman"/>
        </w:rPr>
      </w:pPr>
      <w:r w:rsidRPr="00B92BEE">
        <w:rPr>
          <w:rFonts w:cs="Times New Roman"/>
        </w:rPr>
        <w:t xml:space="preserve">School of Chemical Sciences and Centre </w:t>
      </w:r>
      <w:r w:rsidR="00D71282">
        <w:rPr>
          <w:rFonts w:cs="Times New Roman"/>
        </w:rPr>
        <w:t>for</w:t>
      </w:r>
      <w:r w:rsidRPr="00B92BEE">
        <w:rPr>
          <w:rFonts w:cs="Times New Roman"/>
        </w:rPr>
        <w:t xml:space="preserve"> Green Chemical Science, University of Auckland, Private Bag 92019, Auckland 1142, New Zealand</w:t>
      </w:r>
    </w:p>
    <w:p w14:paraId="5D69FB7E" w14:textId="77777777" w:rsidR="008D084C" w:rsidRPr="00B92BEE" w:rsidRDefault="008D084C" w:rsidP="0094422A">
      <w:pPr>
        <w:pStyle w:val="ListParagraph"/>
        <w:numPr>
          <w:ilvl w:val="0"/>
          <w:numId w:val="2"/>
        </w:numPr>
        <w:rPr>
          <w:rFonts w:cs="Times New Roman"/>
        </w:rPr>
      </w:pPr>
      <w:r w:rsidRPr="00B92BEE">
        <w:rPr>
          <w:rFonts w:cs="Times New Roman"/>
        </w:rPr>
        <w:t>MacDiarmid Institute for Advanced Materials and Nanotechnology, Victoria University of Wellington, PO Box 600, Wellington 6140, New Zealand</w:t>
      </w:r>
    </w:p>
    <w:p w14:paraId="45E1E957" w14:textId="6C7BDCD2" w:rsidR="008D084C" w:rsidRPr="00B92BEE" w:rsidRDefault="008D084C" w:rsidP="0094422A">
      <w:pPr>
        <w:pStyle w:val="ListParagraph"/>
        <w:numPr>
          <w:ilvl w:val="0"/>
          <w:numId w:val="2"/>
        </w:numPr>
        <w:rPr>
          <w:rFonts w:cs="Times New Roman"/>
        </w:rPr>
      </w:pPr>
      <w:r w:rsidRPr="00B92BEE">
        <w:rPr>
          <w:rFonts w:cs="Times New Roman"/>
        </w:rPr>
        <w:t>Department of Chemical and Materials Engineering, University of Auckland, Private Bag 92019, Auckland 1142, New Zealand</w:t>
      </w:r>
    </w:p>
    <w:p w14:paraId="06C17CE9" w14:textId="77777777" w:rsidR="008D084C" w:rsidRPr="00B92BEE" w:rsidRDefault="008D084C" w:rsidP="0094422A">
      <w:pPr>
        <w:pStyle w:val="ListParagraph"/>
        <w:numPr>
          <w:ilvl w:val="0"/>
          <w:numId w:val="2"/>
        </w:numPr>
        <w:rPr>
          <w:rFonts w:cs="Times New Roman"/>
        </w:rPr>
      </w:pPr>
      <w:r w:rsidRPr="00B92BEE">
        <w:rPr>
          <w:rFonts w:cs="Times New Roman"/>
        </w:rPr>
        <w:t xml:space="preserve">School of Materials Science and Technology, Beijing Key Laboratory of Materials, Utilisation of </w:t>
      </w:r>
      <w:proofErr w:type="spellStart"/>
      <w:r w:rsidRPr="00B92BEE">
        <w:rPr>
          <w:rFonts w:cs="Times New Roman"/>
        </w:rPr>
        <w:t>Nonmetallic</w:t>
      </w:r>
      <w:proofErr w:type="spellEnd"/>
      <w:r w:rsidRPr="00B92BEE">
        <w:rPr>
          <w:rFonts w:cs="Times New Roman"/>
        </w:rPr>
        <w:t xml:space="preserve"> Minerals and Solid Wastes, National Laboratory of Mineral Materials, China University of Geosciences (Beijing), Beijing 100083, P. R. China</w:t>
      </w:r>
    </w:p>
    <w:p w14:paraId="47E1A300" w14:textId="77777777" w:rsidR="008D084C" w:rsidRPr="00B92BEE" w:rsidRDefault="008D084C" w:rsidP="0094422A">
      <w:pPr>
        <w:pStyle w:val="ListParagraph"/>
        <w:numPr>
          <w:ilvl w:val="0"/>
          <w:numId w:val="2"/>
        </w:numPr>
        <w:rPr>
          <w:rFonts w:cs="Times New Roman"/>
        </w:rPr>
      </w:pPr>
      <w:r w:rsidRPr="00B92BEE">
        <w:rPr>
          <w:rFonts w:cs="Times New Roman"/>
        </w:rPr>
        <w:t>School of Materials Science and Engineering, Jiangsu University of Science and Technology, Zhenjiang, 212003, P. R. China</w:t>
      </w:r>
    </w:p>
    <w:p w14:paraId="36372538" w14:textId="3B7612A2" w:rsidR="008D084C" w:rsidRPr="00B92BEE" w:rsidRDefault="008D084C" w:rsidP="0094422A">
      <w:pPr>
        <w:pStyle w:val="ListParagraph"/>
        <w:numPr>
          <w:ilvl w:val="0"/>
          <w:numId w:val="2"/>
        </w:numPr>
        <w:rPr>
          <w:rFonts w:cs="Times New Roman"/>
        </w:rPr>
      </w:pPr>
      <w:r w:rsidRPr="00B92BEE">
        <w:rPr>
          <w:rFonts w:cs="Times New Roman"/>
        </w:rPr>
        <w:t>The NMR Centre, Faculty of Science, University of Auckland, Auckland, Private Bag 92019, Auckland 1010, New Zealand</w:t>
      </w:r>
    </w:p>
    <w:p w14:paraId="7C9BB699" w14:textId="77777777" w:rsidR="008D084C" w:rsidRPr="00B92BEE" w:rsidRDefault="008D084C" w:rsidP="0094422A">
      <w:pPr>
        <w:pStyle w:val="ListParagraph"/>
        <w:numPr>
          <w:ilvl w:val="0"/>
          <w:numId w:val="2"/>
        </w:numPr>
        <w:rPr>
          <w:rFonts w:cs="Times New Roman"/>
        </w:rPr>
      </w:pPr>
      <w:r w:rsidRPr="00B92BEE">
        <w:rPr>
          <w:rFonts w:cs="Times New Roman"/>
        </w:rPr>
        <w:t>School of Chemistry, The University of Sydney, Sydney, New South Wales 2006, Australia</w:t>
      </w:r>
    </w:p>
    <w:p w14:paraId="7CB902F0" w14:textId="77777777" w:rsidR="008D084C" w:rsidRPr="00B92BEE" w:rsidRDefault="008D084C" w:rsidP="0094422A">
      <w:pPr>
        <w:pStyle w:val="ListParagraph"/>
        <w:numPr>
          <w:ilvl w:val="0"/>
          <w:numId w:val="2"/>
        </w:numPr>
        <w:rPr>
          <w:rFonts w:cs="Times New Roman"/>
        </w:rPr>
      </w:pPr>
      <w:r w:rsidRPr="00B92BEE">
        <w:rPr>
          <w:rFonts w:cs="Times New Roman"/>
        </w:rPr>
        <w:t>Australian Nuclear Science and Technology Organisation, Lucas Heights, New South Wales 2234, Australia</w:t>
      </w:r>
    </w:p>
    <w:p w14:paraId="4457438A" w14:textId="77777777" w:rsidR="008D084C" w:rsidRPr="00B92BEE" w:rsidRDefault="008D084C" w:rsidP="0094422A">
      <w:pPr>
        <w:rPr>
          <w:rFonts w:cs="Times New Roman"/>
        </w:rPr>
      </w:pPr>
      <w:r w:rsidRPr="00B92BEE">
        <w:rPr>
          <w:rFonts w:cs="Times New Roman"/>
        </w:rPr>
        <w:t>*To whom correspondence should be addressed; e-mail:  t.soehnel@auckland.ac.nz.</w:t>
      </w:r>
    </w:p>
    <w:p w14:paraId="5424601F" w14:textId="77777777" w:rsidR="008D084C" w:rsidRDefault="008D084C" w:rsidP="0094422A">
      <w:pPr>
        <w:spacing w:after="160"/>
        <w:jc w:val="left"/>
        <w:rPr>
          <w:rFonts w:cs="Times New Roman"/>
          <w:iCs/>
        </w:rPr>
      </w:pPr>
      <w:bookmarkStart w:id="1" w:name="_Ref122589761"/>
      <w:r>
        <w:rPr>
          <w:rFonts w:cs="Times New Roman"/>
        </w:rPr>
        <w:br w:type="page"/>
      </w:r>
    </w:p>
    <w:p w14:paraId="33AB33D5" w14:textId="2C5F03E0" w:rsidR="00D9740B" w:rsidRPr="002665B5" w:rsidRDefault="00D9740B" w:rsidP="0094422A">
      <w:pPr>
        <w:pStyle w:val="Caption"/>
        <w:keepNext/>
        <w:spacing w:line="480" w:lineRule="auto"/>
        <w:rPr>
          <w:rFonts w:cs="Times New Roman"/>
          <w:szCs w:val="24"/>
        </w:rPr>
      </w:pPr>
      <w:r w:rsidRPr="0016601A">
        <w:rPr>
          <w:rFonts w:cs="Times New Roman"/>
          <w:b/>
          <w:bCs/>
          <w:szCs w:val="24"/>
        </w:rPr>
        <w:lastRenderedPageBreak/>
        <w:t xml:space="preserve">Table </w:t>
      </w:r>
      <w:r w:rsidR="00BA1CAF" w:rsidRPr="0016601A">
        <w:rPr>
          <w:rFonts w:cs="Times New Roman"/>
          <w:b/>
          <w:bCs/>
          <w:szCs w:val="24"/>
        </w:rPr>
        <w:t>S</w:t>
      </w:r>
      <w:r w:rsidRPr="0016601A">
        <w:rPr>
          <w:rFonts w:cs="Times New Roman"/>
          <w:b/>
          <w:bCs/>
          <w:szCs w:val="24"/>
        </w:rPr>
        <w:fldChar w:fldCharType="begin"/>
      </w:r>
      <w:r w:rsidRPr="0016601A">
        <w:rPr>
          <w:rFonts w:cs="Times New Roman"/>
          <w:b/>
          <w:bCs/>
          <w:szCs w:val="24"/>
        </w:rPr>
        <w:instrText xml:space="preserve"> SEQ Table \* ARABIC </w:instrText>
      </w:r>
      <w:r w:rsidRPr="0016601A">
        <w:rPr>
          <w:rFonts w:cs="Times New Roman"/>
          <w:b/>
          <w:bCs/>
          <w:szCs w:val="24"/>
        </w:rPr>
        <w:fldChar w:fldCharType="separate"/>
      </w:r>
      <w:r w:rsidRPr="0016601A">
        <w:rPr>
          <w:rFonts w:cs="Times New Roman"/>
          <w:b/>
          <w:bCs/>
          <w:noProof/>
          <w:szCs w:val="24"/>
        </w:rPr>
        <w:t>1</w:t>
      </w:r>
      <w:r w:rsidRPr="0016601A">
        <w:rPr>
          <w:rFonts w:cs="Times New Roman"/>
          <w:b/>
          <w:bCs/>
          <w:szCs w:val="24"/>
        </w:rPr>
        <w:fldChar w:fldCharType="end"/>
      </w:r>
      <w:bookmarkEnd w:id="1"/>
      <w:r w:rsidRPr="002665B5">
        <w:rPr>
          <w:rFonts w:cs="Times New Roman"/>
          <w:szCs w:val="24"/>
        </w:rPr>
        <w:t>. A summary of X-ray refinements for the Li</w:t>
      </w:r>
      <w:r w:rsidRPr="002665B5">
        <w:rPr>
          <w:rFonts w:cs="Times New Roman"/>
          <w:szCs w:val="24"/>
          <w:vertAlign w:val="subscript"/>
        </w:rPr>
        <w:t>6.45−3</w:t>
      </w:r>
      <w:r w:rsidRPr="002665B5">
        <w:rPr>
          <w:rFonts w:ascii="Cambria Math" w:hAnsi="Cambria Math" w:cs="Cambria Math"/>
          <w:szCs w:val="24"/>
          <w:vertAlign w:val="subscript"/>
        </w:rPr>
        <w:t>𝑥</w:t>
      </w:r>
      <w:r w:rsidRPr="002665B5">
        <w:rPr>
          <w:rFonts w:cs="Times New Roman"/>
          <w:szCs w:val="24"/>
        </w:rPr>
        <w:t>Ga</w:t>
      </w:r>
      <w:r w:rsidRPr="002665B5">
        <w:rPr>
          <w:rFonts w:ascii="Cambria Math" w:hAnsi="Cambria Math" w:cs="Cambria Math"/>
          <w:szCs w:val="24"/>
          <w:vertAlign w:val="subscript"/>
        </w:rPr>
        <w:t>𝑥</w:t>
      </w:r>
      <w:r w:rsidRPr="002665B5">
        <w:rPr>
          <w:rFonts w:cs="Times New Roman"/>
          <w:szCs w:val="24"/>
        </w:rPr>
        <w:t>La</w:t>
      </w:r>
      <w:r w:rsidRPr="002665B5">
        <w:rPr>
          <w:rFonts w:cs="Times New Roman"/>
          <w:szCs w:val="24"/>
          <w:vertAlign w:val="subscript"/>
        </w:rPr>
        <w:t>3</w:t>
      </w:r>
      <w:r w:rsidRPr="002665B5">
        <w:rPr>
          <w:rFonts w:cs="Times New Roman"/>
          <w:szCs w:val="24"/>
        </w:rPr>
        <w:t>Zr</w:t>
      </w:r>
      <w:r w:rsidRPr="002665B5">
        <w:rPr>
          <w:rFonts w:cs="Times New Roman"/>
          <w:szCs w:val="24"/>
          <w:vertAlign w:val="subscript"/>
        </w:rPr>
        <w:t>1.75</w:t>
      </w:r>
      <w:r w:rsidRPr="002665B5">
        <w:rPr>
          <w:rFonts w:cs="Times New Roman"/>
          <w:szCs w:val="24"/>
        </w:rPr>
        <w:t>T</w:t>
      </w:r>
      <w:r w:rsidRPr="002665B5">
        <w:rPr>
          <w:rFonts w:cs="Times New Roman"/>
          <w:szCs w:val="24"/>
          <w:vertAlign w:val="subscript"/>
        </w:rPr>
        <w:t>a0.25</w:t>
      </w:r>
      <w:r w:rsidRPr="002665B5">
        <w:rPr>
          <w:rFonts w:cs="Times New Roman"/>
          <w:szCs w:val="24"/>
        </w:rPr>
        <w:t>O</w:t>
      </w:r>
      <w:r w:rsidRPr="002665B5">
        <w:rPr>
          <w:rFonts w:cs="Times New Roman"/>
          <w:szCs w:val="24"/>
          <w:vertAlign w:val="subscript"/>
        </w:rPr>
        <w:t>12</w:t>
      </w:r>
      <w:r w:rsidRPr="002665B5">
        <w:rPr>
          <w:rFonts w:cs="Times New Roman"/>
          <w:szCs w:val="24"/>
        </w:rPr>
        <w:t xml:space="preserve"> series from x = 0 to 0.5</w:t>
      </w:r>
    </w:p>
    <w:tbl>
      <w:tblPr>
        <w:tblStyle w:val="TableGrid"/>
        <w:tblW w:w="9225" w:type="dxa"/>
        <w:tblLayout w:type="fixed"/>
        <w:tblLook w:val="04A0" w:firstRow="1" w:lastRow="0" w:firstColumn="1" w:lastColumn="0" w:noHBand="0" w:noVBand="1"/>
      </w:tblPr>
      <w:tblGrid>
        <w:gridCol w:w="1695"/>
        <w:gridCol w:w="4537"/>
        <w:gridCol w:w="1624"/>
        <w:gridCol w:w="786"/>
        <w:gridCol w:w="583"/>
      </w:tblGrid>
      <w:tr w:rsidR="002665B5" w:rsidRPr="002665B5" w14:paraId="22DA41EA" w14:textId="77777777" w:rsidTr="00C031FB">
        <w:trPr>
          <w:trHeight w:val="500"/>
        </w:trPr>
        <w:tc>
          <w:tcPr>
            <w:tcW w:w="1695" w:type="dxa"/>
            <w:vAlign w:val="center"/>
          </w:tcPr>
          <w:p w14:paraId="49F04CF8" w14:textId="77777777" w:rsidR="00D9740B" w:rsidRPr="002665B5" w:rsidRDefault="00D9740B" w:rsidP="0094422A">
            <w:pPr>
              <w:jc w:val="center"/>
              <w:rPr>
                <w:rFonts w:cs="Times New Roman"/>
                <w:b/>
                <w:bCs/>
              </w:rPr>
            </w:pPr>
            <w:r w:rsidRPr="002665B5">
              <w:rPr>
                <w:rFonts w:cs="Times New Roman"/>
                <w:b/>
                <w:bCs/>
              </w:rPr>
              <w:t>Gallium Content (x)</w:t>
            </w:r>
          </w:p>
        </w:tc>
        <w:tc>
          <w:tcPr>
            <w:tcW w:w="4537" w:type="dxa"/>
            <w:vAlign w:val="center"/>
          </w:tcPr>
          <w:p w14:paraId="22C590B9" w14:textId="77777777" w:rsidR="00D9740B" w:rsidRPr="002665B5" w:rsidRDefault="00D9740B" w:rsidP="0094422A">
            <w:pPr>
              <w:jc w:val="center"/>
              <w:rPr>
                <w:rFonts w:cs="Times New Roman"/>
                <w:b/>
                <w:bCs/>
              </w:rPr>
            </w:pPr>
            <w:r w:rsidRPr="002665B5">
              <w:rPr>
                <w:rFonts w:cs="Times New Roman"/>
                <w:b/>
                <w:bCs/>
              </w:rPr>
              <w:t>Phase(s) and Percentage</w:t>
            </w:r>
          </w:p>
        </w:tc>
        <w:tc>
          <w:tcPr>
            <w:tcW w:w="1624" w:type="dxa"/>
            <w:vAlign w:val="center"/>
          </w:tcPr>
          <w:p w14:paraId="104DDFC1" w14:textId="77777777" w:rsidR="00D9740B" w:rsidRPr="002665B5" w:rsidRDefault="00D9740B" w:rsidP="0094422A">
            <w:pPr>
              <w:jc w:val="center"/>
              <w:rPr>
                <w:rFonts w:cs="Times New Roman"/>
                <w:b/>
                <w:bCs/>
              </w:rPr>
            </w:pPr>
            <w:r w:rsidRPr="002665B5">
              <w:rPr>
                <w:rFonts w:cs="Times New Roman"/>
                <w:b/>
                <w:bCs/>
              </w:rPr>
              <w:t>LGO Cubic</w:t>
            </w:r>
            <w:r w:rsidRPr="002665B5">
              <w:rPr>
                <w:rFonts w:cs="Times New Roman"/>
                <w:b/>
                <w:bCs/>
              </w:rPr>
              <w:br/>
              <w:t>Lattice Constant (Å)</w:t>
            </w:r>
          </w:p>
        </w:tc>
        <w:tc>
          <w:tcPr>
            <w:tcW w:w="786" w:type="dxa"/>
            <w:vAlign w:val="center"/>
          </w:tcPr>
          <w:p w14:paraId="168D9AB9" w14:textId="77777777" w:rsidR="00D9740B" w:rsidRPr="002665B5" w:rsidRDefault="00D9740B" w:rsidP="0094422A">
            <w:pPr>
              <w:jc w:val="center"/>
              <w:rPr>
                <w:rFonts w:cs="Times New Roman"/>
                <w:b/>
                <w:bCs/>
              </w:rPr>
            </w:pPr>
            <w:r w:rsidRPr="002665B5">
              <w:rPr>
                <w:rFonts w:cs="Times New Roman"/>
                <w:b/>
                <w:bCs/>
              </w:rPr>
              <w:t>R</w:t>
            </w:r>
            <w:r w:rsidRPr="002665B5">
              <w:rPr>
                <w:rFonts w:cs="Times New Roman"/>
                <w:b/>
                <w:bCs/>
                <w:i/>
                <w:iCs/>
                <w:vertAlign w:val="subscript"/>
              </w:rPr>
              <w:t>p</w:t>
            </w:r>
          </w:p>
        </w:tc>
        <w:tc>
          <w:tcPr>
            <w:tcW w:w="583" w:type="dxa"/>
            <w:vAlign w:val="center"/>
          </w:tcPr>
          <w:p w14:paraId="51757A1B" w14:textId="77777777" w:rsidR="00D9740B" w:rsidRPr="002665B5" w:rsidRDefault="00D9740B" w:rsidP="0094422A">
            <w:pPr>
              <w:jc w:val="center"/>
              <w:rPr>
                <w:rFonts w:cs="Times New Roman"/>
                <w:b/>
                <w:bCs/>
              </w:rPr>
            </w:pPr>
            <w:proofErr w:type="spellStart"/>
            <w:r w:rsidRPr="002665B5">
              <w:rPr>
                <w:rFonts w:cs="Times New Roman"/>
                <w:b/>
                <w:bCs/>
              </w:rPr>
              <w:t>R</w:t>
            </w:r>
            <w:r w:rsidRPr="002665B5">
              <w:rPr>
                <w:rFonts w:cs="Times New Roman"/>
                <w:b/>
                <w:bCs/>
                <w:i/>
                <w:iCs/>
                <w:vertAlign w:val="subscript"/>
              </w:rPr>
              <w:t>wp</w:t>
            </w:r>
            <w:proofErr w:type="spellEnd"/>
          </w:p>
        </w:tc>
      </w:tr>
      <w:tr w:rsidR="002665B5" w:rsidRPr="002665B5" w14:paraId="6FB22C9D" w14:textId="77777777" w:rsidTr="00C031FB">
        <w:trPr>
          <w:trHeight w:val="500"/>
        </w:trPr>
        <w:tc>
          <w:tcPr>
            <w:tcW w:w="1695" w:type="dxa"/>
            <w:vAlign w:val="center"/>
          </w:tcPr>
          <w:p w14:paraId="2A1F7B43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0</w:t>
            </w:r>
          </w:p>
        </w:tc>
        <w:tc>
          <w:tcPr>
            <w:tcW w:w="4537" w:type="dxa"/>
            <w:vAlign w:val="center"/>
          </w:tcPr>
          <w:p w14:paraId="14C8773C" w14:textId="77777777" w:rsidR="00D9740B" w:rsidRPr="002665B5" w:rsidRDefault="00D9740B" w:rsidP="0094422A">
            <w:pPr>
              <w:jc w:val="left"/>
              <w:rPr>
                <w:rFonts w:cs="Times New Roman"/>
              </w:rPr>
            </w:pPr>
            <w:r w:rsidRPr="002665B5">
              <w:rPr>
                <w:rFonts w:cs="Times New Roman"/>
              </w:rPr>
              <w:t>LLZTO – Cubic : 58(2)%, LLZO – Tetragonal : 42(2) %</w:t>
            </w:r>
          </w:p>
        </w:tc>
        <w:tc>
          <w:tcPr>
            <w:tcW w:w="1624" w:type="dxa"/>
            <w:vAlign w:val="center"/>
          </w:tcPr>
          <w:p w14:paraId="6992ED9E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12.93803(78)</w:t>
            </w:r>
          </w:p>
        </w:tc>
        <w:tc>
          <w:tcPr>
            <w:tcW w:w="786" w:type="dxa"/>
            <w:vAlign w:val="center"/>
          </w:tcPr>
          <w:p w14:paraId="44B2C8C6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6.28</w:t>
            </w:r>
          </w:p>
        </w:tc>
        <w:tc>
          <w:tcPr>
            <w:tcW w:w="583" w:type="dxa"/>
            <w:vAlign w:val="center"/>
          </w:tcPr>
          <w:p w14:paraId="19CD2FDF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8.13</w:t>
            </w:r>
          </w:p>
        </w:tc>
      </w:tr>
      <w:tr w:rsidR="002665B5" w:rsidRPr="002665B5" w14:paraId="74BC7AC7" w14:textId="77777777" w:rsidTr="00C031FB">
        <w:trPr>
          <w:trHeight w:val="500"/>
        </w:trPr>
        <w:tc>
          <w:tcPr>
            <w:tcW w:w="1695" w:type="dxa"/>
            <w:vAlign w:val="center"/>
          </w:tcPr>
          <w:p w14:paraId="2166827E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0.1</w:t>
            </w:r>
          </w:p>
        </w:tc>
        <w:tc>
          <w:tcPr>
            <w:tcW w:w="4537" w:type="dxa"/>
            <w:vAlign w:val="center"/>
          </w:tcPr>
          <w:p w14:paraId="74A8CE33" w14:textId="77777777" w:rsidR="00D9740B" w:rsidRPr="002665B5" w:rsidRDefault="00D9740B" w:rsidP="0094422A">
            <w:pPr>
              <w:jc w:val="left"/>
              <w:rPr>
                <w:rFonts w:cs="Times New Roman"/>
              </w:rPr>
            </w:pPr>
            <w:r w:rsidRPr="002665B5">
              <w:rPr>
                <w:rFonts w:cs="Times New Roman"/>
              </w:rPr>
              <w:t>Li</w:t>
            </w:r>
            <w:r w:rsidRPr="002665B5">
              <w:rPr>
                <w:rFonts w:cs="Times New Roman"/>
                <w:vertAlign w:val="subscript"/>
              </w:rPr>
              <w:t>6.45−3</w:t>
            </w:r>
            <w:r w:rsidRPr="002665B5">
              <w:rPr>
                <w:rFonts w:ascii="Cambria Math" w:hAnsi="Cambria Math" w:cs="Cambria Math"/>
                <w:vertAlign w:val="subscript"/>
              </w:rPr>
              <w:t>𝑥</w:t>
            </w:r>
            <w:r w:rsidRPr="002665B5">
              <w:rPr>
                <w:rFonts w:cs="Times New Roman"/>
              </w:rPr>
              <w:t>Ga</w:t>
            </w:r>
            <w:r w:rsidRPr="002665B5">
              <w:rPr>
                <w:rFonts w:ascii="Cambria Math" w:hAnsi="Cambria Math" w:cs="Cambria Math"/>
                <w:vertAlign w:val="subscript"/>
              </w:rPr>
              <w:t>𝑥</w:t>
            </w:r>
            <w:r w:rsidRPr="002665B5">
              <w:rPr>
                <w:rFonts w:cs="Times New Roman"/>
              </w:rPr>
              <w:t>La</w:t>
            </w:r>
            <w:r w:rsidRPr="002665B5">
              <w:rPr>
                <w:rFonts w:cs="Times New Roman"/>
                <w:vertAlign w:val="subscript"/>
              </w:rPr>
              <w:t>3</w:t>
            </w:r>
            <w:r w:rsidRPr="002665B5">
              <w:rPr>
                <w:rFonts w:cs="Times New Roman"/>
              </w:rPr>
              <w:t>Zr</w:t>
            </w:r>
            <w:r w:rsidRPr="002665B5">
              <w:rPr>
                <w:rFonts w:cs="Times New Roman"/>
                <w:vertAlign w:val="subscript"/>
              </w:rPr>
              <w:t>1.75</w:t>
            </w:r>
            <w:r w:rsidRPr="002665B5">
              <w:rPr>
                <w:rFonts w:cs="Times New Roman"/>
              </w:rPr>
              <w:t>Ta</w:t>
            </w:r>
            <w:r w:rsidRPr="002665B5">
              <w:rPr>
                <w:rFonts w:cs="Times New Roman"/>
                <w:vertAlign w:val="subscript"/>
              </w:rPr>
              <w:t>0.25</w:t>
            </w:r>
            <w:r w:rsidRPr="002665B5">
              <w:rPr>
                <w:rFonts w:cs="Times New Roman"/>
              </w:rPr>
              <w:t>O</w:t>
            </w:r>
            <w:r w:rsidRPr="002665B5">
              <w:rPr>
                <w:rFonts w:cs="Times New Roman"/>
                <w:vertAlign w:val="subscript"/>
              </w:rPr>
              <w:t>12</w:t>
            </w:r>
            <w:r w:rsidRPr="002665B5">
              <w:rPr>
                <w:rFonts w:cs="Times New Roman"/>
              </w:rPr>
              <w:t xml:space="preserve"> : 99.35(1.2)%, La</w:t>
            </w:r>
            <w:r w:rsidRPr="002665B5">
              <w:rPr>
                <w:rFonts w:cs="Times New Roman"/>
                <w:vertAlign w:val="subscript"/>
              </w:rPr>
              <w:t>2</w:t>
            </w:r>
            <w:r w:rsidRPr="002665B5">
              <w:rPr>
                <w:rFonts w:cs="Times New Roman"/>
              </w:rPr>
              <w:t>O</w:t>
            </w:r>
            <w:r w:rsidRPr="002665B5">
              <w:rPr>
                <w:rFonts w:cs="Times New Roman"/>
                <w:vertAlign w:val="subscript"/>
              </w:rPr>
              <w:t>3</w:t>
            </w:r>
            <w:r w:rsidRPr="002665B5">
              <w:rPr>
                <w:rFonts w:cs="Times New Roman"/>
              </w:rPr>
              <w:t xml:space="preserve"> : 0.65(15) %</w:t>
            </w:r>
          </w:p>
        </w:tc>
        <w:tc>
          <w:tcPr>
            <w:tcW w:w="1624" w:type="dxa"/>
            <w:vAlign w:val="center"/>
          </w:tcPr>
          <w:p w14:paraId="0AFB5DBC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12.95044(17)</w:t>
            </w:r>
          </w:p>
        </w:tc>
        <w:tc>
          <w:tcPr>
            <w:tcW w:w="786" w:type="dxa"/>
            <w:vAlign w:val="center"/>
          </w:tcPr>
          <w:p w14:paraId="6847BBA7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6.80</w:t>
            </w:r>
          </w:p>
        </w:tc>
        <w:tc>
          <w:tcPr>
            <w:tcW w:w="583" w:type="dxa"/>
            <w:vAlign w:val="center"/>
          </w:tcPr>
          <w:p w14:paraId="22F6E503" w14:textId="77777777" w:rsidR="00D9740B" w:rsidRPr="002665B5" w:rsidRDefault="00D9740B" w:rsidP="0094422A">
            <w:pPr>
              <w:rPr>
                <w:rFonts w:cs="Times New Roman"/>
              </w:rPr>
            </w:pPr>
            <w:r w:rsidRPr="002665B5">
              <w:rPr>
                <w:rFonts w:cs="Times New Roman"/>
              </w:rPr>
              <w:t>8.63</w:t>
            </w:r>
          </w:p>
        </w:tc>
      </w:tr>
      <w:tr w:rsidR="002665B5" w:rsidRPr="002665B5" w14:paraId="63516C87" w14:textId="77777777" w:rsidTr="00C031FB">
        <w:trPr>
          <w:trHeight w:val="500"/>
        </w:trPr>
        <w:tc>
          <w:tcPr>
            <w:tcW w:w="1695" w:type="dxa"/>
            <w:vAlign w:val="center"/>
          </w:tcPr>
          <w:p w14:paraId="7DBF2A90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0.2</w:t>
            </w:r>
          </w:p>
        </w:tc>
        <w:tc>
          <w:tcPr>
            <w:tcW w:w="4537" w:type="dxa"/>
            <w:vAlign w:val="center"/>
          </w:tcPr>
          <w:p w14:paraId="29D0C356" w14:textId="77777777" w:rsidR="00D9740B" w:rsidRPr="002665B5" w:rsidRDefault="00D9740B" w:rsidP="0094422A">
            <w:pPr>
              <w:rPr>
                <w:rFonts w:cs="Times New Roman"/>
              </w:rPr>
            </w:pPr>
            <w:r w:rsidRPr="002665B5">
              <w:rPr>
                <w:rFonts w:cs="Times New Roman"/>
              </w:rPr>
              <w:t>Li</w:t>
            </w:r>
            <w:r w:rsidRPr="002665B5">
              <w:rPr>
                <w:rFonts w:cs="Times New Roman"/>
                <w:vertAlign w:val="subscript"/>
              </w:rPr>
              <w:t>6.45−3</w:t>
            </w:r>
            <w:r w:rsidRPr="002665B5">
              <w:rPr>
                <w:rFonts w:ascii="Cambria Math" w:hAnsi="Cambria Math" w:cs="Cambria Math"/>
                <w:vertAlign w:val="subscript"/>
              </w:rPr>
              <w:t>𝑥</w:t>
            </w:r>
            <w:r w:rsidRPr="002665B5">
              <w:rPr>
                <w:rFonts w:cs="Times New Roman"/>
              </w:rPr>
              <w:t>Ga</w:t>
            </w:r>
            <w:r w:rsidRPr="002665B5">
              <w:rPr>
                <w:rFonts w:ascii="Cambria Math" w:hAnsi="Cambria Math" w:cs="Cambria Math"/>
                <w:vertAlign w:val="subscript"/>
              </w:rPr>
              <w:t>𝑥</w:t>
            </w:r>
            <w:r w:rsidRPr="002665B5">
              <w:rPr>
                <w:rFonts w:cs="Times New Roman"/>
              </w:rPr>
              <w:t>La</w:t>
            </w:r>
            <w:r w:rsidRPr="002665B5">
              <w:rPr>
                <w:rFonts w:cs="Times New Roman"/>
                <w:vertAlign w:val="subscript"/>
              </w:rPr>
              <w:t>3</w:t>
            </w:r>
            <w:r w:rsidRPr="002665B5">
              <w:rPr>
                <w:rFonts w:cs="Times New Roman"/>
              </w:rPr>
              <w:t>Zr</w:t>
            </w:r>
            <w:r w:rsidRPr="002665B5">
              <w:rPr>
                <w:rFonts w:cs="Times New Roman"/>
                <w:vertAlign w:val="subscript"/>
              </w:rPr>
              <w:t>1.75</w:t>
            </w:r>
            <w:r w:rsidRPr="002665B5">
              <w:rPr>
                <w:rFonts w:cs="Times New Roman"/>
              </w:rPr>
              <w:t>Ta</w:t>
            </w:r>
            <w:r w:rsidRPr="002665B5">
              <w:rPr>
                <w:rFonts w:cs="Times New Roman"/>
                <w:vertAlign w:val="subscript"/>
              </w:rPr>
              <w:t>0.25</w:t>
            </w:r>
            <w:r w:rsidRPr="002665B5">
              <w:rPr>
                <w:rFonts w:cs="Times New Roman"/>
              </w:rPr>
              <w:t>O</w:t>
            </w:r>
            <w:r w:rsidRPr="002665B5">
              <w:rPr>
                <w:rFonts w:cs="Times New Roman"/>
                <w:vertAlign w:val="subscript"/>
              </w:rPr>
              <w:t>12</w:t>
            </w:r>
            <w:r w:rsidRPr="002665B5">
              <w:rPr>
                <w:rFonts w:cs="Times New Roman"/>
              </w:rPr>
              <w:t xml:space="preserve"> : 99.4(1.2)%, La</w:t>
            </w:r>
            <w:r w:rsidRPr="002665B5">
              <w:rPr>
                <w:rFonts w:cs="Times New Roman"/>
                <w:vertAlign w:val="subscript"/>
              </w:rPr>
              <w:t>2</w:t>
            </w:r>
            <w:r w:rsidRPr="002665B5">
              <w:rPr>
                <w:rFonts w:cs="Times New Roman"/>
              </w:rPr>
              <w:t>O</w:t>
            </w:r>
            <w:r w:rsidRPr="002665B5">
              <w:rPr>
                <w:rFonts w:cs="Times New Roman"/>
                <w:vertAlign w:val="subscript"/>
              </w:rPr>
              <w:t>3</w:t>
            </w:r>
            <w:r w:rsidRPr="002665B5">
              <w:rPr>
                <w:rFonts w:cs="Times New Roman"/>
              </w:rPr>
              <w:t xml:space="preserve"> : 0.65(15) %</w:t>
            </w:r>
          </w:p>
        </w:tc>
        <w:tc>
          <w:tcPr>
            <w:tcW w:w="1624" w:type="dxa"/>
            <w:vAlign w:val="center"/>
          </w:tcPr>
          <w:p w14:paraId="48E278CF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12.95551(10)</w:t>
            </w:r>
          </w:p>
        </w:tc>
        <w:tc>
          <w:tcPr>
            <w:tcW w:w="786" w:type="dxa"/>
            <w:vAlign w:val="center"/>
          </w:tcPr>
          <w:p w14:paraId="33416A60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6.03</w:t>
            </w:r>
          </w:p>
        </w:tc>
        <w:tc>
          <w:tcPr>
            <w:tcW w:w="583" w:type="dxa"/>
            <w:vAlign w:val="center"/>
          </w:tcPr>
          <w:p w14:paraId="6F9AC228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7.57</w:t>
            </w:r>
          </w:p>
          <w:p w14:paraId="1F177E35" w14:textId="77777777" w:rsidR="00D9740B" w:rsidRPr="002665B5" w:rsidRDefault="00D9740B" w:rsidP="0094422A">
            <w:pPr>
              <w:rPr>
                <w:rFonts w:cs="Times New Roman"/>
              </w:rPr>
            </w:pPr>
          </w:p>
        </w:tc>
      </w:tr>
      <w:tr w:rsidR="002665B5" w:rsidRPr="002665B5" w14:paraId="069A4817" w14:textId="77777777" w:rsidTr="00C031FB">
        <w:trPr>
          <w:trHeight w:val="500"/>
        </w:trPr>
        <w:tc>
          <w:tcPr>
            <w:tcW w:w="1695" w:type="dxa"/>
            <w:vAlign w:val="center"/>
          </w:tcPr>
          <w:p w14:paraId="45BD5680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0.3</w:t>
            </w:r>
          </w:p>
        </w:tc>
        <w:tc>
          <w:tcPr>
            <w:tcW w:w="4537" w:type="dxa"/>
            <w:vAlign w:val="center"/>
          </w:tcPr>
          <w:p w14:paraId="0BAC5614" w14:textId="69BC53A9" w:rsidR="00D9740B" w:rsidRPr="002665B5" w:rsidRDefault="00D9740B" w:rsidP="0094422A">
            <w:pPr>
              <w:rPr>
                <w:rFonts w:cs="Times New Roman"/>
              </w:rPr>
            </w:pPr>
            <w:r w:rsidRPr="002665B5">
              <w:rPr>
                <w:rFonts w:cs="Times New Roman"/>
              </w:rPr>
              <w:t>Li</w:t>
            </w:r>
            <w:r w:rsidRPr="002665B5">
              <w:rPr>
                <w:rFonts w:cs="Times New Roman"/>
                <w:vertAlign w:val="subscript"/>
              </w:rPr>
              <w:t>6.45−3</w:t>
            </w:r>
            <w:r w:rsidRPr="002665B5">
              <w:rPr>
                <w:rFonts w:ascii="Cambria Math" w:hAnsi="Cambria Math" w:cs="Cambria Math"/>
                <w:vertAlign w:val="subscript"/>
              </w:rPr>
              <w:t>𝑥</w:t>
            </w:r>
            <w:r w:rsidRPr="002665B5">
              <w:rPr>
                <w:rFonts w:cs="Times New Roman"/>
              </w:rPr>
              <w:t>Ga</w:t>
            </w:r>
            <w:r w:rsidRPr="002665B5">
              <w:rPr>
                <w:rFonts w:ascii="Cambria Math" w:hAnsi="Cambria Math" w:cs="Cambria Math"/>
                <w:vertAlign w:val="subscript"/>
              </w:rPr>
              <w:t>𝑥</w:t>
            </w:r>
            <w:r w:rsidRPr="002665B5">
              <w:rPr>
                <w:rFonts w:cs="Times New Roman"/>
              </w:rPr>
              <w:t>La</w:t>
            </w:r>
            <w:r w:rsidRPr="002665B5">
              <w:rPr>
                <w:rFonts w:cs="Times New Roman"/>
                <w:vertAlign w:val="subscript"/>
              </w:rPr>
              <w:t>3</w:t>
            </w:r>
            <w:r w:rsidRPr="002665B5">
              <w:rPr>
                <w:rFonts w:cs="Times New Roman"/>
              </w:rPr>
              <w:t>Zr</w:t>
            </w:r>
            <w:r w:rsidRPr="002665B5">
              <w:rPr>
                <w:rFonts w:cs="Times New Roman"/>
                <w:vertAlign w:val="subscript"/>
              </w:rPr>
              <w:t>1.75</w:t>
            </w:r>
            <w:r w:rsidRPr="002665B5">
              <w:rPr>
                <w:rFonts w:cs="Times New Roman"/>
              </w:rPr>
              <w:t>Ta</w:t>
            </w:r>
            <w:r w:rsidRPr="002665B5">
              <w:rPr>
                <w:rFonts w:cs="Times New Roman"/>
                <w:vertAlign w:val="subscript"/>
              </w:rPr>
              <w:t>0.25</w:t>
            </w:r>
            <w:r w:rsidRPr="002665B5">
              <w:rPr>
                <w:rFonts w:cs="Times New Roman"/>
              </w:rPr>
              <w:t>O</w:t>
            </w:r>
            <w:r w:rsidR="00445E3F" w:rsidRPr="002665B5">
              <w:rPr>
                <w:rFonts w:cs="Times New Roman"/>
                <w:vertAlign w:val="subscript"/>
              </w:rPr>
              <w:t xml:space="preserve">12 </w:t>
            </w:r>
            <w:r w:rsidR="00445E3F" w:rsidRPr="002665B5">
              <w:rPr>
                <w:rFonts w:cs="Times New Roman"/>
              </w:rPr>
              <w:t>:</w:t>
            </w:r>
            <w:r w:rsidRPr="002665B5">
              <w:rPr>
                <w:rFonts w:cs="Times New Roman"/>
              </w:rPr>
              <w:t xml:space="preserve"> 99.0(7) %, La</w:t>
            </w:r>
            <w:r w:rsidRPr="002665B5">
              <w:rPr>
                <w:rFonts w:cs="Times New Roman"/>
                <w:vertAlign w:val="subscript"/>
              </w:rPr>
              <w:t>2</w:t>
            </w:r>
            <w:r w:rsidRPr="002665B5">
              <w:rPr>
                <w:rFonts w:cs="Times New Roman"/>
              </w:rPr>
              <w:t>O</w:t>
            </w:r>
            <w:r w:rsidRPr="002665B5">
              <w:rPr>
                <w:rFonts w:cs="Times New Roman"/>
                <w:vertAlign w:val="subscript"/>
              </w:rPr>
              <w:t>3</w:t>
            </w:r>
            <w:r w:rsidRPr="002665B5">
              <w:rPr>
                <w:rFonts w:cs="Times New Roman"/>
              </w:rPr>
              <w:t xml:space="preserve"> :1.0(1) %)</w:t>
            </w:r>
          </w:p>
        </w:tc>
        <w:tc>
          <w:tcPr>
            <w:tcW w:w="1624" w:type="dxa"/>
            <w:vAlign w:val="center"/>
          </w:tcPr>
          <w:p w14:paraId="6D6EEE1E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12.95516(12)</w:t>
            </w:r>
          </w:p>
        </w:tc>
        <w:tc>
          <w:tcPr>
            <w:tcW w:w="786" w:type="dxa"/>
            <w:vAlign w:val="center"/>
          </w:tcPr>
          <w:p w14:paraId="53B1DF39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6.63</w:t>
            </w:r>
          </w:p>
        </w:tc>
        <w:tc>
          <w:tcPr>
            <w:tcW w:w="583" w:type="dxa"/>
            <w:vAlign w:val="center"/>
          </w:tcPr>
          <w:p w14:paraId="69CD5DF4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5.6</w:t>
            </w:r>
          </w:p>
        </w:tc>
      </w:tr>
      <w:tr w:rsidR="002665B5" w:rsidRPr="002665B5" w14:paraId="14E769BC" w14:textId="77777777" w:rsidTr="00C031FB">
        <w:trPr>
          <w:trHeight w:val="500"/>
        </w:trPr>
        <w:tc>
          <w:tcPr>
            <w:tcW w:w="1695" w:type="dxa"/>
            <w:vAlign w:val="center"/>
          </w:tcPr>
          <w:p w14:paraId="67CC43CA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0.4</w:t>
            </w:r>
          </w:p>
        </w:tc>
        <w:tc>
          <w:tcPr>
            <w:tcW w:w="4537" w:type="dxa"/>
            <w:vAlign w:val="center"/>
          </w:tcPr>
          <w:p w14:paraId="22518762" w14:textId="77777777" w:rsidR="00D9740B" w:rsidRPr="002665B5" w:rsidRDefault="00D9740B" w:rsidP="0094422A">
            <w:pPr>
              <w:rPr>
                <w:rFonts w:cs="Times New Roman"/>
              </w:rPr>
            </w:pPr>
            <w:r w:rsidRPr="002665B5">
              <w:rPr>
                <w:rFonts w:cs="Times New Roman"/>
              </w:rPr>
              <w:t>Li</w:t>
            </w:r>
            <w:r w:rsidRPr="002665B5">
              <w:rPr>
                <w:rFonts w:cs="Times New Roman"/>
                <w:vertAlign w:val="subscript"/>
              </w:rPr>
              <w:t>6.45−3</w:t>
            </w:r>
            <w:r w:rsidRPr="002665B5">
              <w:rPr>
                <w:rFonts w:ascii="Cambria Math" w:hAnsi="Cambria Math" w:cs="Cambria Math"/>
                <w:vertAlign w:val="subscript"/>
              </w:rPr>
              <w:t>𝑥</w:t>
            </w:r>
            <w:r w:rsidRPr="002665B5">
              <w:rPr>
                <w:rFonts w:cs="Times New Roman"/>
              </w:rPr>
              <w:t>Ga</w:t>
            </w:r>
            <w:r w:rsidRPr="002665B5">
              <w:rPr>
                <w:rFonts w:ascii="Cambria Math" w:hAnsi="Cambria Math" w:cs="Cambria Math"/>
                <w:vertAlign w:val="subscript"/>
              </w:rPr>
              <w:t>𝑥</w:t>
            </w:r>
            <w:r w:rsidRPr="002665B5">
              <w:rPr>
                <w:rFonts w:cs="Times New Roman"/>
              </w:rPr>
              <w:t>La</w:t>
            </w:r>
            <w:r w:rsidRPr="002665B5">
              <w:rPr>
                <w:rFonts w:cs="Times New Roman"/>
                <w:vertAlign w:val="subscript"/>
              </w:rPr>
              <w:t>3</w:t>
            </w:r>
            <w:r w:rsidRPr="002665B5">
              <w:rPr>
                <w:rFonts w:cs="Times New Roman"/>
              </w:rPr>
              <w:t>Zr</w:t>
            </w:r>
            <w:r w:rsidRPr="002665B5">
              <w:rPr>
                <w:rFonts w:cs="Times New Roman"/>
                <w:vertAlign w:val="subscript"/>
              </w:rPr>
              <w:t>1.75</w:t>
            </w:r>
            <w:r w:rsidRPr="002665B5">
              <w:rPr>
                <w:rFonts w:cs="Times New Roman"/>
              </w:rPr>
              <w:t>Ta</w:t>
            </w:r>
            <w:r w:rsidRPr="002665B5">
              <w:rPr>
                <w:rFonts w:cs="Times New Roman"/>
                <w:vertAlign w:val="subscript"/>
              </w:rPr>
              <w:t>0.25</w:t>
            </w:r>
            <w:r w:rsidRPr="002665B5">
              <w:rPr>
                <w:rFonts w:cs="Times New Roman"/>
              </w:rPr>
              <w:t>O</w:t>
            </w:r>
            <w:r w:rsidRPr="002665B5">
              <w:rPr>
                <w:rFonts w:cs="Times New Roman"/>
                <w:vertAlign w:val="subscript"/>
              </w:rPr>
              <w:t>12</w:t>
            </w:r>
            <w:r w:rsidRPr="002665B5">
              <w:rPr>
                <w:rFonts w:cs="Times New Roman"/>
              </w:rPr>
              <w:t xml:space="preserve"> :98.97(71) %, La</w:t>
            </w:r>
            <w:r w:rsidRPr="002665B5">
              <w:rPr>
                <w:rFonts w:cs="Times New Roman"/>
                <w:vertAlign w:val="subscript"/>
              </w:rPr>
              <w:t>2</w:t>
            </w:r>
            <w:r w:rsidRPr="002665B5">
              <w:rPr>
                <w:rFonts w:cs="Times New Roman"/>
              </w:rPr>
              <w:t>O</w:t>
            </w:r>
            <w:r w:rsidRPr="002665B5">
              <w:rPr>
                <w:rFonts w:cs="Times New Roman"/>
                <w:vertAlign w:val="subscript"/>
              </w:rPr>
              <w:t>3</w:t>
            </w:r>
            <w:r w:rsidRPr="002665B5">
              <w:rPr>
                <w:rFonts w:cs="Times New Roman"/>
              </w:rPr>
              <w:t xml:space="preserve"> : 1.15(68) %</w:t>
            </w:r>
          </w:p>
        </w:tc>
        <w:tc>
          <w:tcPr>
            <w:tcW w:w="1624" w:type="dxa"/>
            <w:vAlign w:val="center"/>
          </w:tcPr>
          <w:p w14:paraId="2CC37CC4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12.95940(11)</w:t>
            </w:r>
          </w:p>
        </w:tc>
        <w:tc>
          <w:tcPr>
            <w:tcW w:w="786" w:type="dxa"/>
            <w:vAlign w:val="center"/>
          </w:tcPr>
          <w:p w14:paraId="62962D96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6.27</w:t>
            </w:r>
          </w:p>
        </w:tc>
        <w:tc>
          <w:tcPr>
            <w:tcW w:w="583" w:type="dxa"/>
            <w:vAlign w:val="center"/>
          </w:tcPr>
          <w:p w14:paraId="365FD126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7.94</w:t>
            </w:r>
          </w:p>
        </w:tc>
      </w:tr>
      <w:tr w:rsidR="00D9740B" w:rsidRPr="002665B5" w14:paraId="450B819F" w14:textId="77777777" w:rsidTr="00C031FB">
        <w:trPr>
          <w:trHeight w:val="500"/>
        </w:trPr>
        <w:tc>
          <w:tcPr>
            <w:tcW w:w="1695" w:type="dxa"/>
            <w:vAlign w:val="center"/>
          </w:tcPr>
          <w:p w14:paraId="0CD01D5A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0.5</w:t>
            </w:r>
          </w:p>
        </w:tc>
        <w:tc>
          <w:tcPr>
            <w:tcW w:w="4537" w:type="dxa"/>
            <w:vAlign w:val="center"/>
          </w:tcPr>
          <w:p w14:paraId="2702C72F" w14:textId="78E25907" w:rsidR="00D9740B" w:rsidRPr="002665B5" w:rsidRDefault="00D9740B" w:rsidP="0094422A">
            <w:pPr>
              <w:rPr>
                <w:rFonts w:cs="Times New Roman"/>
              </w:rPr>
            </w:pPr>
            <w:r w:rsidRPr="002665B5">
              <w:rPr>
                <w:rFonts w:cs="Times New Roman"/>
              </w:rPr>
              <w:t>Li</w:t>
            </w:r>
            <w:r w:rsidRPr="002665B5">
              <w:rPr>
                <w:rFonts w:cs="Times New Roman"/>
                <w:vertAlign w:val="subscript"/>
              </w:rPr>
              <w:t>6.45−3</w:t>
            </w:r>
            <w:r w:rsidRPr="002665B5">
              <w:rPr>
                <w:rFonts w:ascii="Cambria Math" w:hAnsi="Cambria Math" w:cs="Cambria Math"/>
                <w:vertAlign w:val="subscript"/>
              </w:rPr>
              <w:t>𝑥</w:t>
            </w:r>
            <w:r w:rsidRPr="002665B5">
              <w:rPr>
                <w:rFonts w:cs="Times New Roman"/>
              </w:rPr>
              <w:t>Ga</w:t>
            </w:r>
            <w:r w:rsidRPr="002665B5">
              <w:rPr>
                <w:rFonts w:ascii="Cambria Math" w:hAnsi="Cambria Math" w:cs="Cambria Math"/>
                <w:vertAlign w:val="subscript"/>
              </w:rPr>
              <w:t>𝑥</w:t>
            </w:r>
            <w:r w:rsidRPr="002665B5">
              <w:rPr>
                <w:rFonts w:cs="Times New Roman"/>
              </w:rPr>
              <w:t>La</w:t>
            </w:r>
            <w:r w:rsidRPr="002665B5">
              <w:rPr>
                <w:rFonts w:cs="Times New Roman"/>
                <w:vertAlign w:val="subscript"/>
              </w:rPr>
              <w:t>3</w:t>
            </w:r>
            <w:r w:rsidRPr="002665B5">
              <w:rPr>
                <w:rFonts w:cs="Times New Roman"/>
              </w:rPr>
              <w:t>Zr</w:t>
            </w:r>
            <w:r w:rsidRPr="002665B5">
              <w:rPr>
                <w:rFonts w:cs="Times New Roman"/>
                <w:vertAlign w:val="subscript"/>
              </w:rPr>
              <w:t>1.75</w:t>
            </w:r>
            <w:r w:rsidRPr="002665B5">
              <w:rPr>
                <w:rFonts w:cs="Times New Roman"/>
              </w:rPr>
              <w:t>Ta</w:t>
            </w:r>
            <w:r w:rsidRPr="002665B5">
              <w:rPr>
                <w:rFonts w:cs="Times New Roman"/>
                <w:vertAlign w:val="subscript"/>
              </w:rPr>
              <w:t>0.25</w:t>
            </w:r>
            <w:r w:rsidRPr="002665B5">
              <w:rPr>
                <w:rFonts w:cs="Times New Roman"/>
              </w:rPr>
              <w:t>O</w:t>
            </w:r>
            <w:r w:rsidRPr="002665B5">
              <w:rPr>
                <w:rFonts w:cs="Times New Roman"/>
                <w:vertAlign w:val="subscript"/>
              </w:rPr>
              <w:t>12</w:t>
            </w:r>
            <w:r w:rsidRPr="002665B5">
              <w:rPr>
                <w:rFonts w:cs="Times New Roman"/>
              </w:rPr>
              <w:t xml:space="preserve"> : 96.8(7)%, La</w:t>
            </w:r>
            <w:r w:rsidRPr="002665B5">
              <w:rPr>
                <w:rFonts w:cs="Times New Roman"/>
                <w:vertAlign w:val="subscript"/>
              </w:rPr>
              <w:t>2</w:t>
            </w:r>
            <w:r w:rsidRPr="002665B5">
              <w:rPr>
                <w:rFonts w:cs="Times New Roman"/>
              </w:rPr>
              <w:t>O</w:t>
            </w:r>
            <w:r w:rsidRPr="002665B5">
              <w:rPr>
                <w:rFonts w:cs="Times New Roman"/>
                <w:vertAlign w:val="subscript"/>
              </w:rPr>
              <w:t>3</w:t>
            </w:r>
            <w:r w:rsidRPr="002665B5">
              <w:rPr>
                <w:rFonts w:cs="Times New Roman"/>
              </w:rPr>
              <w:t>: 0.75 (9)%, La</w:t>
            </w:r>
            <w:r w:rsidRPr="002665B5">
              <w:rPr>
                <w:rFonts w:cs="Times New Roman"/>
                <w:vertAlign w:val="subscript"/>
              </w:rPr>
              <w:t>2</w:t>
            </w:r>
            <w:r w:rsidRPr="002665B5">
              <w:rPr>
                <w:rFonts w:cs="Times New Roman"/>
              </w:rPr>
              <w:t>Zr</w:t>
            </w:r>
            <w:r w:rsidRPr="002665B5">
              <w:rPr>
                <w:rFonts w:cs="Times New Roman"/>
                <w:vertAlign w:val="subscript"/>
              </w:rPr>
              <w:t>2</w:t>
            </w:r>
            <w:r w:rsidRPr="002665B5">
              <w:rPr>
                <w:rFonts w:cs="Times New Roman"/>
              </w:rPr>
              <w:t>O</w:t>
            </w:r>
            <w:r w:rsidRPr="002665B5">
              <w:rPr>
                <w:rFonts w:cs="Times New Roman"/>
                <w:vertAlign w:val="subscript"/>
              </w:rPr>
              <w:t>7</w:t>
            </w:r>
            <w:r w:rsidRPr="002665B5">
              <w:rPr>
                <w:rFonts w:cs="Times New Roman"/>
              </w:rPr>
              <w:t xml:space="preserve"> : 2.42 (12)</w:t>
            </w:r>
          </w:p>
        </w:tc>
        <w:tc>
          <w:tcPr>
            <w:tcW w:w="1624" w:type="dxa"/>
            <w:vAlign w:val="center"/>
          </w:tcPr>
          <w:p w14:paraId="30A02679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12.96059(13)</w:t>
            </w:r>
          </w:p>
        </w:tc>
        <w:tc>
          <w:tcPr>
            <w:tcW w:w="786" w:type="dxa"/>
            <w:vAlign w:val="center"/>
          </w:tcPr>
          <w:p w14:paraId="0AF0C5FA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6.66</w:t>
            </w:r>
          </w:p>
        </w:tc>
        <w:tc>
          <w:tcPr>
            <w:tcW w:w="583" w:type="dxa"/>
            <w:vAlign w:val="center"/>
          </w:tcPr>
          <w:p w14:paraId="51E7CF60" w14:textId="77777777" w:rsidR="00D9740B" w:rsidRPr="002665B5" w:rsidRDefault="00D9740B" w:rsidP="0094422A">
            <w:pPr>
              <w:jc w:val="center"/>
              <w:rPr>
                <w:rFonts w:cs="Times New Roman"/>
              </w:rPr>
            </w:pPr>
            <w:r w:rsidRPr="002665B5">
              <w:rPr>
                <w:rFonts w:cs="Times New Roman"/>
              </w:rPr>
              <w:t>8.42</w:t>
            </w:r>
          </w:p>
        </w:tc>
      </w:tr>
    </w:tbl>
    <w:p w14:paraId="6578923E" w14:textId="77777777" w:rsidR="00D9740B" w:rsidRPr="002665B5" w:rsidRDefault="00D9740B" w:rsidP="0094422A">
      <w:pPr>
        <w:rPr>
          <w:rFonts w:cs="Times New Roman"/>
        </w:rPr>
      </w:pPr>
    </w:p>
    <w:p w14:paraId="1459ED90" w14:textId="77777777" w:rsidR="0016601A" w:rsidRDefault="0016601A" w:rsidP="0094422A">
      <w:pPr>
        <w:spacing w:after="160"/>
        <w:jc w:val="left"/>
        <w:rPr>
          <w:rFonts w:cs="Times New Roman"/>
          <w:b/>
          <w:bCs/>
          <w:iCs/>
        </w:rPr>
      </w:pPr>
      <w:r>
        <w:rPr>
          <w:rFonts w:cs="Times New Roman"/>
          <w:b/>
          <w:bCs/>
        </w:rPr>
        <w:br w:type="page"/>
      </w:r>
    </w:p>
    <w:p w14:paraId="5AC142A2" w14:textId="1A56F0A0" w:rsidR="00D9740B" w:rsidRPr="002665B5" w:rsidRDefault="00D9740B" w:rsidP="0094422A">
      <w:pPr>
        <w:pStyle w:val="Caption"/>
        <w:keepNext/>
        <w:spacing w:line="480" w:lineRule="auto"/>
        <w:rPr>
          <w:rFonts w:cs="Times New Roman"/>
          <w:szCs w:val="24"/>
        </w:rPr>
      </w:pPr>
      <w:r w:rsidRPr="0016601A">
        <w:rPr>
          <w:rFonts w:cs="Times New Roman"/>
          <w:b/>
          <w:bCs/>
          <w:szCs w:val="24"/>
        </w:rPr>
        <w:lastRenderedPageBreak/>
        <w:t xml:space="preserve">Table </w:t>
      </w:r>
      <w:r w:rsidR="00BA1CAF" w:rsidRPr="0016601A">
        <w:rPr>
          <w:rFonts w:cs="Times New Roman"/>
          <w:b/>
          <w:bCs/>
          <w:szCs w:val="24"/>
        </w:rPr>
        <w:t>S</w:t>
      </w:r>
      <w:r w:rsidRPr="0016601A">
        <w:rPr>
          <w:rFonts w:cs="Times New Roman"/>
          <w:b/>
          <w:bCs/>
          <w:szCs w:val="24"/>
        </w:rPr>
        <w:fldChar w:fldCharType="begin"/>
      </w:r>
      <w:r w:rsidRPr="0016601A">
        <w:rPr>
          <w:rFonts w:cs="Times New Roman"/>
          <w:b/>
          <w:bCs/>
          <w:szCs w:val="24"/>
        </w:rPr>
        <w:instrText xml:space="preserve"> SEQ Table \* ARABIC </w:instrText>
      </w:r>
      <w:r w:rsidRPr="0016601A">
        <w:rPr>
          <w:rFonts w:cs="Times New Roman"/>
          <w:b/>
          <w:bCs/>
          <w:szCs w:val="24"/>
        </w:rPr>
        <w:fldChar w:fldCharType="separate"/>
      </w:r>
      <w:r w:rsidRPr="0016601A">
        <w:rPr>
          <w:rFonts w:cs="Times New Roman"/>
          <w:b/>
          <w:bCs/>
          <w:noProof/>
          <w:szCs w:val="24"/>
        </w:rPr>
        <w:t>2</w:t>
      </w:r>
      <w:r w:rsidRPr="0016601A">
        <w:rPr>
          <w:rFonts w:cs="Times New Roman"/>
          <w:b/>
          <w:bCs/>
          <w:szCs w:val="24"/>
        </w:rPr>
        <w:fldChar w:fldCharType="end"/>
      </w:r>
      <w:r w:rsidRPr="0016601A">
        <w:rPr>
          <w:rFonts w:cs="Times New Roman"/>
          <w:b/>
          <w:bCs/>
          <w:szCs w:val="24"/>
        </w:rPr>
        <w:t xml:space="preserve">. </w:t>
      </w:r>
      <w:r w:rsidRPr="002665B5">
        <w:rPr>
          <w:rFonts w:cs="Times New Roman"/>
          <w:szCs w:val="24"/>
        </w:rPr>
        <w:t>A summary of neutron refinements for the Li</w:t>
      </w:r>
      <w:r w:rsidRPr="002665B5">
        <w:rPr>
          <w:rFonts w:cs="Times New Roman"/>
          <w:szCs w:val="24"/>
          <w:vertAlign w:val="subscript"/>
        </w:rPr>
        <w:t>6.45−3</w:t>
      </w:r>
      <w:r w:rsidRPr="002665B5">
        <w:rPr>
          <w:rFonts w:ascii="Cambria Math" w:hAnsi="Cambria Math" w:cs="Cambria Math"/>
          <w:szCs w:val="24"/>
          <w:vertAlign w:val="subscript"/>
        </w:rPr>
        <w:t>𝑥</w:t>
      </w:r>
      <w:r w:rsidRPr="002665B5">
        <w:rPr>
          <w:rFonts w:cs="Times New Roman"/>
          <w:szCs w:val="24"/>
        </w:rPr>
        <w:t>Ga</w:t>
      </w:r>
      <w:r w:rsidRPr="002665B5">
        <w:rPr>
          <w:rFonts w:ascii="Cambria Math" w:hAnsi="Cambria Math" w:cs="Cambria Math"/>
          <w:szCs w:val="24"/>
          <w:vertAlign w:val="subscript"/>
        </w:rPr>
        <w:t>𝑥</w:t>
      </w:r>
      <w:r w:rsidRPr="002665B5">
        <w:rPr>
          <w:rFonts w:cs="Times New Roman"/>
          <w:szCs w:val="24"/>
        </w:rPr>
        <w:t>La</w:t>
      </w:r>
      <w:r w:rsidRPr="002665B5">
        <w:rPr>
          <w:rFonts w:cs="Times New Roman"/>
          <w:szCs w:val="24"/>
          <w:vertAlign w:val="subscript"/>
        </w:rPr>
        <w:t>3</w:t>
      </w:r>
      <w:r w:rsidRPr="002665B5">
        <w:rPr>
          <w:rFonts w:cs="Times New Roman"/>
          <w:szCs w:val="24"/>
        </w:rPr>
        <w:t>Zr</w:t>
      </w:r>
      <w:r w:rsidRPr="002665B5">
        <w:rPr>
          <w:rFonts w:cs="Times New Roman"/>
          <w:szCs w:val="24"/>
          <w:vertAlign w:val="subscript"/>
        </w:rPr>
        <w:t>1.75</w:t>
      </w:r>
      <w:r w:rsidRPr="002665B5">
        <w:rPr>
          <w:rFonts w:cs="Times New Roman"/>
          <w:szCs w:val="24"/>
        </w:rPr>
        <w:t>T</w:t>
      </w:r>
      <w:r w:rsidRPr="002665B5">
        <w:rPr>
          <w:rFonts w:cs="Times New Roman"/>
          <w:szCs w:val="24"/>
          <w:vertAlign w:val="subscript"/>
        </w:rPr>
        <w:t>a0.25</w:t>
      </w:r>
      <w:r w:rsidRPr="002665B5">
        <w:rPr>
          <w:rFonts w:cs="Times New Roman"/>
          <w:szCs w:val="24"/>
        </w:rPr>
        <w:t>O</w:t>
      </w:r>
      <w:r w:rsidRPr="002665B5">
        <w:rPr>
          <w:rFonts w:cs="Times New Roman"/>
          <w:szCs w:val="24"/>
          <w:vertAlign w:val="subscript"/>
        </w:rPr>
        <w:t>12</w:t>
      </w:r>
      <w:r w:rsidRPr="002665B5">
        <w:rPr>
          <w:rFonts w:cs="Times New Roman"/>
          <w:szCs w:val="24"/>
        </w:rPr>
        <w:t xml:space="preserve"> series from x = 0 to 0.5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271"/>
        <w:gridCol w:w="1896"/>
        <w:gridCol w:w="2557"/>
        <w:gridCol w:w="1099"/>
        <w:gridCol w:w="947"/>
        <w:gridCol w:w="1194"/>
      </w:tblGrid>
      <w:tr w:rsidR="002665B5" w:rsidRPr="002665B5" w14:paraId="363D5441" w14:textId="77777777" w:rsidTr="0016601A">
        <w:trPr>
          <w:trHeight w:val="850"/>
          <w:jc w:val="center"/>
        </w:trPr>
        <w:tc>
          <w:tcPr>
            <w:tcW w:w="1271" w:type="dxa"/>
            <w:vAlign w:val="center"/>
          </w:tcPr>
          <w:p w14:paraId="4326354A" w14:textId="77777777" w:rsidR="00D9740B" w:rsidRPr="002665B5" w:rsidRDefault="00D9740B" w:rsidP="0094422A">
            <w:pPr>
              <w:spacing w:line="360" w:lineRule="auto"/>
              <w:jc w:val="center"/>
              <w:rPr>
                <w:rFonts w:cs="Times New Roman"/>
                <w:b/>
                <w:bCs/>
              </w:rPr>
            </w:pPr>
            <w:r w:rsidRPr="002665B5">
              <w:rPr>
                <w:rFonts w:cs="Times New Roman"/>
                <w:b/>
                <w:bCs/>
              </w:rPr>
              <w:t>Gallium Content (x)</w:t>
            </w:r>
          </w:p>
        </w:tc>
        <w:tc>
          <w:tcPr>
            <w:tcW w:w="1896" w:type="dxa"/>
            <w:vAlign w:val="center"/>
          </w:tcPr>
          <w:p w14:paraId="2BD73C10" w14:textId="77777777" w:rsidR="00D9740B" w:rsidRPr="002665B5" w:rsidRDefault="00D9740B" w:rsidP="0094422A">
            <w:pPr>
              <w:spacing w:line="360" w:lineRule="auto"/>
              <w:jc w:val="center"/>
              <w:rPr>
                <w:rFonts w:cs="Times New Roman"/>
                <w:b/>
                <w:bCs/>
              </w:rPr>
            </w:pPr>
            <w:r w:rsidRPr="002665B5">
              <w:rPr>
                <w:rFonts w:cs="Times New Roman"/>
                <w:b/>
                <w:bCs/>
              </w:rPr>
              <w:t>Temperature (°C)</w:t>
            </w:r>
          </w:p>
        </w:tc>
        <w:tc>
          <w:tcPr>
            <w:tcW w:w="2557" w:type="dxa"/>
            <w:vAlign w:val="center"/>
          </w:tcPr>
          <w:p w14:paraId="7B280607" w14:textId="77777777" w:rsidR="00D9740B" w:rsidRPr="002665B5" w:rsidRDefault="00D9740B" w:rsidP="0094422A">
            <w:pPr>
              <w:spacing w:line="360" w:lineRule="auto"/>
              <w:jc w:val="center"/>
              <w:rPr>
                <w:rFonts w:cs="Times New Roman"/>
                <w:b/>
                <w:bCs/>
              </w:rPr>
            </w:pPr>
            <w:r w:rsidRPr="002665B5">
              <w:rPr>
                <w:rFonts w:cs="Times New Roman"/>
                <w:b/>
                <w:bCs/>
              </w:rPr>
              <w:t>Cubic Lattice Constant (Å)</w:t>
            </w:r>
          </w:p>
        </w:tc>
        <w:tc>
          <w:tcPr>
            <w:tcW w:w="1099" w:type="dxa"/>
            <w:vAlign w:val="center"/>
          </w:tcPr>
          <w:p w14:paraId="497C410A" w14:textId="77777777" w:rsidR="00D9740B" w:rsidRPr="002665B5" w:rsidRDefault="00D9740B" w:rsidP="0094422A">
            <w:pPr>
              <w:spacing w:line="360" w:lineRule="auto"/>
              <w:jc w:val="center"/>
              <w:rPr>
                <w:rFonts w:cs="Times New Roman"/>
                <w:b/>
                <w:bCs/>
              </w:rPr>
            </w:pPr>
            <w:proofErr w:type="spellStart"/>
            <w:r w:rsidRPr="002665B5">
              <w:rPr>
                <w:rFonts w:cs="Times New Roman"/>
                <w:b/>
                <w:bCs/>
              </w:rPr>
              <w:t>R</w:t>
            </w:r>
            <w:r w:rsidRPr="002665B5">
              <w:rPr>
                <w:rFonts w:cs="Times New Roman"/>
                <w:b/>
                <w:bCs/>
                <w:i/>
                <w:iCs/>
                <w:vertAlign w:val="subscript"/>
              </w:rPr>
              <w:t>bragg</w:t>
            </w:r>
            <w:proofErr w:type="spellEnd"/>
          </w:p>
        </w:tc>
        <w:tc>
          <w:tcPr>
            <w:tcW w:w="947" w:type="dxa"/>
            <w:vAlign w:val="center"/>
          </w:tcPr>
          <w:p w14:paraId="3ED7F845" w14:textId="77777777" w:rsidR="00D9740B" w:rsidRPr="002665B5" w:rsidRDefault="00D9740B" w:rsidP="0094422A">
            <w:pPr>
              <w:spacing w:line="360" w:lineRule="auto"/>
              <w:jc w:val="center"/>
              <w:rPr>
                <w:rFonts w:cs="Times New Roman"/>
                <w:b/>
                <w:bCs/>
              </w:rPr>
            </w:pPr>
            <w:r w:rsidRPr="002665B5">
              <w:rPr>
                <w:rFonts w:cs="Times New Roman"/>
                <w:b/>
                <w:bCs/>
              </w:rPr>
              <w:t>R</w:t>
            </w:r>
            <w:r w:rsidRPr="002665B5">
              <w:rPr>
                <w:rFonts w:cs="Times New Roman"/>
                <w:b/>
                <w:bCs/>
                <w:i/>
                <w:iCs/>
                <w:vertAlign w:val="subscript"/>
              </w:rPr>
              <w:t>p</w:t>
            </w:r>
          </w:p>
        </w:tc>
        <w:tc>
          <w:tcPr>
            <w:tcW w:w="1194" w:type="dxa"/>
            <w:vAlign w:val="center"/>
          </w:tcPr>
          <w:p w14:paraId="7E5C4E86" w14:textId="77777777" w:rsidR="00D9740B" w:rsidRPr="002665B5" w:rsidRDefault="00D9740B" w:rsidP="0094422A">
            <w:pPr>
              <w:spacing w:line="360" w:lineRule="auto"/>
              <w:jc w:val="center"/>
              <w:rPr>
                <w:rFonts w:cs="Times New Roman"/>
                <w:b/>
                <w:bCs/>
              </w:rPr>
            </w:pPr>
            <w:proofErr w:type="spellStart"/>
            <w:r w:rsidRPr="002665B5">
              <w:rPr>
                <w:rFonts w:cs="Times New Roman"/>
                <w:b/>
                <w:bCs/>
              </w:rPr>
              <w:t>R</w:t>
            </w:r>
            <w:r w:rsidRPr="002665B5">
              <w:rPr>
                <w:rFonts w:cs="Times New Roman"/>
                <w:b/>
                <w:bCs/>
                <w:i/>
                <w:iCs/>
                <w:vertAlign w:val="subscript"/>
              </w:rPr>
              <w:t>wp</w:t>
            </w:r>
            <w:proofErr w:type="spellEnd"/>
          </w:p>
        </w:tc>
      </w:tr>
      <w:tr w:rsidR="002665B5" w:rsidRPr="002665B5" w14:paraId="528C7152" w14:textId="77777777" w:rsidTr="00C031FB">
        <w:trPr>
          <w:trHeight w:val="211"/>
          <w:jc w:val="center"/>
        </w:trPr>
        <w:tc>
          <w:tcPr>
            <w:tcW w:w="1271" w:type="dxa"/>
          </w:tcPr>
          <w:p w14:paraId="69D618E7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0.1</w:t>
            </w:r>
          </w:p>
        </w:tc>
        <w:tc>
          <w:tcPr>
            <w:tcW w:w="1896" w:type="dxa"/>
          </w:tcPr>
          <w:p w14:paraId="55864735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25</w:t>
            </w:r>
          </w:p>
        </w:tc>
        <w:tc>
          <w:tcPr>
            <w:tcW w:w="2557" w:type="dxa"/>
          </w:tcPr>
          <w:p w14:paraId="1B66AEAC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12.9556(2)</w:t>
            </w:r>
          </w:p>
        </w:tc>
        <w:tc>
          <w:tcPr>
            <w:tcW w:w="1099" w:type="dxa"/>
          </w:tcPr>
          <w:p w14:paraId="4D47BDF9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3.75</w:t>
            </w:r>
          </w:p>
        </w:tc>
        <w:tc>
          <w:tcPr>
            <w:tcW w:w="947" w:type="dxa"/>
          </w:tcPr>
          <w:p w14:paraId="544FC9DB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2.76</w:t>
            </w:r>
          </w:p>
        </w:tc>
        <w:tc>
          <w:tcPr>
            <w:tcW w:w="1194" w:type="dxa"/>
          </w:tcPr>
          <w:p w14:paraId="13FFAC94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3.57</w:t>
            </w:r>
          </w:p>
        </w:tc>
      </w:tr>
      <w:tr w:rsidR="002665B5" w:rsidRPr="002665B5" w14:paraId="1B902475" w14:textId="77777777" w:rsidTr="00C031FB">
        <w:trPr>
          <w:trHeight w:val="203"/>
          <w:jc w:val="center"/>
        </w:trPr>
        <w:tc>
          <w:tcPr>
            <w:tcW w:w="1271" w:type="dxa"/>
          </w:tcPr>
          <w:p w14:paraId="70E44289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0.1</w:t>
            </w:r>
          </w:p>
        </w:tc>
        <w:tc>
          <w:tcPr>
            <w:tcW w:w="1896" w:type="dxa"/>
          </w:tcPr>
          <w:p w14:paraId="7FD9633F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200</w:t>
            </w:r>
          </w:p>
        </w:tc>
        <w:tc>
          <w:tcPr>
            <w:tcW w:w="2557" w:type="dxa"/>
          </w:tcPr>
          <w:p w14:paraId="51C1743A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13.0016(2)</w:t>
            </w:r>
          </w:p>
        </w:tc>
        <w:tc>
          <w:tcPr>
            <w:tcW w:w="1099" w:type="dxa"/>
          </w:tcPr>
          <w:p w14:paraId="0594B728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3.63</w:t>
            </w:r>
          </w:p>
        </w:tc>
        <w:tc>
          <w:tcPr>
            <w:tcW w:w="947" w:type="dxa"/>
          </w:tcPr>
          <w:p w14:paraId="35432417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3.06</w:t>
            </w:r>
          </w:p>
        </w:tc>
        <w:tc>
          <w:tcPr>
            <w:tcW w:w="1194" w:type="dxa"/>
          </w:tcPr>
          <w:p w14:paraId="6BCC66C9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4.07</w:t>
            </w:r>
          </w:p>
        </w:tc>
      </w:tr>
      <w:tr w:rsidR="002665B5" w:rsidRPr="002665B5" w14:paraId="0037F28B" w14:textId="77777777" w:rsidTr="00C031FB">
        <w:trPr>
          <w:trHeight w:val="211"/>
          <w:jc w:val="center"/>
        </w:trPr>
        <w:tc>
          <w:tcPr>
            <w:tcW w:w="1271" w:type="dxa"/>
          </w:tcPr>
          <w:p w14:paraId="03D364AA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0.1</w:t>
            </w:r>
          </w:p>
        </w:tc>
        <w:tc>
          <w:tcPr>
            <w:tcW w:w="1896" w:type="dxa"/>
          </w:tcPr>
          <w:p w14:paraId="5FC97E29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400</w:t>
            </w:r>
          </w:p>
        </w:tc>
        <w:tc>
          <w:tcPr>
            <w:tcW w:w="2557" w:type="dxa"/>
          </w:tcPr>
          <w:p w14:paraId="4FF9D1C5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13.04238(24)</w:t>
            </w:r>
          </w:p>
        </w:tc>
        <w:tc>
          <w:tcPr>
            <w:tcW w:w="1099" w:type="dxa"/>
          </w:tcPr>
          <w:p w14:paraId="3DF15B77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4.50</w:t>
            </w:r>
          </w:p>
        </w:tc>
        <w:tc>
          <w:tcPr>
            <w:tcW w:w="947" w:type="dxa"/>
          </w:tcPr>
          <w:p w14:paraId="6F4EC975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3.16</w:t>
            </w:r>
          </w:p>
        </w:tc>
        <w:tc>
          <w:tcPr>
            <w:tcW w:w="1194" w:type="dxa"/>
          </w:tcPr>
          <w:p w14:paraId="3C93768E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4.27</w:t>
            </w:r>
          </w:p>
        </w:tc>
      </w:tr>
      <w:tr w:rsidR="002665B5" w:rsidRPr="002665B5" w14:paraId="6953BC70" w14:textId="77777777" w:rsidTr="00C031FB">
        <w:trPr>
          <w:trHeight w:val="211"/>
          <w:jc w:val="center"/>
        </w:trPr>
        <w:tc>
          <w:tcPr>
            <w:tcW w:w="1271" w:type="dxa"/>
          </w:tcPr>
          <w:p w14:paraId="7D606083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0.1</w:t>
            </w:r>
          </w:p>
        </w:tc>
        <w:tc>
          <w:tcPr>
            <w:tcW w:w="1896" w:type="dxa"/>
          </w:tcPr>
          <w:p w14:paraId="75636D43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600</w:t>
            </w:r>
          </w:p>
        </w:tc>
        <w:tc>
          <w:tcPr>
            <w:tcW w:w="2557" w:type="dxa"/>
          </w:tcPr>
          <w:p w14:paraId="02638C52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13.08337(29)</w:t>
            </w:r>
          </w:p>
        </w:tc>
        <w:tc>
          <w:tcPr>
            <w:tcW w:w="1099" w:type="dxa"/>
          </w:tcPr>
          <w:p w14:paraId="400AC556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4.19</w:t>
            </w:r>
          </w:p>
        </w:tc>
        <w:tc>
          <w:tcPr>
            <w:tcW w:w="947" w:type="dxa"/>
          </w:tcPr>
          <w:p w14:paraId="784139C6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3.03</w:t>
            </w:r>
          </w:p>
        </w:tc>
        <w:tc>
          <w:tcPr>
            <w:tcW w:w="1194" w:type="dxa"/>
          </w:tcPr>
          <w:p w14:paraId="79526759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4.20</w:t>
            </w:r>
          </w:p>
        </w:tc>
      </w:tr>
      <w:tr w:rsidR="002665B5" w:rsidRPr="002665B5" w14:paraId="16F32608" w14:textId="77777777" w:rsidTr="00C031FB">
        <w:trPr>
          <w:trHeight w:val="211"/>
          <w:jc w:val="center"/>
        </w:trPr>
        <w:tc>
          <w:tcPr>
            <w:tcW w:w="1271" w:type="dxa"/>
          </w:tcPr>
          <w:p w14:paraId="4C70FF4F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0.2</w:t>
            </w:r>
          </w:p>
        </w:tc>
        <w:tc>
          <w:tcPr>
            <w:tcW w:w="1896" w:type="dxa"/>
          </w:tcPr>
          <w:p w14:paraId="25FF65BF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25</w:t>
            </w:r>
          </w:p>
        </w:tc>
        <w:tc>
          <w:tcPr>
            <w:tcW w:w="2557" w:type="dxa"/>
          </w:tcPr>
          <w:p w14:paraId="51EF2761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12.95980(14)</w:t>
            </w:r>
          </w:p>
        </w:tc>
        <w:tc>
          <w:tcPr>
            <w:tcW w:w="1099" w:type="dxa"/>
          </w:tcPr>
          <w:p w14:paraId="5EC689A8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3.37</w:t>
            </w:r>
          </w:p>
        </w:tc>
        <w:tc>
          <w:tcPr>
            <w:tcW w:w="947" w:type="dxa"/>
          </w:tcPr>
          <w:p w14:paraId="019BCE92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2.61</w:t>
            </w:r>
          </w:p>
        </w:tc>
        <w:tc>
          <w:tcPr>
            <w:tcW w:w="1194" w:type="dxa"/>
          </w:tcPr>
          <w:p w14:paraId="51507707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3.30</w:t>
            </w:r>
          </w:p>
        </w:tc>
      </w:tr>
      <w:tr w:rsidR="002665B5" w:rsidRPr="002665B5" w14:paraId="6361E14F" w14:textId="77777777" w:rsidTr="00C031FB">
        <w:trPr>
          <w:trHeight w:val="211"/>
          <w:jc w:val="center"/>
        </w:trPr>
        <w:tc>
          <w:tcPr>
            <w:tcW w:w="1271" w:type="dxa"/>
          </w:tcPr>
          <w:p w14:paraId="0906C1B9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0.2</w:t>
            </w:r>
          </w:p>
        </w:tc>
        <w:tc>
          <w:tcPr>
            <w:tcW w:w="1896" w:type="dxa"/>
          </w:tcPr>
          <w:p w14:paraId="63428E40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200</w:t>
            </w:r>
          </w:p>
        </w:tc>
        <w:tc>
          <w:tcPr>
            <w:tcW w:w="2557" w:type="dxa"/>
          </w:tcPr>
          <w:p w14:paraId="0B58285C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13.00414(16)</w:t>
            </w:r>
          </w:p>
        </w:tc>
        <w:tc>
          <w:tcPr>
            <w:tcW w:w="1099" w:type="dxa"/>
          </w:tcPr>
          <w:p w14:paraId="5011159B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3.30</w:t>
            </w:r>
          </w:p>
        </w:tc>
        <w:tc>
          <w:tcPr>
            <w:tcW w:w="947" w:type="dxa"/>
          </w:tcPr>
          <w:p w14:paraId="3A76C063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2.81</w:t>
            </w:r>
          </w:p>
        </w:tc>
        <w:tc>
          <w:tcPr>
            <w:tcW w:w="1194" w:type="dxa"/>
          </w:tcPr>
          <w:p w14:paraId="78BF7113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3.61</w:t>
            </w:r>
          </w:p>
        </w:tc>
      </w:tr>
      <w:tr w:rsidR="002665B5" w:rsidRPr="002665B5" w14:paraId="4EA3E7D9" w14:textId="77777777" w:rsidTr="00C031FB">
        <w:trPr>
          <w:trHeight w:val="203"/>
          <w:jc w:val="center"/>
        </w:trPr>
        <w:tc>
          <w:tcPr>
            <w:tcW w:w="1271" w:type="dxa"/>
          </w:tcPr>
          <w:p w14:paraId="3D0D73D5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0.2</w:t>
            </w:r>
          </w:p>
        </w:tc>
        <w:tc>
          <w:tcPr>
            <w:tcW w:w="1896" w:type="dxa"/>
          </w:tcPr>
          <w:p w14:paraId="48218DF1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400</w:t>
            </w:r>
          </w:p>
        </w:tc>
        <w:tc>
          <w:tcPr>
            <w:tcW w:w="2557" w:type="dxa"/>
          </w:tcPr>
          <w:p w14:paraId="4A4F2F0A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13.04361(19)</w:t>
            </w:r>
          </w:p>
        </w:tc>
        <w:tc>
          <w:tcPr>
            <w:tcW w:w="1099" w:type="dxa"/>
          </w:tcPr>
          <w:p w14:paraId="5ACC8054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3.86</w:t>
            </w:r>
          </w:p>
        </w:tc>
        <w:tc>
          <w:tcPr>
            <w:tcW w:w="947" w:type="dxa"/>
          </w:tcPr>
          <w:p w14:paraId="7263ED5B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2.81</w:t>
            </w:r>
          </w:p>
        </w:tc>
        <w:tc>
          <w:tcPr>
            <w:tcW w:w="1194" w:type="dxa"/>
          </w:tcPr>
          <w:p w14:paraId="7E95A9E6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3.65</w:t>
            </w:r>
          </w:p>
        </w:tc>
      </w:tr>
      <w:tr w:rsidR="002665B5" w:rsidRPr="002665B5" w14:paraId="2A41CF1E" w14:textId="77777777" w:rsidTr="00C031FB">
        <w:trPr>
          <w:trHeight w:val="211"/>
          <w:jc w:val="center"/>
        </w:trPr>
        <w:tc>
          <w:tcPr>
            <w:tcW w:w="1271" w:type="dxa"/>
          </w:tcPr>
          <w:p w14:paraId="01023D16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0.2</w:t>
            </w:r>
          </w:p>
        </w:tc>
        <w:tc>
          <w:tcPr>
            <w:tcW w:w="1896" w:type="dxa"/>
          </w:tcPr>
          <w:p w14:paraId="4DEE32E2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600</w:t>
            </w:r>
          </w:p>
        </w:tc>
        <w:tc>
          <w:tcPr>
            <w:tcW w:w="2557" w:type="dxa"/>
          </w:tcPr>
          <w:p w14:paraId="4622E34A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13.08355(22)</w:t>
            </w:r>
          </w:p>
        </w:tc>
        <w:tc>
          <w:tcPr>
            <w:tcW w:w="1099" w:type="dxa"/>
          </w:tcPr>
          <w:p w14:paraId="4376755C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3.71</w:t>
            </w:r>
          </w:p>
        </w:tc>
        <w:tc>
          <w:tcPr>
            <w:tcW w:w="947" w:type="dxa"/>
          </w:tcPr>
          <w:p w14:paraId="32811E58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2.65</w:t>
            </w:r>
          </w:p>
        </w:tc>
        <w:tc>
          <w:tcPr>
            <w:tcW w:w="1194" w:type="dxa"/>
          </w:tcPr>
          <w:p w14:paraId="1E75DA3B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3.49</w:t>
            </w:r>
          </w:p>
        </w:tc>
      </w:tr>
      <w:tr w:rsidR="002665B5" w:rsidRPr="002665B5" w14:paraId="2001B7D6" w14:textId="77777777" w:rsidTr="00C031FB">
        <w:trPr>
          <w:trHeight w:val="211"/>
          <w:jc w:val="center"/>
        </w:trPr>
        <w:tc>
          <w:tcPr>
            <w:tcW w:w="1271" w:type="dxa"/>
          </w:tcPr>
          <w:p w14:paraId="39B388E4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0.3</w:t>
            </w:r>
          </w:p>
        </w:tc>
        <w:tc>
          <w:tcPr>
            <w:tcW w:w="1896" w:type="dxa"/>
          </w:tcPr>
          <w:p w14:paraId="3797683F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25</w:t>
            </w:r>
          </w:p>
        </w:tc>
        <w:tc>
          <w:tcPr>
            <w:tcW w:w="2557" w:type="dxa"/>
          </w:tcPr>
          <w:p w14:paraId="4687156C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12.95829(21)</w:t>
            </w:r>
          </w:p>
        </w:tc>
        <w:tc>
          <w:tcPr>
            <w:tcW w:w="1099" w:type="dxa"/>
          </w:tcPr>
          <w:p w14:paraId="474DB696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4.87</w:t>
            </w:r>
          </w:p>
        </w:tc>
        <w:tc>
          <w:tcPr>
            <w:tcW w:w="947" w:type="dxa"/>
          </w:tcPr>
          <w:p w14:paraId="0B6276FB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2.86</w:t>
            </w:r>
          </w:p>
        </w:tc>
        <w:tc>
          <w:tcPr>
            <w:tcW w:w="1194" w:type="dxa"/>
          </w:tcPr>
          <w:p w14:paraId="5B7B3088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3.66</w:t>
            </w:r>
          </w:p>
        </w:tc>
      </w:tr>
      <w:tr w:rsidR="002665B5" w:rsidRPr="002665B5" w14:paraId="7D55FD05" w14:textId="77777777" w:rsidTr="00C031FB">
        <w:trPr>
          <w:trHeight w:val="211"/>
          <w:jc w:val="center"/>
        </w:trPr>
        <w:tc>
          <w:tcPr>
            <w:tcW w:w="1271" w:type="dxa"/>
          </w:tcPr>
          <w:p w14:paraId="7CF64BD4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0.3</w:t>
            </w:r>
          </w:p>
        </w:tc>
        <w:tc>
          <w:tcPr>
            <w:tcW w:w="1896" w:type="dxa"/>
          </w:tcPr>
          <w:p w14:paraId="0FC801F9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200</w:t>
            </w:r>
          </w:p>
        </w:tc>
        <w:tc>
          <w:tcPr>
            <w:tcW w:w="2557" w:type="dxa"/>
          </w:tcPr>
          <w:p w14:paraId="07006DF9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13.00091(22)</w:t>
            </w:r>
          </w:p>
        </w:tc>
        <w:tc>
          <w:tcPr>
            <w:tcW w:w="1099" w:type="dxa"/>
          </w:tcPr>
          <w:p w14:paraId="3687ABFF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4.44</w:t>
            </w:r>
          </w:p>
        </w:tc>
        <w:tc>
          <w:tcPr>
            <w:tcW w:w="947" w:type="dxa"/>
          </w:tcPr>
          <w:p w14:paraId="0DDE1481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3.27</w:t>
            </w:r>
          </w:p>
        </w:tc>
        <w:tc>
          <w:tcPr>
            <w:tcW w:w="1194" w:type="dxa"/>
          </w:tcPr>
          <w:p w14:paraId="1BC55B8D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4.15</w:t>
            </w:r>
          </w:p>
        </w:tc>
      </w:tr>
      <w:tr w:rsidR="002665B5" w:rsidRPr="002665B5" w14:paraId="42726819" w14:textId="77777777" w:rsidTr="00C031FB">
        <w:trPr>
          <w:trHeight w:val="211"/>
          <w:jc w:val="center"/>
        </w:trPr>
        <w:tc>
          <w:tcPr>
            <w:tcW w:w="1271" w:type="dxa"/>
          </w:tcPr>
          <w:p w14:paraId="66D8AFFC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0.3</w:t>
            </w:r>
          </w:p>
        </w:tc>
        <w:tc>
          <w:tcPr>
            <w:tcW w:w="1896" w:type="dxa"/>
          </w:tcPr>
          <w:p w14:paraId="21E44A77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400</w:t>
            </w:r>
          </w:p>
        </w:tc>
        <w:tc>
          <w:tcPr>
            <w:tcW w:w="2557" w:type="dxa"/>
          </w:tcPr>
          <w:p w14:paraId="4E096AA1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13.03919(25)</w:t>
            </w:r>
          </w:p>
        </w:tc>
        <w:tc>
          <w:tcPr>
            <w:tcW w:w="1099" w:type="dxa"/>
          </w:tcPr>
          <w:p w14:paraId="5A4C938E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4.86</w:t>
            </w:r>
          </w:p>
        </w:tc>
        <w:tc>
          <w:tcPr>
            <w:tcW w:w="947" w:type="dxa"/>
          </w:tcPr>
          <w:p w14:paraId="46C58C19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3.46</w:t>
            </w:r>
          </w:p>
        </w:tc>
        <w:tc>
          <w:tcPr>
            <w:tcW w:w="1194" w:type="dxa"/>
          </w:tcPr>
          <w:p w14:paraId="239C68EF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4.55</w:t>
            </w:r>
          </w:p>
        </w:tc>
      </w:tr>
      <w:tr w:rsidR="002665B5" w:rsidRPr="002665B5" w14:paraId="5613CD31" w14:textId="77777777" w:rsidTr="00C031FB">
        <w:trPr>
          <w:trHeight w:val="211"/>
          <w:jc w:val="center"/>
        </w:trPr>
        <w:tc>
          <w:tcPr>
            <w:tcW w:w="1271" w:type="dxa"/>
          </w:tcPr>
          <w:p w14:paraId="3A1067AA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0.3</w:t>
            </w:r>
          </w:p>
        </w:tc>
        <w:tc>
          <w:tcPr>
            <w:tcW w:w="1896" w:type="dxa"/>
          </w:tcPr>
          <w:p w14:paraId="2265C3C5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600</w:t>
            </w:r>
          </w:p>
        </w:tc>
        <w:tc>
          <w:tcPr>
            <w:tcW w:w="2557" w:type="dxa"/>
          </w:tcPr>
          <w:p w14:paraId="35141C55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13.07999(29)</w:t>
            </w:r>
          </w:p>
        </w:tc>
        <w:tc>
          <w:tcPr>
            <w:tcW w:w="1099" w:type="dxa"/>
          </w:tcPr>
          <w:p w14:paraId="5F8FB275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5.02</w:t>
            </w:r>
          </w:p>
        </w:tc>
        <w:tc>
          <w:tcPr>
            <w:tcW w:w="947" w:type="dxa"/>
          </w:tcPr>
          <w:p w14:paraId="26BE1A95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3.25</w:t>
            </w:r>
          </w:p>
        </w:tc>
        <w:tc>
          <w:tcPr>
            <w:tcW w:w="1194" w:type="dxa"/>
          </w:tcPr>
          <w:p w14:paraId="660E8511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4.39</w:t>
            </w:r>
          </w:p>
        </w:tc>
      </w:tr>
      <w:tr w:rsidR="002665B5" w:rsidRPr="002665B5" w14:paraId="6F285DF8" w14:textId="77777777" w:rsidTr="00C031FB">
        <w:trPr>
          <w:trHeight w:val="203"/>
          <w:jc w:val="center"/>
        </w:trPr>
        <w:tc>
          <w:tcPr>
            <w:tcW w:w="1271" w:type="dxa"/>
          </w:tcPr>
          <w:p w14:paraId="50B3BFD8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0.4</w:t>
            </w:r>
          </w:p>
        </w:tc>
        <w:tc>
          <w:tcPr>
            <w:tcW w:w="1896" w:type="dxa"/>
          </w:tcPr>
          <w:p w14:paraId="1AD3A2A7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25</w:t>
            </w:r>
          </w:p>
        </w:tc>
        <w:tc>
          <w:tcPr>
            <w:tcW w:w="2557" w:type="dxa"/>
          </w:tcPr>
          <w:p w14:paraId="4413AAB2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12.96144(16)</w:t>
            </w:r>
          </w:p>
        </w:tc>
        <w:tc>
          <w:tcPr>
            <w:tcW w:w="1099" w:type="dxa"/>
          </w:tcPr>
          <w:p w14:paraId="41885A30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3.69</w:t>
            </w:r>
          </w:p>
        </w:tc>
        <w:tc>
          <w:tcPr>
            <w:tcW w:w="947" w:type="dxa"/>
          </w:tcPr>
          <w:p w14:paraId="26F8B004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2.88</w:t>
            </w:r>
          </w:p>
        </w:tc>
        <w:tc>
          <w:tcPr>
            <w:tcW w:w="1194" w:type="dxa"/>
          </w:tcPr>
          <w:p w14:paraId="2D85555B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3.53</w:t>
            </w:r>
          </w:p>
        </w:tc>
      </w:tr>
      <w:tr w:rsidR="002665B5" w:rsidRPr="002665B5" w14:paraId="5050A279" w14:textId="77777777" w:rsidTr="00C031FB">
        <w:trPr>
          <w:trHeight w:val="211"/>
          <w:jc w:val="center"/>
        </w:trPr>
        <w:tc>
          <w:tcPr>
            <w:tcW w:w="1271" w:type="dxa"/>
          </w:tcPr>
          <w:p w14:paraId="7AA9F218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0.4</w:t>
            </w:r>
          </w:p>
        </w:tc>
        <w:tc>
          <w:tcPr>
            <w:tcW w:w="1896" w:type="dxa"/>
          </w:tcPr>
          <w:p w14:paraId="64B97E6C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200</w:t>
            </w:r>
          </w:p>
        </w:tc>
        <w:tc>
          <w:tcPr>
            <w:tcW w:w="2557" w:type="dxa"/>
          </w:tcPr>
          <w:p w14:paraId="3B33F13E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12.99862(19)</w:t>
            </w:r>
          </w:p>
        </w:tc>
        <w:tc>
          <w:tcPr>
            <w:tcW w:w="1099" w:type="dxa"/>
          </w:tcPr>
          <w:p w14:paraId="52BAA29A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4.10</w:t>
            </w:r>
          </w:p>
        </w:tc>
        <w:tc>
          <w:tcPr>
            <w:tcW w:w="947" w:type="dxa"/>
          </w:tcPr>
          <w:p w14:paraId="5CFCC7EF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3.15</w:t>
            </w:r>
          </w:p>
        </w:tc>
        <w:tc>
          <w:tcPr>
            <w:tcW w:w="1194" w:type="dxa"/>
          </w:tcPr>
          <w:p w14:paraId="688EFB6E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4.05</w:t>
            </w:r>
          </w:p>
        </w:tc>
      </w:tr>
      <w:tr w:rsidR="002665B5" w:rsidRPr="002665B5" w14:paraId="5FB6CF34" w14:textId="77777777" w:rsidTr="00C031FB">
        <w:trPr>
          <w:trHeight w:val="211"/>
          <w:jc w:val="center"/>
        </w:trPr>
        <w:tc>
          <w:tcPr>
            <w:tcW w:w="1271" w:type="dxa"/>
          </w:tcPr>
          <w:p w14:paraId="4075CAEF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0.4</w:t>
            </w:r>
          </w:p>
        </w:tc>
        <w:tc>
          <w:tcPr>
            <w:tcW w:w="1896" w:type="dxa"/>
          </w:tcPr>
          <w:p w14:paraId="01F6F78A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400</w:t>
            </w:r>
          </w:p>
        </w:tc>
        <w:tc>
          <w:tcPr>
            <w:tcW w:w="2557" w:type="dxa"/>
          </w:tcPr>
          <w:p w14:paraId="7A830BE5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13.03688(22)</w:t>
            </w:r>
          </w:p>
        </w:tc>
        <w:tc>
          <w:tcPr>
            <w:tcW w:w="1099" w:type="dxa"/>
          </w:tcPr>
          <w:p w14:paraId="106C5B30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4.64</w:t>
            </w:r>
          </w:p>
        </w:tc>
        <w:tc>
          <w:tcPr>
            <w:tcW w:w="947" w:type="dxa"/>
          </w:tcPr>
          <w:p w14:paraId="27F308BF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3.05</w:t>
            </w:r>
          </w:p>
        </w:tc>
        <w:tc>
          <w:tcPr>
            <w:tcW w:w="1194" w:type="dxa"/>
          </w:tcPr>
          <w:p w14:paraId="31A345BA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4.05</w:t>
            </w:r>
          </w:p>
        </w:tc>
      </w:tr>
      <w:tr w:rsidR="002665B5" w:rsidRPr="002665B5" w14:paraId="5A549859" w14:textId="77777777" w:rsidTr="00C031FB">
        <w:trPr>
          <w:trHeight w:val="211"/>
          <w:jc w:val="center"/>
        </w:trPr>
        <w:tc>
          <w:tcPr>
            <w:tcW w:w="1271" w:type="dxa"/>
          </w:tcPr>
          <w:p w14:paraId="0337E78B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0.4</w:t>
            </w:r>
          </w:p>
        </w:tc>
        <w:tc>
          <w:tcPr>
            <w:tcW w:w="1896" w:type="dxa"/>
          </w:tcPr>
          <w:p w14:paraId="12BA7752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600</w:t>
            </w:r>
          </w:p>
        </w:tc>
        <w:tc>
          <w:tcPr>
            <w:tcW w:w="2557" w:type="dxa"/>
          </w:tcPr>
          <w:p w14:paraId="168044A2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13.07657(25)</w:t>
            </w:r>
          </w:p>
        </w:tc>
        <w:tc>
          <w:tcPr>
            <w:tcW w:w="1099" w:type="dxa"/>
          </w:tcPr>
          <w:p w14:paraId="51D5BC0A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4.78</w:t>
            </w:r>
          </w:p>
        </w:tc>
        <w:tc>
          <w:tcPr>
            <w:tcW w:w="947" w:type="dxa"/>
          </w:tcPr>
          <w:p w14:paraId="0F9BA686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2.97</w:t>
            </w:r>
          </w:p>
        </w:tc>
        <w:tc>
          <w:tcPr>
            <w:tcW w:w="1194" w:type="dxa"/>
          </w:tcPr>
          <w:p w14:paraId="615022D1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3.93</w:t>
            </w:r>
          </w:p>
        </w:tc>
      </w:tr>
      <w:tr w:rsidR="002665B5" w:rsidRPr="002665B5" w14:paraId="5BF6FEC8" w14:textId="77777777" w:rsidTr="00C031FB">
        <w:trPr>
          <w:trHeight w:val="211"/>
          <w:jc w:val="center"/>
        </w:trPr>
        <w:tc>
          <w:tcPr>
            <w:tcW w:w="1271" w:type="dxa"/>
          </w:tcPr>
          <w:p w14:paraId="7A6561CD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0.5</w:t>
            </w:r>
          </w:p>
        </w:tc>
        <w:tc>
          <w:tcPr>
            <w:tcW w:w="1896" w:type="dxa"/>
          </w:tcPr>
          <w:p w14:paraId="1E65DCA7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25</w:t>
            </w:r>
          </w:p>
        </w:tc>
        <w:tc>
          <w:tcPr>
            <w:tcW w:w="2557" w:type="dxa"/>
          </w:tcPr>
          <w:p w14:paraId="44CEAACA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12.95442(19)</w:t>
            </w:r>
          </w:p>
        </w:tc>
        <w:tc>
          <w:tcPr>
            <w:tcW w:w="1099" w:type="dxa"/>
          </w:tcPr>
          <w:p w14:paraId="477AE318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4.17</w:t>
            </w:r>
          </w:p>
        </w:tc>
        <w:tc>
          <w:tcPr>
            <w:tcW w:w="947" w:type="dxa"/>
          </w:tcPr>
          <w:p w14:paraId="5066F625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3.79</w:t>
            </w:r>
          </w:p>
        </w:tc>
        <w:tc>
          <w:tcPr>
            <w:tcW w:w="1194" w:type="dxa"/>
          </w:tcPr>
          <w:p w14:paraId="18FDCEE6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5.15</w:t>
            </w:r>
          </w:p>
        </w:tc>
      </w:tr>
      <w:tr w:rsidR="002665B5" w:rsidRPr="002665B5" w14:paraId="0CF4E143" w14:textId="77777777" w:rsidTr="00C031FB">
        <w:trPr>
          <w:trHeight w:val="211"/>
          <w:jc w:val="center"/>
        </w:trPr>
        <w:tc>
          <w:tcPr>
            <w:tcW w:w="1271" w:type="dxa"/>
          </w:tcPr>
          <w:p w14:paraId="2D992576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0.5</w:t>
            </w:r>
          </w:p>
        </w:tc>
        <w:tc>
          <w:tcPr>
            <w:tcW w:w="1896" w:type="dxa"/>
          </w:tcPr>
          <w:p w14:paraId="673EDB6F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200</w:t>
            </w:r>
          </w:p>
        </w:tc>
        <w:tc>
          <w:tcPr>
            <w:tcW w:w="2557" w:type="dxa"/>
          </w:tcPr>
          <w:p w14:paraId="71751AAC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12.99909(22)</w:t>
            </w:r>
          </w:p>
        </w:tc>
        <w:tc>
          <w:tcPr>
            <w:tcW w:w="1099" w:type="dxa"/>
          </w:tcPr>
          <w:p w14:paraId="348D2129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4.37</w:t>
            </w:r>
          </w:p>
        </w:tc>
        <w:tc>
          <w:tcPr>
            <w:tcW w:w="947" w:type="dxa"/>
          </w:tcPr>
          <w:p w14:paraId="253DF24B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3.48</w:t>
            </w:r>
          </w:p>
        </w:tc>
        <w:tc>
          <w:tcPr>
            <w:tcW w:w="1194" w:type="dxa"/>
          </w:tcPr>
          <w:p w14:paraId="5484FD43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4.61</w:t>
            </w:r>
          </w:p>
        </w:tc>
      </w:tr>
      <w:tr w:rsidR="002665B5" w:rsidRPr="002665B5" w14:paraId="7EBF3B91" w14:textId="77777777" w:rsidTr="00C031FB">
        <w:trPr>
          <w:trHeight w:val="211"/>
          <w:jc w:val="center"/>
        </w:trPr>
        <w:tc>
          <w:tcPr>
            <w:tcW w:w="1271" w:type="dxa"/>
          </w:tcPr>
          <w:p w14:paraId="29728CBA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0.5</w:t>
            </w:r>
          </w:p>
        </w:tc>
        <w:tc>
          <w:tcPr>
            <w:tcW w:w="1896" w:type="dxa"/>
          </w:tcPr>
          <w:p w14:paraId="2A8D76B1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400</w:t>
            </w:r>
          </w:p>
        </w:tc>
        <w:tc>
          <w:tcPr>
            <w:tcW w:w="2557" w:type="dxa"/>
          </w:tcPr>
          <w:p w14:paraId="100F23D8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13.03849(26)</w:t>
            </w:r>
          </w:p>
        </w:tc>
        <w:tc>
          <w:tcPr>
            <w:tcW w:w="1099" w:type="dxa"/>
          </w:tcPr>
          <w:p w14:paraId="2FDECA25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4.84</w:t>
            </w:r>
          </w:p>
        </w:tc>
        <w:tc>
          <w:tcPr>
            <w:tcW w:w="947" w:type="dxa"/>
          </w:tcPr>
          <w:p w14:paraId="10FDBB85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3.36</w:t>
            </w:r>
          </w:p>
        </w:tc>
        <w:tc>
          <w:tcPr>
            <w:tcW w:w="1194" w:type="dxa"/>
          </w:tcPr>
          <w:p w14:paraId="710F9B21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4.62</w:t>
            </w:r>
          </w:p>
        </w:tc>
      </w:tr>
      <w:tr w:rsidR="0094422A" w:rsidRPr="002665B5" w14:paraId="010D3F1A" w14:textId="77777777" w:rsidTr="00C031FB">
        <w:trPr>
          <w:trHeight w:val="203"/>
          <w:jc w:val="center"/>
        </w:trPr>
        <w:tc>
          <w:tcPr>
            <w:tcW w:w="1271" w:type="dxa"/>
          </w:tcPr>
          <w:p w14:paraId="095D302D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0.5</w:t>
            </w:r>
          </w:p>
        </w:tc>
        <w:tc>
          <w:tcPr>
            <w:tcW w:w="1896" w:type="dxa"/>
          </w:tcPr>
          <w:p w14:paraId="570DE39F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600</w:t>
            </w:r>
          </w:p>
        </w:tc>
        <w:tc>
          <w:tcPr>
            <w:tcW w:w="2557" w:type="dxa"/>
          </w:tcPr>
          <w:p w14:paraId="4AE22A38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13.07875(29)</w:t>
            </w:r>
          </w:p>
        </w:tc>
        <w:tc>
          <w:tcPr>
            <w:tcW w:w="1099" w:type="dxa"/>
          </w:tcPr>
          <w:p w14:paraId="617A8FEA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5.22</w:t>
            </w:r>
          </w:p>
        </w:tc>
        <w:tc>
          <w:tcPr>
            <w:tcW w:w="947" w:type="dxa"/>
          </w:tcPr>
          <w:p w14:paraId="35F00197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3.16</w:t>
            </w:r>
          </w:p>
        </w:tc>
        <w:tc>
          <w:tcPr>
            <w:tcW w:w="1194" w:type="dxa"/>
          </w:tcPr>
          <w:p w14:paraId="5379C1D1" w14:textId="77777777" w:rsidR="00D9740B" w:rsidRPr="002665B5" w:rsidRDefault="00D9740B" w:rsidP="0094422A">
            <w:pPr>
              <w:spacing w:line="360" w:lineRule="auto"/>
              <w:rPr>
                <w:rFonts w:cs="Times New Roman"/>
              </w:rPr>
            </w:pPr>
            <w:r w:rsidRPr="002665B5">
              <w:rPr>
                <w:rFonts w:cs="Times New Roman"/>
              </w:rPr>
              <w:t>4.37</w:t>
            </w:r>
          </w:p>
        </w:tc>
      </w:tr>
    </w:tbl>
    <w:p w14:paraId="743A898E" w14:textId="77777777" w:rsidR="00D9740B" w:rsidRPr="002665B5" w:rsidRDefault="00D9740B" w:rsidP="0094422A">
      <w:pPr>
        <w:rPr>
          <w:rFonts w:cs="Times New Roman"/>
        </w:rPr>
      </w:pPr>
    </w:p>
    <w:p w14:paraId="62666F42" w14:textId="77777777" w:rsidR="003B6602" w:rsidRPr="002665B5" w:rsidRDefault="003B6602" w:rsidP="0094422A">
      <w:pPr>
        <w:rPr>
          <w:rFonts w:cs="Times New Roman"/>
        </w:rPr>
      </w:pPr>
    </w:p>
    <w:p w14:paraId="0EC70FEB" w14:textId="77777777" w:rsidR="003B6602" w:rsidRPr="002665B5" w:rsidRDefault="003B6602" w:rsidP="0094422A">
      <w:pPr>
        <w:keepNext/>
        <w:jc w:val="center"/>
        <w:rPr>
          <w:rFonts w:cs="Times New Roman"/>
        </w:rPr>
      </w:pPr>
      <w:bookmarkStart w:id="2" w:name="_Hlk129335048"/>
      <w:r w:rsidRPr="002665B5">
        <w:rPr>
          <w:rFonts w:cs="Times New Roman"/>
          <w:noProof/>
        </w:rPr>
        <w:lastRenderedPageBreak/>
        <w:drawing>
          <wp:inline distT="0" distB="0" distL="0" distR="0" wp14:anchorId="5D2D1748" wp14:editId="25E31540">
            <wp:extent cx="4019550" cy="3477814"/>
            <wp:effectExtent l="0" t="0" r="0" b="889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3960" cy="3481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665B5">
        <w:rPr>
          <w:rFonts w:cs="Times New Roman"/>
          <w:noProof/>
        </w:rPr>
        <w:t xml:space="preserve"> </w:t>
      </w:r>
    </w:p>
    <w:p w14:paraId="05BA7527" w14:textId="12B4F9AE" w:rsidR="003B6602" w:rsidRPr="002665B5" w:rsidRDefault="003B6602" w:rsidP="0094422A">
      <w:pPr>
        <w:pStyle w:val="Caption"/>
        <w:spacing w:line="480" w:lineRule="auto"/>
        <w:rPr>
          <w:rFonts w:cs="Times New Roman"/>
          <w:szCs w:val="24"/>
        </w:rPr>
      </w:pPr>
      <w:r w:rsidRPr="0016601A">
        <w:rPr>
          <w:rFonts w:cs="Times New Roman"/>
          <w:b/>
          <w:bCs/>
          <w:szCs w:val="24"/>
        </w:rPr>
        <w:t>Figure S</w:t>
      </w:r>
      <w:r w:rsidRPr="0016601A">
        <w:rPr>
          <w:rFonts w:cs="Times New Roman"/>
          <w:b/>
          <w:bCs/>
          <w:szCs w:val="24"/>
        </w:rPr>
        <w:fldChar w:fldCharType="begin"/>
      </w:r>
      <w:r w:rsidRPr="0016601A">
        <w:rPr>
          <w:rFonts w:cs="Times New Roman"/>
          <w:b/>
          <w:bCs/>
          <w:szCs w:val="24"/>
        </w:rPr>
        <w:instrText xml:space="preserve"> SEQ Figure \* ARABIC </w:instrText>
      </w:r>
      <w:r w:rsidRPr="0016601A">
        <w:rPr>
          <w:rFonts w:cs="Times New Roman"/>
          <w:b/>
          <w:bCs/>
          <w:szCs w:val="24"/>
        </w:rPr>
        <w:fldChar w:fldCharType="separate"/>
      </w:r>
      <w:r w:rsidRPr="0016601A">
        <w:rPr>
          <w:rFonts w:cs="Times New Roman"/>
          <w:b/>
          <w:bCs/>
          <w:noProof/>
          <w:szCs w:val="24"/>
        </w:rPr>
        <w:t>1</w:t>
      </w:r>
      <w:r w:rsidRPr="0016601A">
        <w:rPr>
          <w:rFonts w:cs="Times New Roman"/>
          <w:b/>
          <w:bCs/>
          <w:noProof/>
          <w:szCs w:val="24"/>
        </w:rPr>
        <w:fldChar w:fldCharType="end"/>
      </w:r>
      <w:r w:rsidRPr="0016601A">
        <w:rPr>
          <w:rFonts w:cs="Times New Roman"/>
          <w:b/>
          <w:bCs/>
          <w:szCs w:val="24"/>
        </w:rPr>
        <w:t>.</w:t>
      </w:r>
      <w:r w:rsidRPr="002665B5">
        <w:rPr>
          <w:rFonts w:cs="Times New Roman"/>
          <w:szCs w:val="24"/>
        </w:rPr>
        <w:t xml:space="preserve"> </w:t>
      </w:r>
      <w:r w:rsidRPr="002665B5">
        <w:rPr>
          <w:rFonts w:cs="Times New Roman"/>
          <w:szCs w:val="24"/>
          <w:vertAlign w:val="superscript"/>
        </w:rPr>
        <w:t>7</w:t>
      </w:r>
      <w:r w:rsidRPr="002665B5">
        <w:rPr>
          <w:rFonts w:cs="Times New Roman"/>
          <w:szCs w:val="24"/>
        </w:rPr>
        <w:t>Li NMR spectrum of Li</w:t>
      </w:r>
      <w:r w:rsidRPr="002665B5">
        <w:rPr>
          <w:rFonts w:cs="Times New Roman"/>
          <w:szCs w:val="24"/>
          <w:vertAlign w:val="subscript"/>
        </w:rPr>
        <w:t>6.75-3x</w:t>
      </w:r>
      <w:r w:rsidRPr="002665B5">
        <w:rPr>
          <w:rFonts w:cs="Times New Roman"/>
          <w:szCs w:val="24"/>
        </w:rPr>
        <w:t>La</w:t>
      </w:r>
      <w:r w:rsidRPr="002665B5">
        <w:rPr>
          <w:rFonts w:cs="Times New Roman"/>
          <w:szCs w:val="24"/>
          <w:vertAlign w:val="subscript"/>
        </w:rPr>
        <w:t>3</w:t>
      </w:r>
      <w:r w:rsidRPr="002665B5">
        <w:rPr>
          <w:rFonts w:cs="Times New Roman"/>
          <w:szCs w:val="24"/>
        </w:rPr>
        <w:t>Zr</w:t>
      </w:r>
      <w:r w:rsidRPr="002665B5">
        <w:rPr>
          <w:rFonts w:cs="Times New Roman"/>
          <w:szCs w:val="24"/>
          <w:vertAlign w:val="subscript"/>
        </w:rPr>
        <w:t>1.75</w:t>
      </w:r>
      <w:r w:rsidRPr="002665B5">
        <w:rPr>
          <w:rFonts w:cs="Times New Roman"/>
          <w:szCs w:val="24"/>
        </w:rPr>
        <w:t>Ta</w:t>
      </w:r>
      <w:r w:rsidRPr="002665B5">
        <w:rPr>
          <w:rFonts w:cs="Times New Roman"/>
          <w:szCs w:val="24"/>
          <w:vertAlign w:val="subscript"/>
        </w:rPr>
        <w:t>0.25</w:t>
      </w:r>
      <w:r w:rsidRPr="002665B5">
        <w:rPr>
          <w:rFonts w:cs="Times New Roman"/>
          <w:szCs w:val="24"/>
        </w:rPr>
        <w:t>O</w:t>
      </w:r>
      <w:r w:rsidRPr="002665B5">
        <w:rPr>
          <w:rFonts w:cs="Times New Roman"/>
          <w:szCs w:val="24"/>
          <w:vertAlign w:val="subscript"/>
        </w:rPr>
        <w:t>12</w:t>
      </w:r>
      <w:r w:rsidRPr="002665B5">
        <w:rPr>
          <w:rFonts w:cs="Times New Roman"/>
          <w:szCs w:val="24"/>
        </w:rPr>
        <w:t xml:space="preserve"> x = 0.5. The sidebands are denoted by asterisks.</w:t>
      </w:r>
    </w:p>
    <w:bookmarkEnd w:id="2"/>
    <w:p w14:paraId="04BC06E0" w14:textId="417A5780" w:rsidR="00D9740B" w:rsidRDefault="00D9740B" w:rsidP="0094422A">
      <w:pPr>
        <w:rPr>
          <w:rFonts w:cs="Times New Roman"/>
        </w:rPr>
      </w:pPr>
    </w:p>
    <w:p w14:paraId="6DECAD2E" w14:textId="7C098CEA" w:rsidR="0016601A" w:rsidRPr="002665B5" w:rsidRDefault="0016601A" w:rsidP="0094422A">
      <w:pPr>
        <w:rPr>
          <w:rFonts w:cs="Times New Roman"/>
        </w:rPr>
      </w:pPr>
      <w:bookmarkStart w:id="3" w:name="_Hlk129331168"/>
      <w:r w:rsidRPr="002665B5">
        <w:rPr>
          <w:rFonts w:cs="Times New Roman"/>
          <w:vertAlign w:val="superscript"/>
        </w:rPr>
        <w:t>7</w:t>
      </w:r>
      <w:r w:rsidRPr="002665B5">
        <w:rPr>
          <w:rFonts w:cs="Times New Roman"/>
        </w:rPr>
        <w:t>Li NMR spectrum is shown in Figure S1.</w:t>
      </w:r>
      <w:bookmarkStart w:id="4" w:name="1_Introduction"/>
      <w:bookmarkStart w:id="5" w:name="_bookmark0"/>
      <w:bookmarkStart w:id="6" w:name="Effect_of_Y_substitution_for_Nb_in_Li5La"/>
      <w:bookmarkEnd w:id="4"/>
      <w:bookmarkEnd w:id="5"/>
      <w:bookmarkEnd w:id="6"/>
      <w:r w:rsidRPr="002665B5">
        <w:rPr>
          <w:rFonts w:ascii="Book Antiqua" w:hAnsi="Book Antiqua" w:cs="Book Antiqua"/>
          <w:w w:val="106"/>
          <w:sz w:val="14"/>
          <w:szCs w:val="14"/>
        </w:rPr>
        <w:t xml:space="preserve"> </w:t>
      </w:r>
      <w:r w:rsidRPr="002665B5">
        <w:rPr>
          <w:rFonts w:cs="Times New Roman"/>
        </w:rPr>
        <w:t xml:space="preserve">The spectrum reveals a broad single peak at </w:t>
      </w:r>
      <w:r w:rsidRPr="002665B5">
        <w:rPr>
          <w:rFonts w:cs="Times New Roman"/>
          <w:i/>
          <w:iCs/>
        </w:rPr>
        <w:t>δ</w:t>
      </w:r>
      <w:r w:rsidRPr="002665B5">
        <w:rPr>
          <w:rFonts w:cs="Times New Roman"/>
        </w:rPr>
        <w:t xml:space="preserve"> = 0.6 ppm flanked by the sidebands observed on either side, indicating the presence of </w:t>
      </w:r>
      <w:r w:rsidRPr="002665B5">
        <w:rPr>
          <w:rFonts w:cs="Times New Roman"/>
          <w:vertAlign w:val="superscript"/>
        </w:rPr>
        <w:t>7</w:t>
      </w:r>
      <w:r w:rsidRPr="002665B5">
        <w:rPr>
          <w:rFonts w:cs="Times New Roman"/>
        </w:rPr>
        <w:t>Li within the lithium garnet system of Li</w:t>
      </w:r>
      <w:r w:rsidRPr="002665B5">
        <w:rPr>
          <w:rFonts w:cs="Times New Roman"/>
          <w:vertAlign w:val="subscript"/>
        </w:rPr>
        <w:t>6.75-3x</w:t>
      </w:r>
      <w:r w:rsidRPr="002665B5">
        <w:rPr>
          <w:rFonts w:cs="Times New Roman"/>
        </w:rPr>
        <w:t>La</w:t>
      </w:r>
      <w:r w:rsidRPr="002665B5">
        <w:rPr>
          <w:rFonts w:cs="Times New Roman"/>
          <w:vertAlign w:val="subscript"/>
        </w:rPr>
        <w:t>3</w:t>
      </w:r>
      <w:r w:rsidRPr="002665B5">
        <w:rPr>
          <w:rFonts w:cs="Times New Roman"/>
        </w:rPr>
        <w:t>Zr</w:t>
      </w:r>
      <w:r w:rsidRPr="002665B5">
        <w:rPr>
          <w:rFonts w:cs="Times New Roman"/>
          <w:vertAlign w:val="subscript"/>
        </w:rPr>
        <w:t>1.75</w:t>
      </w:r>
      <w:r w:rsidRPr="002665B5">
        <w:rPr>
          <w:rFonts w:cs="Times New Roman"/>
        </w:rPr>
        <w:t>Ta</w:t>
      </w:r>
      <w:r w:rsidRPr="002665B5">
        <w:rPr>
          <w:rFonts w:cs="Times New Roman"/>
          <w:vertAlign w:val="subscript"/>
        </w:rPr>
        <w:t>0.25</w:t>
      </w:r>
      <w:r w:rsidRPr="002665B5">
        <w:rPr>
          <w:rFonts w:cs="Times New Roman"/>
        </w:rPr>
        <w:t>O</w:t>
      </w:r>
      <w:r w:rsidRPr="002665B5">
        <w:rPr>
          <w:rFonts w:cs="Times New Roman"/>
          <w:vertAlign w:val="subscript"/>
        </w:rPr>
        <w:t>12</w:t>
      </w:r>
      <w:r w:rsidR="00BC3B74">
        <w:rPr>
          <w:rFonts w:cs="Times New Roman"/>
        </w:rPr>
        <w:t xml:space="preserve">, </w:t>
      </w:r>
      <w:r w:rsidRPr="002665B5">
        <w:rPr>
          <w:rFonts w:cs="Times New Roman"/>
        </w:rPr>
        <w:t xml:space="preserve">x = 0.5. </w:t>
      </w:r>
    </w:p>
    <w:bookmarkEnd w:id="3"/>
    <w:p w14:paraId="0D7B9ACD" w14:textId="77777777" w:rsidR="0016601A" w:rsidRPr="002665B5" w:rsidRDefault="0016601A" w:rsidP="0094422A">
      <w:pPr>
        <w:rPr>
          <w:rFonts w:cs="Times New Roman"/>
        </w:rPr>
      </w:pPr>
    </w:p>
    <w:p w14:paraId="7DA7B85A" w14:textId="2658581F" w:rsidR="00B62088" w:rsidRPr="002665B5" w:rsidRDefault="00B62088" w:rsidP="0094422A">
      <w:pPr>
        <w:spacing w:after="160"/>
        <w:jc w:val="left"/>
        <w:rPr>
          <w:rFonts w:cs="Times New Roman"/>
        </w:rPr>
      </w:pPr>
      <w:r w:rsidRPr="002665B5">
        <w:rPr>
          <w:rFonts w:cs="Times New Roman"/>
        </w:rPr>
        <w:br w:type="page"/>
      </w:r>
    </w:p>
    <w:p w14:paraId="3C6068D0" w14:textId="2A5FF9C2" w:rsidR="00D9740B" w:rsidRPr="002665B5" w:rsidRDefault="00323F19" w:rsidP="0094422A">
      <w:pPr>
        <w:jc w:val="center"/>
        <w:rPr>
          <w:rFonts w:cs="Times New Roman"/>
          <w:noProof/>
        </w:rPr>
      </w:pPr>
      <w:r w:rsidRPr="002665B5">
        <w:rPr>
          <w:noProof/>
        </w:rPr>
        <w:lastRenderedPageBreak/>
        <w:drawing>
          <wp:inline distT="0" distB="0" distL="0" distR="0" wp14:anchorId="273F72C0" wp14:editId="4E1F2890">
            <wp:extent cx="3600000" cy="5505695"/>
            <wp:effectExtent l="0" t="0" r="63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000" cy="5505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A1B832" w14:textId="3AA131ED" w:rsidR="00D9740B" w:rsidRPr="002665B5" w:rsidRDefault="00D9740B" w:rsidP="0094422A">
      <w:pPr>
        <w:pStyle w:val="Caption"/>
        <w:spacing w:line="480" w:lineRule="auto"/>
        <w:rPr>
          <w:rFonts w:cs="Times New Roman"/>
          <w:szCs w:val="24"/>
        </w:rPr>
      </w:pPr>
      <w:bookmarkStart w:id="7" w:name="_Ref100399347"/>
      <w:r w:rsidRPr="0016601A">
        <w:rPr>
          <w:rFonts w:cs="Times New Roman"/>
          <w:b/>
          <w:bCs/>
          <w:szCs w:val="24"/>
        </w:rPr>
        <w:t xml:space="preserve">Figure </w:t>
      </w:r>
      <w:r w:rsidR="00BA1CAF" w:rsidRPr="0016601A">
        <w:rPr>
          <w:rFonts w:cs="Times New Roman"/>
          <w:b/>
          <w:bCs/>
          <w:szCs w:val="24"/>
        </w:rPr>
        <w:t>S</w:t>
      </w:r>
      <w:r w:rsidRPr="0016601A">
        <w:rPr>
          <w:rFonts w:cs="Times New Roman"/>
          <w:b/>
          <w:bCs/>
          <w:szCs w:val="24"/>
        </w:rPr>
        <w:fldChar w:fldCharType="begin"/>
      </w:r>
      <w:r w:rsidRPr="0016601A">
        <w:rPr>
          <w:rFonts w:cs="Times New Roman"/>
          <w:b/>
          <w:bCs/>
          <w:szCs w:val="24"/>
        </w:rPr>
        <w:instrText xml:space="preserve"> SEQ Figure \* ARABIC </w:instrText>
      </w:r>
      <w:r w:rsidRPr="0016601A">
        <w:rPr>
          <w:rFonts w:cs="Times New Roman"/>
          <w:b/>
          <w:bCs/>
          <w:szCs w:val="24"/>
        </w:rPr>
        <w:fldChar w:fldCharType="separate"/>
      </w:r>
      <w:r w:rsidR="0062085A" w:rsidRPr="0016601A">
        <w:rPr>
          <w:rFonts w:cs="Times New Roman"/>
          <w:b/>
          <w:bCs/>
          <w:noProof/>
          <w:szCs w:val="24"/>
        </w:rPr>
        <w:t>2</w:t>
      </w:r>
      <w:r w:rsidRPr="0016601A">
        <w:rPr>
          <w:rFonts w:cs="Times New Roman"/>
          <w:b/>
          <w:bCs/>
          <w:noProof/>
          <w:szCs w:val="24"/>
        </w:rPr>
        <w:fldChar w:fldCharType="end"/>
      </w:r>
      <w:bookmarkEnd w:id="7"/>
      <w:r w:rsidRPr="0016601A">
        <w:rPr>
          <w:rFonts w:cs="Times New Roman"/>
          <w:b/>
          <w:bCs/>
          <w:szCs w:val="24"/>
        </w:rPr>
        <w:t>.</w:t>
      </w:r>
      <w:r w:rsidRPr="002665B5">
        <w:rPr>
          <w:rFonts w:cs="Times New Roman"/>
          <w:szCs w:val="24"/>
        </w:rPr>
        <w:t xml:space="preserve"> (a) Average lanthanum to oxygen bond lengths (Å) and (b) LaO</w:t>
      </w:r>
      <w:r w:rsidRPr="002665B5">
        <w:rPr>
          <w:rFonts w:cs="Times New Roman"/>
          <w:szCs w:val="24"/>
          <w:vertAlign w:val="subscript"/>
        </w:rPr>
        <w:t>8</w:t>
      </w:r>
      <w:r w:rsidRPr="002665B5">
        <w:rPr>
          <w:rFonts w:cs="Times New Roman"/>
          <w:szCs w:val="24"/>
        </w:rPr>
        <w:t xml:space="preserve"> polyhedral volumes (Å</w:t>
      </w:r>
      <w:r w:rsidRPr="002665B5">
        <w:rPr>
          <w:rFonts w:cs="Times New Roman"/>
          <w:szCs w:val="24"/>
          <w:vertAlign w:val="superscript"/>
        </w:rPr>
        <w:t>3</w:t>
      </w:r>
      <w:r w:rsidRPr="002665B5">
        <w:rPr>
          <w:rFonts w:cs="Times New Roman"/>
          <w:szCs w:val="24"/>
        </w:rPr>
        <w:t>) versus temperature (°C) for Li</w:t>
      </w:r>
      <w:r w:rsidRPr="002665B5">
        <w:rPr>
          <w:rFonts w:cs="Times New Roman"/>
          <w:szCs w:val="24"/>
          <w:vertAlign w:val="subscript"/>
        </w:rPr>
        <w:t>6.75-3x</w:t>
      </w:r>
      <w:r w:rsidRPr="002665B5">
        <w:rPr>
          <w:rFonts w:cs="Times New Roman"/>
          <w:szCs w:val="24"/>
        </w:rPr>
        <w:t>Ga</w:t>
      </w:r>
      <w:r w:rsidRPr="002665B5">
        <w:rPr>
          <w:rFonts w:cs="Times New Roman"/>
          <w:szCs w:val="24"/>
          <w:vertAlign w:val="subscript"/>
        </w:rPr>
        <w:t>x</w:t>
      </w:r>
      <w:r w:rsidRPr="002665B5">
        <w:rPr>
          <w:rFonts w:cs="Times New Roman"/>
          <w:szCs w:val="24"/>
        </w:rPr>
        <w:t>Zr</w:t>
      </w:r>
      <w:r w:rsidRPr="002665B5">
        <w:rPr>
          <w:rFonts w:cs="Times New Roman"/>
          <w:szCs w:val="24"/>
          <w:vertAlign w:val="subscript"/>
        </w:rPr>
        <w:t>1.75</w:t>
      </w:r>
      <w:r w:rsidRPr="002665B5">
        <w:rPr>
          <w:rFonts w:cs="Times New Roman"/>
          <w:szCs w:val="24"/>
        </w:rPr>
        <w:t>Ta</w:t>
      </w:r>
      <w:r w:rsidRPr="002665B5">
        <w:rPr>
          <w:rFonts w:cs="Times New Roman"/>
          <w:szCs w:val="24"/>
          <w:vertAlign w:val="subscript"/>
        </w:rPr>
        <w:t>0.25</w:t>
      </w:r>
      <w:r w:rsidRPr="002665B5">
        <w:rPr>
          <w:rFonts w:cs="Times New Roman"/>
          <w:szCs w:val="24"/>
        </w:rPr>
        <w:t>O</w:t>
      </w:r>
      <w:r w:rsidRPr="002665B5">
        <w:rPr>
          <w:rFonts w:cs="Times New Roman"/>
          <w:szCs w:val="24"/>
          <w:vertAlign w:val="subscript"/>
        </w:rPr>
        <w:t>12</w:t>
      </w:r>
      <w:r w:rsidRPr="002665B5">
        <w:rPr>
          <w:rFonts w:cs="Times New Roman"/>
          <w:szCs w:val="24"/>
        </w:rPr>
        <w:t>. Datasets staggered for clarity.</w:t>
      </w:r>
    </w:p>
    <w:p w14:paraId="2C243EB1" w14:textId="77777777" w:rsidR="00D9740B" w:rsidRPr="002665B5" w:rsidRDefault="00D9740B" w:rsidP="0094422A">
      <w:pPr>
        <w:rPr>
          <w:rFonts w:cs="Times New Roman"/>
        </w:rPr>
      </w:pPr>
    </w:p>
    <w:p w14:paraId="0585CEB1" w14:textId="165EBA76" w:rsidR="00D9740B" w:rsidRPr="002665B5" w:rsidRDefault="00993BAD" w:rsidP="0094422A">
      <w:pPr>
        <w:jc w:val="center"/>
        <w:rPr>
          <w:rFonts w:cs="Times New Roman"/>
        </w:rPr>
      </w:pPr>
      <w:r w:rsidRPr="002665B5">
        <w:rPr>
          <w:noProof/>
        </w:rPr>
        <w:lastRenderedPageBreak/>
        <w:drawing>
          <wp:inline distT="0" distB="0" distL="0" distR="0" wp14:anchorId="76812EE0" wp14:editId="37811813">
            <wp:extent cx="3600000" cy="5196986"/>
            <wp:effectExtent l="0" t="0" r="635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000" cy="51969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570D3A" w14:textId="126B4955" w:rsidR="00D9740B" w:rsidRPr="002665B5" w:rsidRDefault="00D9740B" w:rsidP="0094422A">
      <w:pPr>
        <w:pStyle w:val="Caption"/>
        <w:spacing w:line="480" w:lineRule="auto"/>
        <w:rPr>
          <w:rFonts w:cs="Times New Roman"/>
          <w:szCs w:val="24"/>
        </w:rPr>
      </w:pPr>
      <w:bookmarkStart w:id="8" w:name="_Ref100399349"/>
      <w:r w:rsidRPr="0016601A">
        <w:rPr>
          <w:rFonts w:cs="Times New Roman"/>
          <w:b/>
          <w:bCs/>
          <w:szCs w:val="24"/>
        </w:rPr>
        <w:t xml:space="preserve">Figure </w:t>
      </w:r>
      <w:r w:rsidR="00BA1CAF" w:rsidRPr="0016601A">
        <w:rPr>
          <w:rFonts w:cs="Times New Roman"/>
          <w:b/>
          <w:bCs/>
          <w:szCs w:val="24"/>
        </w:rPr>
        <w:t>S</w:t>
      </w:r>
      <w:r w:rsidRPr="0016601A">
        <w:rPr>
          <w:rFonts w:cs="Times New Roman"/>
          <w:b/>
          <w:bCs/>
          <w:szCs w:val="24"/>
        </w:rPr>
        <w:fldChar w:fldCharType="begin"/>
      </w:r>
      <w:r w:rsidRPr="0016601A">
        <w:rPr>
          <w:rFonts w:cs="Times New Roman"/>
          <w:b/>
          <w:bCs/>
          <w:szCs w:val="24"/>
        </w:rPr>
        <w:instrText xml:space="preserve"> SEQ Figure \* ARABIC </w:instrText>
      </w:r>
      <w:r w:rsidRPr="0016601A">
        <w:rPr>
          <w:rFonts w:cs="Times New Roman"/>
          <w:b/>
          <w:bCs/>
          <w:szCs w:val="24"/>
        </w:rPr>
        <w:fldChar w:fldCharType="separate"/>
      </w:r>
      <w:r w:rsidR="0062085A" w:rsidRPr="0016601A">
        <w:rPr>
          <w:rFonts w:cs="Times New Roman"/>
          <w:b/>
          <w:bCs/>
          <w:noProof/>
          <w:szCs w:val="24"/>
        </w:rPr>
        <w:t>3</w:t>
      </w:r>
      <w:r w:rsidRPr="0016601A">
        <w:rPr>
          <w:rFonts w:cs="Times New Roman"/>
          <w:b/>
          <w:bCs/>
          <w:noProof/>
          <w:szCs w:val="24"/>
        </w:rPr>
        <w:fldChar w:fldCharType="end"/>
      </w:r>
      <w:bookmarkEnd w:id="8"/>
      <w:r w:rsidRPr="002665B5">
        <w:rPr>
          <w:rFonts w:cs="Times New Roman"/>
          <w:szCs w:val="24"/>
        </w:rPr>
        <w:t>. (a) Average zirconium to oxygen bond lengths (Å) and (b) ZrO</w:t>
      </w:r>
      <w:r w:rsidRPr="002665B5">
        <w:rPr>
          <w:rFonts w:cs="Times New Roman"/>
          <w:szCs w:val="24"/>
          <w:vertAlign w:val="subscript"/>
        </w:rPr>
        <w:t>6</w:t>
      </w:r>
      <w:r w:rsidRPr="002665B5">
        <w:rPr>
          <w:rFonts w:cs="Times New Roman"/>
          <w:szCs w:val="24"/>
        </w:rPr>
        <w:t xml:space="preserve"> polyhedral volumes (Å</w:t>
      </w:r>
      <w:r w:rsidRPr="002665B5">
        <w:rPr>
          <w:rFonts w:cs="Times New Roman"/>
          <w:szCs w:val="24"/>
          <w:vertAlign w:val="superscript"/>
        </w:rPr>
        <w:t>3</w:t>
      </w:r>
      <w:r w:rsidRPr="002665B5">
        <w:rPr>
          <w:rFonts w:cs="Times New Roman"/>
          <w:szCs w:val="24"/>
        </w:rPr>
        <w:t>) versus temperature (°C) for Li</w:t>
      </w:r>
      <w:r w:rsidRPr="002665B5">
        <w:rPr>
          <w:rFonts w:cs="Times New Roman"/>
          <w:szCs w:val="24"/>
          <w:vertAlign w:val="subscript"/>
        </w:rPr>
        <w:t>6.75-3x</w:t>
      </w:r>
      <w:r w:rsidRPr="002665B5">
        <w:rPr>
          <w:rFonts w:cs="Times New Roman"/>
          <w:szCs w:val="24"/>
        </w:rPr>
        <w:t>Ga</w:t>
      </w:r>
      <w:r w:rsidRPr="002665B5">
        <w:rPr>
          <w:rFonts w:cs="Times New Roman"/>
          <w:szCs w:val="24"/>
          <w:vertAlign w:val="subscript"/>
        </w:rPr>
        <w:t>x</w:t>
      </w:r>
      <w:r w:rsidRPr="002665B5">
        <w:rPr>
          <w:rFonts w:cs="Times New Roman"/>
          <w:szCs w:val="24"/>
        </w:rPr>
        <w:t>Zr</w:t>
      </w:r>
      <w:r w:rsidRPr="002665B5">
        <w:rPr>
          <w:rFonts w:cs="Times New Roman"/>
          <w:szCs w:val="24"/>
          <w:vertAlign w:val="subscript"/>
        </w:rPr>
        <w:t>1.75</w:t>
      </w:r>
      <w:r w:rsidRPr="002665B5">
        <w:rPr>
          <w:rFonts w:cs="Times New Roman"/>
          <w:szCs w:val="24"/>
        </w:rPr>
        <w:t>Ta</w:t>
      </w:r>
      <w:r w:rsidRPr="002665B5">
        <w:rPr>
          <w:rFonts w:cs="Times New Roman"/>
          <w:szCs w:val="24"/>
          <w:vertAlign w:val="subscript"/>
        </w:rPr>
        <w:t>0.25</w:t>
      </w:r>
      <w:r w:rsidRPr="002665B5">
        <w:rPr>
          <w:rFonts w:cs="Times New Roman"/>
          <w:szCs w:val="24"/>
        </w:rPr>
        <w:t>O</w:t>
      </w:r>
      <w:r w:rsidRPr="002665B5">
        <w:rPr>
          <w:rFonts w:cs="Times New Roman"/>
          <w:szCs w:val="24"/>
          <w:vertAlign w:val="subscript"/>
        </w:rPr>
        <w:t>12</w:t>
      </w:r>
      <w:r w:rsidRPr="002665B5">
        <w:rPr>
          <w:rFonts w:cs="Times New Roman"/>
          <w:szCs w:val="24"/>
        </w:rPr>
        <w:t>. Zirconium represents the 7:1 ratio of zirconium to tantalum in the 16 a site. Datasets staggered for clarity.</w:t>
      </w:r>
    </w:p>
    <w:p w14:paraId="16128418" w14:textId="77777777" w:rsidR="00C71C4C" w:rsidRPr="002665B5" w:rsidRDefault="00C71C4C" w:rsidP="0094422A"/>
    <w:sectPr w:rsidR="00C71C4C" w:rsidRPr="002665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504176"/>
    <w:multiLevelType w:val="hybridMultilevel"/>
    <w:tmpl w:val="F196CEE4"/>
    <w:lvl w:ilvl="0" w:tplc="1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14090019" w:tentative="1">
      <w:start w:val="1"/>
      <w:numFmt w:val="lowerLetter"/>
      <w:lvlText w:val="%2."/>
      <w:lvlJc w:val="left"/>
      <w:pPr>
        <w:ind w:left="1080" w:hanging="360"/>
      </w:pPr>
    </w:lvl>
    <w:lvl w:ilvl="2" w:tplc="1409001B" w:tentative="1">
      <w:start w:val="1"/>
      <w:numFmt w:val="lowerRoman"/>
      <w:lvlText w:val="%3."/>
      <w:lvlJc w:val="right"/>
      <w:pPr>
        <w:ind w:left="1800" w:hanging="180"/>
      </w:pPr>
    </w:lvl>
    <w:lvl w:ilvl="3" w:tplc="1409000F" w:tentative="1">
      <w:start w:val="1"/>
      <w:numFmt w:val="decimal"/>
      <w:lvlText w:val="%4."/>
      <w:lvlJc w:val="left"/>
      <w:pPr>
        <w:ind w:left="2520" w:hanging="360"/>
      </w:pPr>
    </w:lvl>
    <w:lvl w:ilvl="4" w:tplc="14090019" w:tentative="1">
      <w:start w:val="1"/>
      <w:numFmt w:val="lowerLetter"/>
      <w:lvlText w:val="%5."/>
      <w:lvlJc w:val="left"/>
      <w:pPr>
        <w:ind w:left="3240" w:hanging="360"/>
      </w:pPr>
    </w:lvl>
    <w:lvl w:ilvl="5" w:tplc="1409001B" w:tentative="1">
      <w:start w:val="1"/>
      <w:numFmt w:val="lowerRoman"/>
      <w:lvlText w:val="%6."/>
      <w:lvlJc w:val="right"/>
      <w:pPr>
        <w:ind w:left="3960" w:hanging="180"/>
      </w:pPr>
    </w:lvl>
    <w:lvl w:ilvl="6" w:tplc="1409000F" w:tentative="1">
      <w:start w:val="1"/>
      <w:numFmt w:val="decimal"/>
      <w:lvlText w:val="%7."/>
      <w:lvlJc w:val="left"/>
      <w:pPr>
        <w:ind w:left="4680" w:hanging="360"/>
      </w:pPr>
    </w:lvl>
    <w:lvl w:ilvl="7" w:tplc="14090019" w:tentative="1">
      <w:start w:val="1"/>
      <w:numFmt w:val="lowerLetter"/>
      <w:lvlText w:val="%8."/>
      <w:lvlJc w:val="left"/>
      <w:pPr>
        <w:ind w:left="5400" w:hanging="360"/>
      </w:pPr>
    </w:lvl>
    <w:lvl w:ilvl="8" w:tplc="1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7EC05A6"/>
    <w:multiLevelType w:val="multilevel"/>
    <w:tmpl w:val="DB561326"/>
    <w:lvl w:ilvl="0">
      <w:start w:val="1"/>
      <w:numFmt w:val="upperLetter"/>
      <w:pStyle w:val="Heading1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0" w:firstLine="0"/>
      </w:pPr>
      <w:rPr>
        <w:rFonts w:hint="default"/>
      </w:rPr>
    </w:lvl>
  </w:abstractNum>
  <w:num w:numId="1" w16cid:durableId="1727295481">
    <w:abstractNumId w:val="1"/>
  </w:num>
  <w:num w:numId="2" w16cid:durableId="19682716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3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tDCyNDE2MjWyNDU1MzBU0lEKTi0uzszPAykwrQUAZvUMtiwAAAA="/>
  </w:docVars>
  <w:rsids>
    <w:rsidRoot w:val="00615733"/>
    <w:rsid w:val="001035C9"/>
    <w:rsid w:val="001324B0"/>
    <w:rsid w:val="00144235"/>
    <w:rsid w:val="0016601A"/>
    <w:rsid w:val="00200248"/>
    <w:rsid w:val="00237045"/>
    <w:rsid w:val="002511D2"/>
    <w:rsid w:val="002600C2"/>
    <w:rsid w:val="00265B60"/>
    <w:rsid w:val="002665B5"/>
    <w:rsid w:val="00290978"/>
    <w:rsid w:val="002C18D9"/>
    <w:rsid w:val="002E41C7"/>
    <w:rsid w:val="0032223A"/>
    <w:rsid w:val="00323F19"/>
    <w:rsid w:val="00353D75"/>
    <w:rsid w:val="00380D8E"/>
    <w:rsid w:val="003B6602"/>
    <w:rsid w:val="003B7B0B"/>
    <w:rsid w:val="00403297"/>
    <w:rsid w:val="00445E3F"/>
    <w:rsid w:val="00484B34"/>
    <w:rsid w:val="00485DEC"/>
    <w:rsid w:val="004932D6"/>
    <w:rsid w:val="005508DB"/>
    <w:rsid w:val="00615733"/>
    <w:rsid w:val="0062085A"/>
    <w:rsid w:val="006A2599"/>
    <w:rsid w:val="006E3AD7"/>
    <w:rsid w:val="0072769E"/>
    <w:rsid w:val="007500AA"/>
    <w:rsid w:val="00795005"/>
    <w:rsid w:val="007B606D"/>
    <w:rsid w:val="007D0526"/>
    <w:rsid w:val="00804B38"/>
    <w:rsid w:val="008C28A8"/>
    <w:rsid w:val="008D084C"/>
    <w:rsid w:val="008F52A8"/>
    <w:rsid w:val="00905BFB"/>
    <w:rsid w:val="0094422A"/>
    <w:rsid w:val="00947C58"/>
    <w:rsid w:val="009658B3"/>
    <w:rsid w:val="00993BAD"/>
    <w:rsid w:val="00995040"/>
    <w:rsid w:val="009A3E7C"/>
    <w:rsid w:val="009B1A06"/>
    <w:rsid w:val="009D595F"/>
    <w:rsid w:val="00A43B86"/>
    <w:rsid w:val="00AD2A39"/>
    <w:rsid w:val="00B62088"/>
    <w:rsid w:val="00B83B9F"/>
    <w:rsid w:val="00BA1CAF"/>
    <w:rsid w:val="00BA3E8E"/>
    <w:rsid w:val="00BC3B74"/>
    <w:rsid w:val="00BF3530"/>
    <w:rsid w:val="00C51791"/>
    <w:rsid w:val="00C71C4C"/>
    <w:rsid w:val="00D24398"/>
    <w:rsid w:val="00D71282"/>
    <w:rsid w:val="00D912DE"/>
    <w:rsid w:val="00D9740B"/>
    <w:rsid w:val="00DB6C91"/>
    <w:rsid w:val="00DE7F6B"/>
    <w:rsid w:val="00E32E8F"/>
    <w:rsid w:val="00F066CA"/>
    <w:rsid w:val="00F20E0D"/>
    <w:rsid w:val="00F51C8C"/>
    <w:rsid w:val="00F539AB"/>
    <w:rsid w:val="00F551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60C292"/>
  <w15:chartTrackingRefBased/>
  <w15:docId w15:val="{5B6D6D01-9B2C-4885-BA1F-10EFE86AA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740B"/>
    <w:pPr>
      <w:spacing w:after="0" w:line="480" w:lineRule="auto"/>
      <w:jc w:val="both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D9740B"/>
    <w:pPr>
      <w:keepNext/>
      <w:keepLines/>
      <w:numPr>
        <w:numId w:val="1"/>
      </w:numPr>
      <w:spacing w:before="120" w:after="120"/>
      <w:jc w:val="left"/>
      <w:outlineLvl w:val="0"/>
    </w:pPr>
    <w:rPr>
      <w:rFonts w:eastAsiaTheme="majorEastAsia" w:cstheme="majorBidi"/>
      <w:b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9740B"/>
    <w:rPr>
      <w:rFonts w:ascii="Times New Roman" w:eastAsiaTheme="majorEastAsia" w:hAnsi="Times New Roman" w:cstheme="majorBidi"/>
      <w:b/>
      <w:sz w:val="24"/>
      <w:szCs w:val="32"/>
    </w:rPr>
  </w:style>
  <w:style w:type="paragraph" w:styleId="Caption">
    <w:name w:val="caption"/>
    <w:basedOn w:val="Normal"/>
    <w:next w:val="Normal"/>
    <w:uiPriority w:val="35"/>
    <w:unhideWhenUsed/>
    <w:qFormat/>
    <w:rsid w:val="00D9740B"/>
    <w:pPr>
      <w:spacing w:before="120" w:after="120" w:line="240" w:lineRule="auto"/>
      <w:ind w:left="284" w:right="284"/>
      <w:contextualSpacing/>
      <w:mirrorIndents/>
    </w:pPr>
    <w:rPr>
      <w:iCs/>
      <w:szCs w:val="18"/>
    </w:rPr>
  </w:style>
  <w:style w:type="table" w:styleId="TableGrid">
    <w:name w:val="Table Grid"/>
    <w:basedOn w:val="TableNormal"/>
    <w:uiPriority w:val="39"/>
    <w:rsid w:val="00D974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D08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tif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608</Words>
  <Characters>3472</Characters>
  <Application>Microsoft Office Word</Application>
  <DocSecurity>0</DocSecurity>
  <Lines>28</Lines>
  <Paragraphs>8</Paragraphs>
  <ScaleCrop>false</ScaleCrop>
  <Company/>
  <LinksUpToDate>false</LinksUpToDate>
  <CharactersWithSpaces>4072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Timothy Christopher</dc:creator>
  <cp:keywords/>
  <dc:description/>
  <cp:lastModifiedBy>Tilo Söhnel</cp:lastModifiedBy>
  <cp:revision>2</cp:revision>
  <dcterms:created xsi:type="dcterms:W3CDTF">2023-09-11T22:14:00Z</dcterms:created>
  <dcterms:modified xsi:type="dcterms:W3CDTF">2023-09-11T22:14:00Z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14197edc15e13c5fa58505e4b72367deaacbd04428f52a8e598960dc641fe6d7</vt:lpwstr>
  </property>
</Properties>
</file>