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webextensions/taskpanes.xml" ContentType="application/vnd.ms-office.webextensiontaskpanes+xml"/>
  <Override PartName="/word/webextensions/webextension1.xml" ContentType="application/vnd.ms-office.webextensio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microsoft.com/office/2011/relationships/webextensiontaskpanes" Target="word/webextensions/taskpanes.xml"/><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773ECF92" w14:textId="1D9099A0" w:rsidR="00F40494" w:rsidRPr="00FF4D5A" w:rsidRDefault="009E5203" w:rsidP="003C4E41">
      <w:pPr>
        <w:spacing w:after="360"/>
        <w:jc w:val="center"/>
        <w:rPr>
          <w:rFonts w:ascii="Arial" w:hAnsi="Arial" w:cs="Arial"/>
          <w:b/>
          <w:bCs/>
          <w:sz w:val="24"/>
          <w:szCs w:val="24"/>
        </w:rPr>
      </w:pPr>
      <w:r w:rsidRPr="00FF4D5A">
        <w:rPr>
          <w:rFonts w:ascii="Arial" w:hAnsi="Arial" w:cs="Arial"/>
          <w:b/>
          <w:bCs/>
          <w:sz w:val="24"/>
          <w:szCs w:val="24"/>
        </w:rPr>
        <w:t>Supplementary information</w:t>
      </w:r>
    </w:p>
    <w:p w14:paraId="68EE6A17" w14:textId="621EB176" w:rsidR="006559F3" w:rsidRPr="00FF4D5A" w:rsidRDefault="006559F3" w:rsidP="006559F3">
      <w:pPr>
        <w:jc w:val="both"/>
        <w:rPr>
          <w:rFonts w:ascii="Arial" w:hAnsi="Arial" w:cs="Arial"/>
          <w:color w:val="FF0000"/>
          <w:sz w:val="24"/>
          <w:szCs w:val="24"/>
        </w:rPr>
      </w:pPr>
      <w:r w:rsidRPr="00FF4D5A">
        <w:rPr>
          <w:rFonts w:ascii="Arial" w:hAnsi="Arial" w:cs="Arial"/>
          <w:sz w:val="24"/>
          <w:szCs w:val="24"/>
        </w:rPr>
        <w:t xml:space="preserve">Table S1. </w:t>
      </w:r>
      <w:r w:rsidR="00A06EC9">
        <w:rPr>
          <w:rFonts w:ascii="Arial" w:hAnsi="Arial" w:cs="Arial"/>
          <w:sz w:val="24"/>
          <w:szCs w:val="24"/>
        </w:rPr>
        <w:t>Colour</w:t>
      </w:r>
      <w:r w:rsidRPr="00FF4D5A">
        <w:rPr>
          <w:rFonts w:ascii="Arial" w:hAnsi="Arial" w:cs="Arial"/>
          <w:sz w:val="24"/>
          <w:szCs w:val="24"/>
        </w:rPr>
        <w:t>imetric measurements of emulsion gels of various formulation.</w:t>
      </w:r>
    </w:p>
    <w:tbl>
      <w:tblPr>
        <w:tblStyle w:val="UNSWStyle1"/>
        <w:tblW w:w="5224" w:type="pct"/>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57" w:type="dxa"/>
          <w:left w:w="85" w:type="dxa"/>
          <w:bottom w:w="57" w:type="dxa"/>
          <w:right w:w="85" w:type="dxa"/>
        </w:tblCellMar>
        <w:tblLook w:val="0620" w:firstRow="1" w:lastRow="0" w:firstColumn="0" w:lastColumn="0" w:noHBand="1" w:noVBand="1"/>
      </w:tblPr>
      <w:tblGrid>
        <w:gridCol w:w="2363"/>
        <w:gridCol w:w="2349"/>
        <w:gridCol w:w="2359"/>
        <w:gridCol w:w="2359"/>
      </w:tblGrid>
      <w:tr w:rsidR="006559F3" w:rsidRPr="00FF4D5A" w14:paraId="4A3DC93C" w14:textId="77777777" w:rsidTr="008B02B5">
        <w:trPr>
          <w:cnfStyle w:val="100000000000" w:firstRow="1" w:lastRow="0" w:firstColumn="0" w:lastColumn="0" w:oddVBand="0" w:evenVBand="0" w:oddHBand="0" w:evenHBand="0" w:firstRowFirstColumn="0" w:firstRowLastColumn="0" w:lastRowFirstColumn="0" w:lastRowLastColumn="0"/>
          <w:trHeight w:val="259"/>
          <w:tblHeader/>
          <w:jc w:val="center"/>
        </w:trPr>
        <w:tc>
          <w:tcPr>
            <w:tcW w:w="2363" w:type="dxa"/>
            <w:tcBorders>
              <w:top w:val="single" w:sz="4" w:space="0" w:color="auto"/>
              <w:bottom w:val="single" w:sz="4" w:space="0" w:color="auto"/>
            </w:tcBorders>
            <w:shd w:val="clear" w:color="auto" w:fill="auto"/>
          </w:tcPr>
          <w:p w14:paraId="1D68EDD1" w14:textId="77777777" w:rsidR="006559F3" w:rsidRPr="003C4E41" w:rsidRDefault="006559F3" w:rsidP="008B02B5">
            <w:pPr>
              <w:jc w:val="both"/>
              <w:rPr>
                <w:color w:val="000000" w:themeColor="text1"/>
                <w:lang w:val="en-AU"/>
              </w:rPr>
            </w:pPr>
            <w:r w:rsidRPr="00FF4D5A">
              <w:rPr>
                <w:color w:val="000000" w:themeColor="text1"/>
              </w:rPr>
              <w:t>Sample</w:t>
            </w:r>
          </w:p>
        </w:tc>
        <w:tc>
          <w:tcPr>
            <w:tcW w:w="2349" w:type="dxa"/>
            <w:tcBorders>
              <w:top w:val="single" w:sz="4" w:space="0" w:color="auto"/>
              <w:bottom w:val="single" w:sz="4" w:space="0" w:color="auto"/>
            </w:tcBorders>
            <w:shd w:val="clear" w:color="auto" w:fill="auto"/>
          </w:tcPr>
          <w:p w14:paraId="5D782F42" w14:textId="1614E01C" w:rsidR="006559F3" w:rsidRPr="003C4E41" w:rsidRDefault="009565F8" w:rsidP="008B02B5">
            <w:pPr>
              <w:jc w:val="both"/>
              <w:rPr>
                <w:color w:val="000000" w:themeColor="text1"/>
                <w:lang w:val="en-AU"/>
              </w:rPr>
            </w:pPr>
            <w:r w:rsidRPr="00FF4D5A">
              <w:rPr>
                <w:i/>
                <w:iCs/>
                <w:color w:val="000000" w:themeColor="text1"/>
              </w:rPr>
              <w:t>L*</w:t>
            </w:r>
          </w:p>
        </w:tc>
        <w:tc>
          <w:tcPr>
            <w:tcW w:w="2359" w:type="dxa"/>
            <w:tcBorders>
              <w:top w:val="single" w:sz="4" w:space="0" w:color="auto"/>
              <w:bottom w:val="single" w:sz="4" w:space="0" w:color="auto"/>
            </w:tcBorders>
            <w:shd w:val="clear" w:color="auto" w:fill="auto"/>
          </w:tcPr>
          <w:p w14:paraId="66B9E9FD" w14:textId="707812B2" w:rsidR="006559F3" w:rsidRPr="003C4E41" w:rsidRDefault="009565F8" w:rsidP="008B02B5">
            <w:pPr>
              <w:jc w:val="both"/>
              <w:rPr>
                <w:color w:val="000000" w:themeColor="text1"/>
                <w:lang w:val="en-AU"/>
              </w:rPr>
            </w:pPr>
            <w:r w:rsidRPr="00FF4D5A">
              <w:rPr>
                <w:i/>
                <w:iCs/>
                <w:color w:val="000000" w:themeColor="text1"/>
              </w:rPr>
              <w:t>a*</w:t>
            </w:r>
          </w:p>
        </w:tc>
        <w:tc>
          <w:tcPr>
            <w:tcW w:w="2359" w:type="dxa"/>
            <w:tcBorders>
              <w:top w:val="single" w:sz="4" w:space="0" w:color="auto"/>
              <w:bottom w:val="single" w:sz="4" w:space="0" w:color="auto"/>
            </w:tcBorders>
            <w:shd w:val="clear" w:color="auto" w:fill="auto"/>
          </w:tcPr>
          <w:p w14:paraId="05528826" w14:textId="39E55AB8" w:rsidR="006559F3" w:rsidRPr="003C4E41" w:rsidRDefault="009565F8" w:rsidP="008B02B5">
            <w:pPr>
              <w:jc w:val="both"/>
              <w:rPr>
                <w:color w:val="000000" w:themeColor="text1"/>
                <w:lang w:val="en-AU"/>
              </w:rPr>
            </w:pPr>
            <w:r w:rsidRPr="00FF4D5A">
              <w:rPr>
                <w:i/>
                <w:iCs/>
                <w:color w:val="000000" w:themeColor="text1"/>
              </w:rPr>
              <w:t>b*</w:t>
            </w:r>
          </w:p>
        </w:tc>
      </w:tr>
      <w:tr w:rsidR="006559F3" w:rsidRPr="00FF4D5A" w14:paraId="04B1C3CB" w14:textId="77777777" w:rsidTr="008B02B5">
        <w:trPr>
          <w:trHeight w:val="259"/>
          <w:jc w:val="center"/>
        </w:trPr>
        <w:tc>
          <w:tcPr>
            <w:tcW w:w="2363" w:type="dxa"/>
            <w:tcBorders>
              <w:top w:val="single" w:sz="4" w:space="0" w:color="auto"/>
            </w:tcBorders>
          </w:tcPr>
          <w:p w14:paraId="3F5DDBD0" w14:textId="77777777" w:rsidR="006559F3" w:rsidRPr="003C4E41" w:rsidRDefault="006559F3" w:rsidP="008B02B5">
            <w:pPr>
              <w:jc w:val="both"/>
              <w:rPr>
                <w:color w:val="000000" w:themeColor="text1"/>
                <w:lang w:val="en-AU"/>
              </w:rPr>
            </w:pPr>
            <w:r w:rsidRPr="00FF4D5A">
              <w:rPr>
                <w:color w:val="000000" w:themeColor="text1"/>
              </w:rPr>
              <w:t>Oil-10%</w:t>
            </w:r>
          </w:p>
        </w:tc>
        <w:tc>
          <w:tcPr>
            <w:tcW w:w="2349" w:type="dxa"/>
            <w:tcBorders>
              <w:top w:val="single" w:sz="4" w:space="0" w:color="auto"/>
            </w:tcBorders>
            <w:vAlign w:val="bottom"/>
          </w:tcPr>
          <w:p w14:paraId="0EC68C50" w14:textId="615A560F" w:rsidR="006559F3" w:rsidRPr="003C4E41" w:rsidRDefault="006559F3" w:rsidP="008B02B5">
            <w:pPr>
              <w:jc w:val="both"/>
              <w:rPr>
                <w:color w:val="000000" w:themeColor="text1"/>
                <w:lang w:val="en-AU"/>
              </w:rPr>
            </w:pPr>
            <w:r w:rsidRPr="00FF4D5A">
              <w:rPr>
                <w:color w:val="000000" w:themeColor="text1"/>
              </w:rPr>
              <w:t>79.85 ±1.85</w:t>
            </w:r>
            <w:r w:rsidRPr="00FF4D5A">
              <w:rPr>
                <w:color w:val="000000" w:themeColor="text1"/>
                <w:vertAlign w:val="superscript"/>
              </w:rPr>
              <w:t xml:space="preserve">a </w:t>
            </w:r>
          </w:p>
        </w:tc>
        <w:tc>
          <w:tcPr>
            <w:tcW w:w="2359" w:type="dxa"/>
            <w:tcBorders>
              <w:top w:val="single" w:sz="4" w:space="0" w:color="auto"/>
            </w:tcBorders>
            <w:vAlign w:val="bottom"/>
          </w:tcPr>
          <w:p w14:paraId="7201930E" w14:textId="77777777" w:rsidR="006559F3" w:rsidRPr="003C4E41" w:rsidRDefault="006559F3" w:rsidP="008B02B5">
            <w:pPr>
              <w:jc w:val="both"/>
              <w:rPr>
                <w:color w:val="000000" w:themeColor="text1"/>
                <w:lang w:val="en-AU"/>
              </w:rPr>
            </w:pPr>
            <w:r w:rsidRPr="00FF4D5A">
              <w:rPr>
                <w:color w:val="000000" w:themeColor="text1"/>
              </w:rPr>
              <w:t>0.10 ±0.06</w:t>
            </w:r>
            <w:r w:rsidRPr="00FF4D5A">
              <w:rPr>
                <w:color w:val="000000" w:themeColor="text1"/>
                <w:vertAlign w:val="superscript"/>
              </w:rPr>
              <w:t>a</w:t>
            </w:r>
          </w:p>
        </w:tc>
        <w:tc>
          <w:tcPr>
            <w:tcW w:w="2359" w:type="dxa"/>
            <w:tcBorders>
              <w:top w:val="single" w:sz="4" w:space="0" w:color="auto"/>
            </w:tcBorders>
            <w:vAlign w:val="bottom"/>
          </w:tcPr>
          <w:p w14:paraId="4173708E" w14:textId="77777777" w:rsidR="006559F3" w:rsidRPr="003C4E41" w:rsidRDefault="006559F3" w:rsidP="008B02B5">
            <w:pPr>
              <w:jc w:val="both"/>
              <w:rPr>
                <w:color w:val="000000" w:themeColor="text1"/>
                <w:lang w:val="en-AU"/>
              </w:rPr>
            </w:pPr>
            <w:r w:rsidRPr="00FF4D5A">
              <w:rPr>
                <w:color w:val="000000" w:themeColor="text1"/>
              </w:rPr>
              <w:t>14.95 ±0.70</w:t>
            </w:r>
            <w:r w:rsidRPr="00FF4D5A">
              <w:rPr>
                <w:color w:val="000000" w:themeColor="text1"/>
                <w:vertAlign w:val="superscript"/>
              </w:rPr>
              <w:t>a</w:t>
            </w:r>
          </w:p>
        </w:tc>
      </w:tr>
      <w:tr w:rsidR="006559F3" w:rsidRPr="00FF4D5A" w14:paraId="582951F1" w14:textId="77777777" w:rsidTr="008B02B5">
        <w:trPr>
          <w:trHeight w:val="259"/>
          <w:jc w:val="center"/>
        </w:trPr>
        <w:tc>
          <w:tcPr>
            <w:tcW w:w="2363" w:type="dxa"/>
          </w:tcPr>
          <w:p w14:paraId="32B0EBCF" w14:textId="77777777" w:rsidR="006559F3" w:rsidRPr="003C4E41" w:rsidRDefault="006559F3" w:rsidP="008B02B5">
            <w:pPr>
              <w:jc w:val="both"/>
              <w:rPr>
                <w:color w:val="000000" w:themeColor="text1"/>
                <w:lang w:val="en-AU"/>
              </w:rPr>
            </w:pPr>
            <w:r w:rsidRPr="00FF4D5A">
              <w:rPr>
                <w:color w:val="000000" w:themeColor="text1"/>
              </w:rPr>
              <w:t>Oil-20%</w:t>
            </w:r>
          </w:p>
        </w:tc>
        <w:tc>
          <w:tcPr>
            <w:tcW w:w="2349" w:type="dxa"/>
            <w:vAlign w:val="bottom"/>
          </w:tcPr>
          <w:p w14:paraId="48532C5B" w14:textId="77777777" w:rsidR="006559F3" w:rsidRPr="003C4E41" w:rsidRDefault="006559F3" w:rsidP="008B02B5">
            <w:pPr>
              <w:jc w:val="both"/>
              <w:rPr>
                <w:color w:val="000000" w:themeColor="text1"/>
                <w:lang w:val="en-AU"/>
              </w:rPr>
            </w:pPr>
            <w:r w:rsidRPr="00FF4D5A">
              <w:rPr>
                <w:color w:val="000000" w:themeColor="text1"/>
              </w:rPr>
              <w:t>83.62 ±0.78</w:t>
            </w:r>
            <w:r w:rsidRPr="00FF4D5A">
              <w:rPr>
                <w:color w:val="000000" w:themeColor="text1"/>
                <w:vertAlign w:val="superscript"/>
              </w:rPr>
              <w:t>b</w:t>
            </w:r>
          </w:p>
        </w:tc>
        <w:tc>
          <w:tcPr>
            <w:tcW w:w="2359" w:type="dxa"/>
            <w:vAlign w:val="bottom"/>
          </w:tcPr>
          <w:p w14:paraId="39D975D4" w14:textId="77777777" w:rsidR="006559F3" w:rsidRPr="003C4E41" w:rsidRDefault="006559F3" w:rsidP="008B02B5">
            <w:pPr>
              <w:jc w:val="both"/>
              <w:rPr>
                <w:color w:val="000000" w:themeColor="text1"/>
                <w:lang w:val="en-AU"/>
              </w:rPr>
            </w:pPr>
            <w:r w:rsidRPr="00FF4D5A">
              <w:rPr>
                <w:color w:val="000000" w:themeColor="text1"/>
              </w:rPr>
              <w:t>-0.12 ±0.10</w:t>
            </w:r>
            <w:r w:rsidRPr="00FF4D5A">
              <w:rPr>
                <w:color w:val="000000" w:themeColor="text1"/>
                <w:vertAlign w:val="superscript"/>
              </w:rPr>
              <w:t>a,d</w:t>
            </w:r>
          </w:p>
        </w:tc>
        <w:tc>
          <w:tcPr>
            <w:tcW w:w="2359" w:type="dxa"/>
            <w:vAlign w:val="bottom"/>
          </w:tcPr>
          <w:p w14:paraId="668A0687" w14:textId="77777777" w:rsidR="006559F3" w:rsidRPr="003C4E41" w:rsidRDefault="006559F3" w:rsidP="008B02B5">
            <w:pPr>
              <w:jc w:val="both"/>
              <w:rPr>
                <w:color w:val="000000" w:themeColor="text1"/>
                <w:lang w:val="en-AU"/>
              </w:rPr>
            </w:pPr>
            <w:r w:rsidRPr="00FF4D5A">
              <w:rPr>
                <w:color w:val="000000" w:themeColor="text1"/>
              </w:rPr>
              <w:t>15.01 ±0.33</w:t>
            </w:r>
            <w:r w:rsidRPr="00FF4D5A">
              <w:rPr>
                <w:color w:val="000000" w:themeColor="text1"/>
                <w:vertAlign w:val="superscript"/>
              </w:rPr>
              <w:t>a</w:t>
            </w:r>
          </w:p>
        </w:tc>
      </w:tr>
      <w:tr w:rsidR="006559F3" w:rsidRPr="00FF4D5A" w14:paraId="7893606C" w14:textId="77777777" w:rsidTr="008B02B5">
        <w:trPr>
          <w:trHeight w:val="259"/>
          <w:jc w:val="center"/>
        </w:trPr>
        <w:tc>
          <w:tcPr>
            <w:tcW w:w="2363" w:type="dxa"/>
          </w:tcPr>
          <w:p w14:paraId="44396FC7" w14:textId="77777777" w:rsidR="006559F3" w:rsidRPr="003C4E41" w:rsidRDefault="006559F3" w:rsidP="008B02B5">
            <w:pPr>
              <w:jc w:val="both"/>
              <w:rPr>
                <w:color w:val="000000" w:themeColor="text1"/>
                <w:lang w:val="en-AU"/>
              </w:rPr>
            </w:pPr>
            <w:r w:rsidRPr="00FF4D5A">
              <w:rPr>
                <w:color w:val="000000" w:themeColor="text1"/>
              </w:rPr>
              <w:t>Oil-30%</w:t>
            </w:r>
          </w:p>
        </w:tc>
        <w:tc>
          <w:tcPr>
            <w:tcW w:w="2349" w:type="dxa"/>
            <w:vAlign w:val="bottom"/>
          </w:tcPr>
          <w:p w14:paraId="6A820E57" w14:textId="77777777" w:rsidR="006559F3" w:rsidRPr="003C4E41" w:rsidRDefault="006559F3" w:rsidP="008B02B5">
            <w:pPr>
              <w:jc w:val="both"/>
              <w:rPr>
                <w:color w:val="000000" w:themeColor="text1"/>
                <w:lang w:val="en-AU"/>
              </w:rPr>
            </w:pPr>
            <w:r w:rsidRPr="00FF4D5A">
              <w:rPr>
                <w:color w:val="000000" w:themeColor="text1"/>
              </w:rPr>
              <w:t>84.92 ±0.51</w:t>
            </w:r>
            <w:r w:rsidRPr="00FF4D5A">
              <w:rPr>
                <w:color w:val="000000" w:themeColor="text1"/>
                <w:vertAlign w:val="superscript"/>
              </w:rPr>
              <w:t>b</w:t>
            </w:r>
          </w:p>
        </w:tc>
        <w:tc>
          <w:tcPr>
            <w:tcW w:w="2359" w:type="dxa"/>
            <w:vAlign w:val="bottom"/>
          </w:tcPr>
          <w:p w14:paraId="1A6D12C6" w14:textId="77777777" w:rsidR="006559F3" w:rsidRPr="003C4E41" w:rsidRDefault="006559F3" w:rsidP="008B02B5">
            <w:pPr>
              <w:jc w:val="both"/>
              <w:rPr>
                <w:color w:val="000000" w:themeColor="text1"/>
                <w:lang w:val="en-AU"/>
              </w:rPr>
            </w:pPr>
            <w:r w:rsidRPr="00FF4D5A">
              <w:rPr>
                <w:color w:val="000000" w:themeColor="text1"/>
              </w:rPr>
              <w:t>-0.05 ±0.07</w:t>
            </w:r>
            <w:r w:rsidRPr="00FF4D5A">
              <w:rPr>
                <w:color w:val="000000" w:themeColor="text1"/>
                <w:vertAlign w:val="superscript"/>
              </w:rPr>
              <w:t>a</w:t>
            </w:r>
          </w:p>
        </w:tc>
        <w:tc>
          <w:tcPr>
            <w:tcW w:w="2359" w:type="dxa"/>
            <w:vAlign w:val="bottom"/>
          </w:tcPr>
          <w:p w14:paraId="6575F05F" w14:textId="77777777" w:rsidR="006559F3" w:rsidRPr="003C4E41" w:rsidRDefault="006559F3" w:rsidP="008B02B5">
            <w:pPr>
              <w:jc w:val="both"/>
              <w:rPr>
                <w:color w:val="000000" w:themeColor="text1"/>
                <w:lang w:val="en-AU"/>
              </w:rPr>
            </w:pPr>
            <w:r w:rsidRPr="00FF4D5A">
              <w:rPr>
                <w:color w:val="000000" w:themeColor="text1"/>
              </w:rPr>
              <w:t>14.85 ±0.25</w:t>
            </w:r>
            <w:r w:rsidRPr="00FF4D5A">
              <w:rPr>
                <w:color w:val="000000" w:themeColor="text1"/>
                <w:vertAlign w:val="superscript"/>
              </w:rPr>
              <w:t>a</w:t>
            </w:r>
          </w:p>
        </w:tc>
      </w:tr>
      <w:tr w:rsidR="006559F3" w:rsidRPr="00FF4D5A" w14:paraId="4225C23F" w14:textId="77777777" w:rsidTr="008B02B5">
        <w:trPr>
          <w:trHeight w:val="259"/>
          <w:jc w:val="center"/>
        </w:trPr>
        <w:tc>
          <w:tcPr>
            <w:tcW w:w="2363" w:type="dxa"/>
          </w:tcPr>
          <w:p w14:paraId="48E70F5D" w14:textId="77777777" w:rsidR="006559F3" w:rsidRPr="003C4E41" w:rsidRDefault="006559F3" w:rsidP="008B02B5">
            <w:pPr>
              <w:jc w:val="both"/>
              <w:rPr>
                <w:color w:val="000000" w:themeColor="text1"/>
                <w:lang w:val="en-AU"/>
              </w:rPr>
            </w:pPr>
            <w:r w:rsidRPr="00FF4D5A">
              <w:rPr>
                <w:color w:val="000000" w:themeColor="text1"/>
              </w:rPr>
              <w:t>Oil-40%</w:t>
            </w:r>
          </w:p>
        </w:tc>
        <w:tc>
          <w:tcPr>
            <w:tcW w:w="2349" w:type="dxa"/>
            <w:tcBorders>
              <w:bottom w:val="single" w:sz="4" w:space="0" w:color="auto"/>
            </w:tcBorders>
            <w:vAlign w:val="bottom"/>
          </w:tcPr>
          <w:p w14:paraId="63452DA3" w14:textId="77777777" w:rsidR="006559F3" w:rsidRPr="003C4E41" w:rsidRDefault="006559F3" w:rsidP="008B02B5">
            <w:pPr>
              <w:jc w:val="both"/>
              <w:rPr>
                <w:color w:val="000000" w:themeColor="text1"/>
                <w:lang w:val="en-AU"/>
              </w:rPr>
            </w:pPr>
            <w:r w:rsidRPr="00FF4D5A">
              <w:rPr>
                <w:color w:val="000000" w:themeColor="text1"/>
              </w:rPr>
              <w:t>86.33 ±0.67</w:t>
            </w:r>
            <w:r w:rsidRPr="00FF4D5A">
              <w:rPr>
                <w:color w:val="000000" w:themeColor="text1"/>
                <w:vertAlign w:val="superscript"/>
              </w:rPr>
              <w:t>c</w:t>
            </w:r>
          </w:p>
        </w:tc>
        <w:tc>
          <w:tcPr>
            <w:tcW w:w="2359" w:type="dxa"/>
            <w:tcBorders>
              <w:bottom w:val="single" w:sz="4" w:space="0" w:color="auto"/>
            </w:tcBorders>
            <w:vAlign w:val="bottom"/>
          </w:tcPr>
          <w:p w14:paraId="6FF4B1A9" w14:textId="77777777" w:rsidR="006559F3" w:rsidRPr="003C4E41" w:rsidRDefault="006559F3" w:rsidP="008B02B5">
            <w:pPr>
              <w:jc w:val="both"/>
              <w:rPr>
                <w:color w:val="000000" w:themeColor="text1"/>
                <w:lang w:val="en-AU"/>
              </w:rPr>
            </w:pPr>
            <w:r w:rsidRPr="00FF4D5A">
              <w:rPr>
                <w:color w:val="000000" w:themeColor="text1"/>
              </w:rPr>
              <w:t>-0.04 ±0.06</w:t>
            </w:r>
            <w:r w:rsidRPr="00FF4D5A">
              <w:rPr>
                <w:color w:val="000000" w:themeColor="text1"/>
                <w:vertAlign w:val="superscript"/>
              </w:rPr>
              <w:t>b</w:t>
            </w:r>
          </w:p>
        </w:tc>
        <w:tc>
          <w:tcPr>
            <w:tcW w:w="2359" w:type="dxa"/>
            <w:tcBorders>
              <w:bottom w:val="single" w:sz="4" w:space="0" w:color="auto"/>
            </w:tcBorders>
            <w:vAlign w:val="bottom"/>
          </w:tcPr>
          <w:p w14:paraId="19508C5E" w14:textId="77777777" w:rsidR="006559F3" w:rsidRPr="003C4E41" w:rsidRDefault="006559F3" w:rsidP="008B02B5">
            <w:pPr>
              <w:jc w:val="both"/>
              <w:rPr>
                <w:color w:val="000000" w:themeColor="text1"/>
                <w:lang w:val="en-AU"/>
              </w:rPr>
            </w:pPr>
            <w:r w:rsidRPr="00FF4D5A">
              <w:rPr>
                <w:color w:val="000000" w:themeColor="text1"/>
              </w:rPr>
              <w:t>15.15 ±0.53</w:t>
            </w:r>
            <w:r w:rsidRPr="00FF4D5A">
              <w:rPr>
                <w:color w:val="000000" w:themeColor="text1"/>
                <w:vertAlign w:val="superscript"/>
              </w:rPr>
              <w:t>a</w:t>
            </w:r>
          </w:p>
        </w:tc>
      </w:tr>
      <w:tr w:rsidR="006559F3" w:rsidRPr="00FF4D5A" w14:paraId="7B2FA076" w14:textId="77777777" w:rsidTr="008B02B5">
        <w:trPr>
          <w:trHeight w:val="259"/>
          <w:jc w:val="center"/>
        </w:trPr>
        <w:tc>
          <w:tcPr>
            <w:tcW w:w="2363" w:type="dxa"/>
          </w:tcPr>
          <w:p w14:paraId="3D99CB65" w14:textId="77777777" w:rsidR="006559F3" w:rsidRPr="003C4E41" w:rsidRDefault="006559F3" w:rsidP="008B02B5">
            <w:pPr>
              <w:jc w:val="both"/>
              <w:rPr>
                <w:color w:val="000000" w:themeColor="text1"/>
                <w:lang w:val="en-AU"/>
              </w:rPr>
            </w:pPr>
            <w:r w:rsidRPr="00FF4D5A">
              <w:rPr>
                <w:color w:val="000000" w:themeColor="text1"/>
              </w:rPr>
              <w:t>PS-4%</w:t>
            </w:r>
          </w:p>
        </w:tc>
        <w:tc>
          <w:tcPr>
            <w:tcW w:w="2349" w:type="dxa"/>
            <w:tcBorders>
              <w:top w:val="single" w:sz="4" w:space="0" w:color="auto"/>
            </w:tcBorders>
            <w:vAlign w:val="bottom"/>
          </w:tcPr>
          <w:p w14:paraId="501CB9BB" w14:textId="77777777" w:rsidR="006559F3" w:rsidRPr="003C4E41" w:rsidRDefault="006559F3" w:rsidP="008B02B5">
            <w:pPr>
              <w:jc w:val="both"/>
              <w:rPr>
                <w:color w:val="000000" w:themeColor="text1"/>
                <w:lang w:val="en-AU"/>
              </w:rPr>
            </w:pPr>
            <w:r w:rsidRPr="00FF4D5A">
              <w:rPr>
                <w:color w:val="000000" w:themeColor="text1"/>
              </w:rPr>
              <w:t>81.83 ±0.49</w:t>
            </w:r>
            <w:r w:rsidRPr="00FF4D5A">
              <w:rPr>
                <w:color w:val="000000" w:themeColor="text1"/>
                <w:vertAlign w:val="superscript"/>
              </w:rPr>
              <w:t>d</w:t>
            </w:r>
          </w:p>
        </w:tc>
        <w:tc>
          <w:tcPr>
            <w:tcW w:w="2359" w:type="dxa"/>
            <w:tcBorders>
              <w:top w:val="single" w:sz="4" w:space="0" w:color="auto"/>
            </w:tcBorders>
            <w:vAlign w:val="bottom"/>
          </w:tcPr>
          <w:p w14:paraId="790E252E" w14:textId="77777777" w:rsidR="006559F3" w:rsidRPr="003C4E41" w:rsidRDefault="006559F3" w:rsidP="008B02B5">
            <w:pPr>
              <w:jc w:val="both"/>
              <w:rPr>
                <w:color w:val="000000" w:themeColor="text1"/>
                <w:lang w:val="en-AU"/>
              </w:rPr>
            </w:pPr>
            <w:r w:rsidRPr="00FF4D5A">
              <w:rPr>
                <w:color w:val="000000" w:themeColor="text1"/>
              </w:rPr>
              <w:t>0.09 ±0.08</w:t>
            </w:r>
            <w:r w:rsidRPr="00FF4D5A">
              <w:rPr>
                <w:color w:val="000000" w:themeColor="text1"/>
                <w:vertAlign w:val="superscript"/>
              </w:rPr>
              <w:t>c</w:t>
            </w:r>
          </w:p>
        </w:tc>
        <w:tc>
          <w:tcPr>
            <w:tcW w:w="2359" w:type="dxa"/>
            <w:tcBorders>
              <w:top w:val="single" w:sz="4" w:space="0" w:color="auto"/>
            </w:tcBorders>
            <w:vAlign w:val="bottom"/>
          </w:tcPr>
          <w:p w14:paraId="2EB54548" w14:textId="77777777" w:rsidR="006559F3" w:rsidRPr="003C4E41" w:rsidRDefault="006559F3" w:rsidP="008B02B5">
            <w:pPr>
              <w:jc w:val="both"/>
              <w:rPr>
                <w:color w:val="000000" w:themeColor="text1"/>
                <w:lang w:val="en-AU"/>
              </w:rPr>
            </w:pPr>
            <w:r w:rsidRPr="00FF4D5A">
              <w:rPr>
                <w:color w:val="000000" w:themeColor="text1"/>
              </w:rPr>
              <w:t>13.90 ±0.33</w:t>
            </w:r>
            <w:r w:rsidRPr="00FF4D5A">
              <w:rPr>
                <w:color w:val="000000" w:themeColor="text1"/>
                <w:vertAlign w:val="superscript"/>
              </w:rPr>
              <w:t>b, c</w:t>
            </w:r>
          </w:p>
        </w:tc>
      </w:tr>
      <w:tr w:rsidR="006559F3" w:rsidRPr="00FF4D5A" w14:paraId="2696969B" w14:textId="77777777" w:rsidTr="008B02B5">
        <w:trPr>
          <w:trHeight w:val="259"/>
          <w:jc w:val="center"/>
        </w:trPr>
        <w:tc>
          <w:tcPr>
            <w:tcW w:w="2363" w:type="dxa"/>
          </w:tcPr>
          <w:p w14:paraId="6D2BCFBE" w14:textId="77777777" w:rsidR="006559F3" w:rsidRPr="003C4E41" w:rsidRDefault="006559F3" w:rsidP="008B02B5">
            <w:pPr>
              <w:jc w:val="both"/>
              <w:rPr>
                <w:color w:val="000000" w:themeColor="text1"/>
                <w:lang w:val="en-AU"/>
              </w:rPr>
            </w:pPr>
            <w:r w:rsidRPr="00FF4D5A">
              <w:rPr>
                <w:color w:val="000000" w:themeColor="text1"/>
              </w:rPr>
              <w:t>PS-5%</w:t>
            </w:r>
          </w:p>
        </w:tc>
        <w:tc>
          <w:tcPr>
            <w:tcW w:w="2349" w:type="dxa"/>
            <w:vAlign w:val="bottom"/>
          </w:tcPr>
          <w:p w14:paraId="44CD960C" w14:textId="77777777" w:rsidR="006559F3" w:rsidRPr="003C4E41" w:rsidRDefault="006559F3" w:rsidP="008B02B5">
            <w:pPr>
              <w:jc w:val="both"/>
              <w:rPr>
                <w:color w:val="000000" w:themeColor="text1"/>
                <w:lang w:val="en-AU"/>
              </w:rPr>
            </w:pPr>
            <w:r w:rsidRPr="00FF4D5A">
              <w:rPr>
                <w:color w:val="000000" w:themeColor="text1"/>
              </w:rPr>
              <w:t>83.07 ±0.52</w:t>
            </w:r>
            <w:r w:rsidRPr="00FF4D5A">
              <w:rPr>
                <w:color w:val="000000" w:themeColor="text1"/>
                <w:vertAlign w:val="superscript"/>
              </w:rPr>
              <w:t>d, e</w:t>
            </w:r>
          </w:p>
        </w:tc>
        <w:tc>
          <w:tcPr>
            <w:tcW w:w="2359" w:type="dxa"/>
            <w:vAlign w:val="bottom"/>
          </w:tcPr>
          <w:p w14:paraId="1E02251A" w14:textId="77777777" w:rsidR="006559F3" w:rsidRPr="003C4E41" w:rsidRDefault="006559F3" w:rsidP="008B02B5">
            <w:pPr>
              <w:jc w:val="both"/>
              <w:rPr>
                <w:color w:val="000000" w:themeColor="text1"/>
                <w:lang w:val="en-AU"/>
              </w:rPr>
            </w:pPr>
            <w:r w:rsidRPr="00FF4D5A">
              <w:rPr>
                <w:color w:val="000000" w:themeColor="text1"/>
              </w:rPr>
              <w:t>-0.12 ±0.05</w:t>
            </w:r>
            <w:r w:rsidRPr="00FF4D5A">
              <w:rPr>
                <w:color w:val="000000" w:themeColor="text1"/>
                <w:vertAlign w:val="superscript"/>
              </w:rPr>
              <w:t>c</w:t>
            </w:r>
          </w:p>
        </w:tc>
        <w:tc>
          <w:tcPr>
            <w:tcW w:w="2359" w:type="dxa"/>
            <w:vAlign w:val="bottom"/>
          </w:tcPr>
          <w:p w14:paraId="535608A5" w14:textId="77777777" w:rsidR="006559F3" w:rsidRPr="003C4E41" w:rsidRDefault="006559F3" w:rsidP="008B02B5">
            <w:pPr>
              <w:jc w:val="both"/>
              <w:rPr>
                <w:color w:val="000000" w:themeColor="text1"/>
                <w:lang w:val="en-AU"/>
              </w:rPr>
            </w:pPr>
            <w:r w:rsidRPr="00FF4D5A">
              <w:rPr>
                <w:color w:val="000000" w:themeColor="text1"/>
              </w:rPr>
              <w:t>14.41 ±0.35</w:t>
            </w:r>
            <w:r w:rsidRPr="00FF4D5A">
              <w:rPr>
                <w:color w:val="000000" w:themeColor="text1"/>
                <w:vertAlign w:val="superscript"/>
              </w:rPr>
              <w:t>b,c</w:t>
            </w:r>
          </w:p>
        </w:tc>
      </w:tr>
      <w:tr w:rsidR="006559F3" w:rsidRPr="00FF4D5A" w14:paraId="30CB678F" w14:textId="77777777" w:rsidTr="008B02B5">
        <w:trPr>
          <w:trHeight w:val="259"/>
          <w:jc w:val="center"/>
        </w:trPr>
        <w:tc>
          <w:tcPr>
            <w:tcW w:w="2363" w:type="dxa"/>
          </w:tcPr>
          <w:p w14:paraId="7A1C8B07" w14:textId="77777777" w:rsidR="006559F3" w:rsidRPr="003C4E41" w:rsidRDefault="006559F3" w:rsidP="008B02B5">
            <w:pPr>
              <w:jc w:val="both"/>
              <w:rPr>
                <w:color w:val="000000" w:themeColor="text1"/>
                <w:lang w:val="en-AU"/>
              </w:rPr>
            </w:pPr>
            <w:r w:rsidRPr="00FF4D5A">
              <w:rPr>
                <w:color w:val="000000" w:themeColor="text1"/>
              </w:rPr>
              <w:t>PS-6%*</w:t>
            </w:r>
          </w:p>
        </w:tc>
        <w:tc>
          <w:tcPr>
            <w:tcW w:w="2349" w:type="dxa"/>
            <w:vAlign w:val="bottom"/>
          </w:tcPr>
          <w:p w14:paraId="340E79C3" w14:textId="77777777" w:rsidR="006559F3" w:rsidRPr="003C4E41" w:rsidRDefault="006559F3" w:rsidP="008B02B5">
            <w:pPr>
              <w:jc w:val="both"/>
              <w:rPr>
                <w:color w:val="000000" w:themeColor="text1"/>
                <w:lang w:val="en-AU"/>
              </w:rPr>
            </w:pPr>
            <w:r w:rsidRPr="00FF4D5A">
              <w:rPr>
                <w:color w:val="000000" w:themeColor="text1"/>
              </w:rPr>
              <w:t>83.62 ±0.78</w:t>
            </w:r>
            <w:r w:rsidRPr="00FF4D5A">
              <w:rPr>
                <w:color w:val="000000" w:themeColor="text1"/>
                <w:vertAlign w:val="superscript"/>
              </w:rPr>
              <w:t>e</w:t>
            </w:r>
          </w:p>
        </w:tc>
        <w:tc>
          <w:tcPr>
            <w:tcW w:w="2359" w:type="dxa"/>
            <w:vAlign w:val="bottom"/>
          </w:tcPr>
          <w:p w14:paraId="2A620F2C" w14:textId="77777777" w:rsidR="006559F3" w:rsidRPr="003C4E41" w:rsidRDefault="006559F3" w:rsidP="008B02B5">
            <w:pPr>
              <w:jc w:val="both"/>
              <w:rPr>
                <w:color w:val="000000" w:themeColor="text1"/>
                <w:lang w:val="en-AU"/>
              </w:rPr>
            </w:pPr>
            <w:r w:rsidRPr="00FF4D5A">
              <w:rPr>
                <w:color w:val="000000" w:themeColor="text1"/>
              </w:rPr>
              <w:t>-0.12 ±0.10</w:t>
            </w:r>
            <w:r w:rsidRPr="00FF4D5A">
              <w:rPr>
                <w:color w:val="000000" w:themeColor="text1"/>
                <w:vertAlign w:val="superscript"/>
              </w:rPr>
              <w:t>c, d</w:t>
            </w:r>
          </w:p>
        </w:tc>
        <w:tc>
          <w:tcPr>
            <w:tcW w:w="2359" w:type="dxa"/>
            <w:vAlign w:val="bottom"/>
          </w:tcPr>
          <w:p w14:paraId="0EECE2F4" w14:textId="77777777" w:rsidR="006559F3" w:rsidRPr="003C4E41" w:rsidRDefault="006559F3" w:rsidP="008B02B5">
            <w:pPr>
              <w:jc w:val="both"/>
              <w:rPr>
                <w:color w:val="000000" w:themeColor="text1"/>
                <w:lang w:val="en-AU"/>
              </w:rPr>
            </w:pPr>
            <w:r w:rsidRPr="00FF4D5A">
              <w:rPr>
                <w:color w:val="000000" w:themeColor="text1"/>
              </w:rPr>
              <w:t>15.01 ±0.33</w:t>
            </w:r>
            <w:r w:rsidRPr="00FF4D5A">
              <w:rPr>
                <w:color w:val="000000" w:themeColor="text1"/>
                <w:vertAlign w:val="superscript"/>
              </w:rPr>
              <w:t>c</w:t>
            </w:r>
          </w:p>
        </w:tc>
      </w:tr>
      <w:tr w:rsidR="006559F3" w:rsidRPr="00FF4D5A" w14:paraId="1B790CFE" w14:textId="77777777" w:rsidTr="008B02B5">
        <w:trPr>
          <w:trHeight w:val="20"/>
          <w:jc w:val="center"/>
        </w:trPr>
        <w:tc>
          <w:tcPr>
            <w:tcW w:w="2363" w:type="dxa"/>
          </w:tcPr>
          <w:p w14:paraId="0650A647" w14:textId="77777777" w:rsidR="006559F3" w:rsidRPr="003C4E41" w:rsidRDefault="006559F3" w:rsidP="008B02B5">
            <w:pPr>
              <w:jc w:val="both"/>
              <w:rPr>
                <w:color w:val="000000" w:themeColor="text1"/>
                <w:lang w:val="en-AU"/>
              </w:rPr>
            </w:pPr>
            <w:r w:rsidRPr="00FF4D5A">
              <w:rPr>
                <w:color w:val="000000" w:themeColor="text1"/>
              </w:rPr>
              <w:t>PS-7%</w:t>
            </w:r>
          </w:p>
        </w:tc>
        <w:tc>
          <w:tcPr>
            <w:tcW w:w="2349" w:type="dxa"/>
            <w:tcBorders>
              <w:bottom w:val="single" w:sz="4" w:space="0" w:color="auto"/>
            </w:tcBorders>
            <w:vAlign w:val="bottom"/>
          </w:tcPr>
          <w:p w14:paraId="5F07B6A7" w14:textId="77777777" w:rsidR="006559F3" w:rsidRPr="003C4E41" w:rsidRDefault="006559F3" w:rsidP="008B02B5">
            <w:pPr>
              <w:jc w:val="both"/>
              <w:rPr>
                <w:color w:val="000000" w:themeColor="text1"/>
                <w:lang w:val="en-AU"/>
              </w:rPr>
            </w:pPr>
            <w:r w:rsidRPr="00FF4D5A">
              <w:rPr>
                <w:color w:val="000000" w:themeColor="text1"/>
              </w:rPr>
              <w:t>84.08 ±0.56</w:t>
            </w:r>
            <w:r w:rsidRPr="00FF4D5A">
              <w:rPr>
                <w:color w:val="000000" w:themeColor="text1"/>
                <w:vertAlign w:val="superscript"/>
              </w:rPr>
              <w:t>e</w:t>
            </w:r>
          </w:p>
        </w:tc>
        <w:tc>
          <w:tcPr>
            <w:tcW w:w="2359" w:type="dxa"/>
            <w:tcBorders>
              <w:bottom w:val="single" w:sz="4" w:space="0" w:color="auto"/>
            </w:tcBorders>
            <w:vAlign w:val="bottom"/>
          </w:tcPr>
          <w:p w14:paraId="45F6FBBC" w14:textId="77777777" w:rsidR="006559F3" w:rsidRPr="003C4E41" w:rsidRDefault="006559F3" w:rsidP="008B02B5">
            <w:pPr>
              <w:jc w:val="both"/>
              <w:rPr>
                <w:color w:val="000000" w:themeColor="text1"/>
                <w:lang w:val="en-AU"/>
              </w:rPr>
            </w:pPr>
            <w:r w:rsidRPr="00FF4D5A">
              <w:rPr>
                <w:color w:val="000000" w:themeColor="text1"/>
              </w:rPr>
              <w:t>0.42 ±0.09</w:t>
            </w:r>
            <w:r w:rsidRPr="00FF4D5A">
              <w:rPr>
                <w:color w:val="000000" w:themeColor="text1"/>
                <w:vertAlign w:val="superscript"/>
              </w:rPr>
              <w:t>c</w:t>
            </w:r>
          </w:p>
        </w:tc>
        <w:tc>
          <w:tcPr>
            <w:tcW w:w="2359" w:type="dxa"/>
            <w:tcBorders>
              <w:bottom w:val="single" w:sz="4" w:space="0" w:color="auto"/>
            </w:tcBorders>
            <w:vAlign w:val="bottom"/>
          </w:tcPr>
          <w:p w14:paraId="2F2437AF" w14:textId="77777777" w:rsidR="006559F3" w:rsidRPr="003C4E41" w:rsidRDefault="006559F3" w:rsidP="008B02B5">
            <w:pPr>
              <w:jc w:val="both"/>
              <w:rPr>
                <w:color w:val="000000" w:themeColor="text1"/>
                <w:lang w:val="en-AU"/>
              </w:rPr>
            </w:pPr>
            <w:r w:rsidRPr="00FF4D5A">
              <w:rPr>
                <w:color w:val="000000" w:themeColor="text1"/>
              </w:rPr>
              <w:t>13.48 ±0.25</w:t>
            </w:r>
            <w:r w:rsidRPr="00FF4D5A">
              <w:rPr>
                <w:color w:val="000000" w:themeColor="text1"/>
                <w:vertAlign w:val="superscript"/>
              </w:rPr>
              <w:t>b</w:t>
            </w:r>
          </w:p>
        </w:tc>
      </w:tr>
      <w:tr w:rsidR="006559F3" w:rsidRPr="00FF4D5A" w14:paraId="097C0DCA" w14:textId="77777777" w:rsidTr="008B02B5">
        <w:trPr>
          <w:trHeight w:val="259"/>
          <w:jc w:val="center"/>
        </w:trPr>
        <w:tc>
          <w:tcPr>
            <w:tcW w:w="2363" w:type="dxa"/>
          </w:tcPr>
          <w:p w14:paraId="0DF42CA4" w14:textId="77777777" w:rsidR="006559F3" w:rsidRPr="003C4E41" w:rsidRDefault="006559F3" w:rsidP="008B02B5">
            <w:pPr>
              <w:jc w:val="both"/>
              <w:rPr>
                <w:color w:val="000000" w:themeColor="text1"/>
                <w:lang w:val="en-AU"/>
              </w:rPr>
            </w:pPr>
            <w:r w:rsidRPr="00FF4D5A">
              <w:rPr>
                <w:color w:val="000000" w:themeColor="text1"/>
              </w:rPr>
              <w:t>KGM-0%</w:t>
            </w:r>
          </w:p>
        </w:tc>
        <w:tc>
          <w:tcPr>
            <w:tcW w:w="2349" w:type="dxa"/>
            <w:tcBorders>
              <w:top w:val="single" w:sz="4" w:space="0" w:color="auto"/>
            </w:tcBorders>
            <w:vAlign w:val="bottom"/>
          </w:tcPr>
          <w:p w14:paraId="6B61442D" w14:textId="77777777" w:rsidR="006559F3" w:rsidRPr="003C4E41" w:rsidRDefault="006559F3" w:rsidP="008B02B5">
            <w:pPr>
              <w:jc w:val="both"/>
              <w:rPr>
                <w:color w:val="000000" w:themeColor="text1"/>
                <w:lang w:val="en-AU"/>
              </w:rPr>
            </w:pPr>
            <w:r w:rsidRPr="00FF4D5A">
              <w:rPr>
                <w:color w:val="000000" w:themeColor="text1"/>
              </w:rPr>
              <w:t>80.90 ±1.14</w:t>
            </w:r>
            <w:r w:rsidRPr="00FF4D5A">
              <w:rPr>
                <w:color w:val="000000" w:themeColor="text1"/>
                <w:vertAlign w:val="superscript"/>
              </w:rPr>
              <w:t>f</w:t>
            </w:r>
          </w:p>
        </w:tc>
        <w:tc>
          <w:tcPr>
            <w:tcW w:w="2359" w:type="dxa"/>
            <w:tcBorders>
              <w:top w:val="single" w:sz="4" w:space="0" w:color="auto"/>
            </w:tcBorders>
            <w:vAlign w:val="bottom"/>
          </w:tcPr>
          <w:p w14:paraId="0D815FD2" w14:textId="77777777" w:rsidR="006559F3" w:rsidRPr="003C4E41" w:rsidRDefault="006559F3" w:rsidP="008B02B5">
            <w:pPr>
              <w:jc w:val="both"/>
              <w:rPr>
                <w:color w:val="000000" w:themeColor="text1"/>
                <w:lang w:val="en-AU"/>
              </w:rPr>
            </w:pPr>
            <w:r w:rsidRPr="00FF4D5A">
              <w:rPr>
                <w:color w:val="000000" w:themeColor="text1"/>
              </w:rPr>
              <w:t>0.05 ±0.13</w:t>
            </w:r>
            <w:r w:rsidRPr="00FF4D5A">
              <w:rPr>
                <w:color w:val="000000" w:themeColor="text1"/>
                <w:vertAlign w:val="superscript"/>
              </w:rPr>
              <w:t>d</w:t>
            </w:r>
          </w:p>
        </w:tc>
        <w:tc>
          <w:tcPr>
            <w:tcW w:w="2359" w:type="dxa"/>
            <w:tcBorders>
              <w:top w:val="single" w:sz="4" w:space="0" w:color="auto"/>
            </w:tcBorders>
            <w:vAlign w:val="bottom"/>
          </w:tcPr>
          <w:p w14:paraId="3745BD4D" w14:textId="77777777" w:rsidR="006559F3" w:rsidRPr="003C4E41" w:rsidRDefault="006559F3" w:rsidP="008B02B5">
            <w:pPr>
              <w:jc w:val="both"/>
              <w:rPr>
                <w:color w:val="000000" w:themeColor="text1"/>
                <w:lang w:val="en-AU"/>
              </w:rPr>
            </w:pPr>
            <w:r w:rsidRPr="00FF4D5A">
              <w:rPr>
                <w:color w:val="000000" w:themeColor="text1"/>
              </w:rPr>
              <w:t>15.19 ±0.18</w:t>
            </w:r>
            <w:r w:rsidRPr="00FF4D5A">
              <w:rPr>
                <w:color w:val="000000" w:themeColor="text1"/>
                <w:vertAlign w:val="superscript"/>
              </w:rPr>
              <w:t>d</w:t>
            </w:r>
          </w:p>
        </w:tc>
      </w:tr>
      <w:tr w:rsidR="006559F3" w:rsidRPr="00FF4D5A" w14:paraId="4DBACB22" w14:textId="77777777" w:rsidTr="008B02B5">
        <w:trPr>
          <w:trHeight w:val="259"/>
          <w:jc w:val="center"/>
        </w:trPr>
        <w:tc>
          <w:tcPr>
            <w:tcW w:w="2363" w:type="dxa"/>
          </w:tcPr>
          <w:p w14:paraId="7729B78D" w14:textId="77777777" w:rsidR="006559F3" w:rsidRPr="003C4E41" w:rsidRDefault="006559F3" w:rsidP="008B02B5">
            <w:pPr>
              <w:jc w:val="both"/>
              <w:rPr>
                <w:color w:val="000000" w:themeColor="text1"/>
                <w:lang w:val="en-AU"/>
              </w:rPr>
            </w:pPr>
            <w:r w:rsidRPr="00FF4D5A">
              <w:rPr>
                <w:color w:val="000000" w:themeColor="text1"/>
              </w:rPr>
              <w:t>PPI-0%</w:t>
            </w:r>
          </w:p>
        </w:tc>
        <w:tc>
          <w:tcPr>
            <w:tcW w:w="2349" w:type="dxa"/>
            <w:tcBorders>
              <w:bottom w:val="single" w:sz="4" w:space="0" w:color="auto"/>
            </w:tcBorders>
            <w:vAlign w:val="bottom"/>
          </w:tcPr>
          <w:p w14:paraId="16738CC5" w14:textId="77777777" w:rsidR="006559F3" w:rsidRPr="003C4E41" w:rsidRDefault="006559F3" w:rsidP="008B02B5">
            <w:pPr>
              <w:jc w:val="both"/>
              <w:rPr>
                <w:color w:val="000000" w:themeColor="text1"/>
                <w:lang w:val="en-AU"/>
              </w:rPr>
            </w:pPr>
            <w:r w:rsidRPr="00FF4D5A">
              <w:rPr>
                <w:color w:val="000000" w:themeColor="text1"/>
              </w:rPr>
              <w:t>68.65 ±1.31</w:t>
            </w:r>
            <w:r w:rsidRPr="00FF4D5A">
              <w:rPr>
                <w:color w:val="000000" w:themeColor="text1"/>
                <w:vertAlign w:val="superscript"/>
              </w:rPr>
              <w:t>g</w:t>
            </w:r>
          </w:p>
        </w:tc>
        <w:tc>
          <w:tcPr>
            <w:tcW w:w="2359" w:type="dxa"/>
            <w:tcBorders>
              <w:bottom w:val="single" w:sz="4" w:space="0" w:color="auto"/>
            </w:tcBorders>
            <w:vAlign w:val="bottom"/>
          </w:tcPr>
          <w:p w14:paraId="69EC0E72" w14:textId="77777777" w:rsidR="006559F3" w:rsidRPr="003C4E41" w:rsidRDefault="006559F3" w:rsidP="008B02B5">
            <w:pPr>
              <w:jc w:val="both"/>
              <w:rPr>
                <w:color w:val="000000" w:themeColor="text1"/>
                <w:lang w:val="en-AU"/>
              </w:rPr>
            </w:pPr>
            <w:r w:rsidRPr="00FF4D5A">
              <w:rPr>
                <w:color w:val="000000" w:themeColor="text1"/>
              </w:rPr>
              <w:t>-1.72 ±0.10</w:t>
            </w:r>
            <w:r w:rsidRPr="00FF4D5A">
              <w:rPr>
                <w:color w:val="000000" w:themeColor="text1"/>
                <w:vertAlign w:val="superscript"/>
              </w:rPr>
              <w:t>e</w:t>
            </w:r>
          </w:p>
        </w:tc>
        <w:tc>
          <w:tcPr>
            <w:tcW w:w="2359" w:type="dxa"/>
            <w:tcBorders>
              <w:bottom w:val="single" w:sz="4" w:space="0" w:color="auto"/>
            </w:tcBorders>
            <w:vAlign w:val="bottom"/>
          </w:tcPr>
          <w:p w14:paraId="1FF3240D" w14:textId="77777777" w:rsidR="006559F3" w:rsidRPr="003C4E41" w:rsidRDefault="006559F3" w:rsidP="008B02B5">
            <w:pPr>
              <w:jc w:val="both"/>
              <w:rPr>
                <w:color w:val="000000" w:themeColor="text1"/>
                <w:lang w:val="en-AU"/>
              </w:rPr>
            </w:pPr>
            <w:r w:rsidRPr="00FF4D5A">
              <w:rPr>
                <w:color w:val="000000" w:themeColor="text1"/>
              </w:rPr>
              <w:t>5.59 ±0.34</w:t>
            </w:r>
            <w:r w:rsidRPr="00FF4D5A">
              <w:rPr>
                <w:color w:val="000000" w:themeColor="text1"/>
                <w:vertAlign w:val="superscript"/>
              </w:rPr>
              <w:t>e</w:t>
            </w:r>
          </w:p>
        </w:tc>
      </w:tr>
      <w:tr w:rsidR="006559F3" w:rsidRPr="00FF4D5A" w14:paraId="5FEE9AD1" w14:textId="77777777" w:rsidTr="008B02B5">
        <w:trPr>
          <w:trHeight w:val="259"/>
          <w:jc w:val="center"/>
        </w:trPr>
        <w:tc>
          <w:tcPr>
            <w:tcW w:w="2363" w:type="dxa"/>
          </w:tcPr>
          <w:p w14:paraId="120FAAFA" w14:textId="77777777" w:rsidR="006559F3" w:rsidRPr="003C4E41" w:rsidRDefault="006559F3" w:rsidP="008B02B5">
            <w:pPr>
              <w:jc w:val="both"/>
              <w:rPr>
                <w:color w:val="000000" w:themeColor="text1"/>
                <w:lang w:val="en-AU"/>
              </w:rPr>
            </w:pPr>
            <w:r w:rsidRPr="00FF4D5A">
              <w:rPr>
                <w:color w:val="000000" w:themeColor="text1"/>
              </w:rPr>
              <w:t>PF-R</w:t>
            </w:r>
          </w:p>
        </w:tc>
        <w:tc>
          <w:tcPr>
            <w:tcW w:w="2349" w:type="dxa"/>
            <w:tcBorders>
              <w:top w:val="single" w:sz="4" w:space="0" w:color="auto"/>
            </w:tcBorders>
            <w:vAlign w:val="bottom"/>
          </w:tcPr>
          <w:p w14:paraId="7E1EE134" w14:textId="77777777" w:rsidR="006559F3" w:rsidRPr="003C4E41" w:rsidRDefault="006559F3" w:rsidP="008B02B5">
            <w:pPr>
              <w:jc w:val="both"/>
              <w:rPr>
                <w:color w:val="000000" w:themeColor="text1"/>
                <w:lang w:val="en-AU"/>
              </w:rPr>
            </w:pPr>
            <w:r w:rsidRPr="00FF4D5A">
              <w:rPr>
                <w:color w:val="000000" w:themeColor="text1"/>
              </w:rPr>
              <w:t>79.60 ±2.11</w:t>
            </w:r>
            <w:r w:rsidRPr="00FF4D5A">
              <w:rPr>
                <w:color w:val="000000" w:themeColor="text1"/>
                <w:vertAlign w:val="superscript"/>
              </w:rPr>
              <w:t xml:space="preserve">a, f </w:t>
            </w:r>
          </w:p>
        </w:tc>
        <w:tc>
          <w:tcPr>
            <w:tcW w:w="2359" w:type="dxa"/>
            <w:tcBorders>
              <w:top w:val="single" w:sz="4" w:space="0" w:color="auto"/>
            </w:tcBorders>
            <w:vAlign w:val="bottom"/>
          </w:tcPr>
          <w:p w14:paraId="01B2846D" w14:textId="77777777" w:rsidR="006559F3" w:rsidRPr="003C4E41" w:rsidRDefault="006559F3" w:rsidP="008B02B5">
            <w:pPr>
              <w:jc w:val="both"/>
              <w:rPr>
                <w:color w:val="000000" w:themeColor="text1"/>
                <w:lang w:val="en-AU"/>
              </w:rPr>
            </w:pPr>
            <w:r w:rsidRPr="00FF4D5A">
              <w:rPr>
                <w:color w:val="000000" w:themeColor="text1"/>
              </w:rPr>
              <w:t>1.96 ±1.13</w:t>
            </w:r>
            <w:r w:rsidRPr="00FF4D5A">
              <w:rPr>
                <w:color w:val="000000" w:themeColor="text1"/>
                <w:vertAlign w:val="superscript"/>
              </w:rPr>
              <w:t>f</w:t>
            </w:r>
          </w:p>
        </w:tc>
        <w:tc>
          <w:tcPr>
            <w:tcW w:w="2359" w:type="dxa"/>
            <w:tcBorders>
              <w:top w:val="single" w:sz="4" w:space="0" w:color="auto"/>
            </w:tcBorders>
            <w:vAlign w:val="bottom"/>
          </w:tcPr>
          <w:p w14:paraId="388EF8E1" w14:textId="77777777" w:rsidR="006559F3" w:rsidRPr="003C4E41" w:rsidRDefault="006559F3" w:rsidP="008B02B5">
            <w:pPr>
              <w:jc w:val="both"/>
              <w:rPr>
                <w:color w:val="000000" w:themeColor="text1"/>
                <w:lang w:val="en-AU"/>
              </w:rPr>
            </w:pPr>
            <w:r w:rsidRPr="00FF4D5A">
              <w:rPr>
                <w:color w:val="000000" w:themeColor="text1"/>
              </w:rPr>
              <w:t>5.24 ±1.32</w:t>
            </w:r>
            <w:r w:rsidRPr="00FF4D5A">
              <w:rPr>
                <w:color w:val="000000" w:themeColor="text1"/>
                <w:vertAlign w:val="superscript"/>
              </w:rPr>
              <w:t>e</w:t>
            </w:r>
          </w:p>
        </w:tc>
      </w:tr>
      <w:tr w:rsidR="006559F3" w:rsidRPr="00FF4D5A" w14:paraId="04A62C7A" w14:textId="77777777" w:rsidTr="008B02B5">
        <w:trPr>
          <w:trHeight w:val="259"/>
          <w:jc w:val="center"/>
        </w:trPr>
        <w:tc>
          <w:tcPr>
            <w:tcW w:w="2363" w:type="dxa"/>
          </w:tcPr>
          <w:p w14:paraId="5FB634EB" w14:textId="77777777" w:rsidR="006559F3" w:rsidRPr="003C4E41" w:rsidRDefault="006559F3" w:rsidP="008B02B5">
            <w:pPr>
              <w:jc w:val="both"/>
              <w:rPr>
                <w:color w:val="000000" w:themeColor="text1"/>
                <w:lang w:val="en-AU"/>
              </w:rPr>
            </w:pPr>
            <w:r w:rsidRPr="00FF4D5A">
              <w:rPr>
                <w:color w:val="000000" w:themeColor="text1"/>
              </w:rPr>
              <w:t>PF-C</w:t>
            </w:r>
          </w:p>
        </w:tc>
        <w:tc>
          <w:tcPr>
            <w:tcW w:w="2349" w:type="dxa"/>
            <w:vAlign w:val="bottom"/>
          </w:tcPr>
          <w:p w14:paraId="6C18F1E9" w14:textId="77777777" w:rsidR="006559F3" w:rsidRPr="003C4E41" w:rsidRDefault="006559F3" w:rsidP="008B02B5">
            <w:pPr>
              <w:jc w:val="both"/>
              <w:rPr>
                <w:color w:val="000000" w:themeColor="text1"/>
                <w:lang w:val="en-AU"/>
              </w:rPr>
            </w:pPr>
            <w:r w:rsidRPr="00FF4D5A">
              <w:rPr>
                <w:color w:val="000000" w:themeColor="text1"/>
              </w:rPr>
              <w:t>81.56 ±2.09</w:t>
            </w:r>
            <w:r w:rsidRPr="00FF4D5A">
              <w:rPr>
                <w:color w:val="000000" w:themeColor="text1"/>
                <w:vertAlign w:val="superscript"/>
              </w:rPr>
              <w:t>a, b, d, f</w:t>
            </w:r>
          </w:p>
        </w:tc>
        <w:tc>
          <w:tcPr>
            <w:tcW w:w="2359" w:type="dxa"/>
            <w:vAlign w:val="bottom"/>
          </w:tcPr>
          <w:p w14:paraId="14056FFB" w14:textId="77777777" w:rsidR="006559F3" w:rsidRPr="003C4E41" w:rsidRDefault="006559F3" w:rsidP="008B02B5">
            <w:pPr>
              <w:jc w:val="both"/>
              <w:rPr>
                <w:color w:val="000000" w:themeColor="text1"/>
                <w:lang w:val="en-AU"/>
              </w:rPr>
            </w:pPr>
            <w:r w:rsidRPr="00FF4D5A">
              <w:rPr>
                <w:color w:val="000000" w:themeColor="text1"/>
              </w:rPr>
              <w:t>-1.79 ±0.43</w:t>
            </w:r>
            <w:r w:rsidRPr="00FF4D5A">
              <w:rPr>
                <w:color w:val="000000" w:themeColor="text1"/>
                <w:vertAlign w:val="superscript"/>
              </w:rPr>
              <w:t>d, e</w:t>
            </w:r>
          </w:p>
        </w:tc>
        <w:tc>
          <w:tcPr>
            <w:tcW w:w="2359" w:type="dxa"/>
            <w:vAlign w:val="bottom"/>
          </w:tcPr>
          <w:p w14:paraId="2FA5BF3C" w14:textId="77777777" w:rsidR="006559F3" w:rsidRPr="003C4E41" w:rsidRDefault="006559F3" w:rsidP="008B02B5">
            <w:pPr>
              <w:jc w:val="both"/>
              <w:rPr>
                <w:color w:val="000000" w:themeColor="text1"/>
                <w:lang w:val="en-AU"/>
              </w:rPr>
            </w:pPr>
            <w:r w:rsidRPr="00FF4D5A">
              <w:rPr>
                <w:color w:val="000000" w:themeColor="text1"/>
              </w:rPr>
              <w:t>5.83 ±1.42</w:t>
            </w:r>
            <w:r w:rsidRPr="00FF4D5A">
              <w:rPr>
                <w:color w:val="000000" w:themeColor="text1"/>
                <w:vertAlign w:val="superscript"/>
              </w:rPr>
              <w:t>e</w:t>
            </w:r>
          </w:p>
        </w:tc>
      </w:tr>
      <w:tr w:rsidR="006559F3" w:rsidRPr="00FF4D5A" w14:paraId="089A8C98" w14:textId="77777777" w:rsidTr="008B02B5">
        <w:trPr>
          <w:trHeight w:val="259"/>
          <w:jc w:val="center"/>
        </w:trPr>
        <w:tc>
          <w:tcPr>
            <w:tcW w:w="2363" w:type="dxa"/>
          </w:tcPr>
          <w:p w14:paraId="76050954" w14:textId="77777777" w:rsidR="006559F3" w:rsidRPr="003C4E41" w:rsidRDefault="006559F3" w:rsidP="008B02B5">
            <w:pPr>
              <w:jc w:val="both"/>
              <w:rPr>
                <w:color w:val="000000" w:themeColor="text1"/>
                <w:lang w:val="en-AU"/>
              </w:rPr>
            </w:pPr>
            <w:r w:rsidRPr="00FF4D5A">
              <w:rPr>
                <w:color w:val="000000" w:themeColor="text1"/>
              </w:rPr>
              <w:t>BF-R</w:t>
            </w:r>
          </w:p>
        </w:tc>
        <w:tc>
          <w:tcPr>
            <w:tcW w:w="2349" w:type="dxa"/>
            <w:vAlign w:val="bottom"/>
          </w:tcPr>
          <w:p w14:paraId="3A43C085" w14:textId="77777777" w:rsidR="006559F3" w:rsidRPr="003C4E41" w:rsidRDefault="006559F3" w:rsidP="008B02B5">
            <w:pPr>
              <w:jc w:val="both"/>
              <w:rPr>
                <w:color w:val="000000" w:themeColor="text1"/>
                <w:lang w:val="en-AU"/>
              </w:rPr>
            </w:pPr>
            <w:r w:rsidRPr="00FF4D5A">
              <w:rPr>
                <w:color w:val="000000" w:themeColor="text1"/>
              </w:rPr>
              <w:t>74.55 ±1.27</w:t>
            </w:r>
            <w:r w:rsidRPr="00FF4D5A">
              <w:rPr>
                <w:color w:val="000000" w:themeColor="text1"/>
                <w:vertAlign w:val="superscript"/>
              </w:rPr>
              <w:t xml:space="preserve">h </w:t>
            </w:r>
          </w:p>
        </w:tc>
        <w:tc>
          <w:tcPr>
            <w:tcW w:w="2359" w:type="dxa"/>
            <w:vAlign w:val="bottom"/>
          </w:tcPr>
          <w:p w14:paraId="543D8276" w14:textId="77777777" w:rsidR="006559F3" w:rsidRPr="003C4E41" w:rsidRDefault="006559F3" w:rsidP="008B02B5">
            <w:pPr>
              <w:jc w:val="both"/>
              <w:rPr>
                <w:color w:val="000000" w:themeColor="text1"/>
                <w:lang w:val="en-AU"/>
              </w:rPr>
            </w:pPr>
            <w:r w:rsidRPr="00FF4D5A">
              <w:rPr>
                <w:color w:val="000000" w:themeColor="text1"/>
              </w:rPr>
              <w:t>1.14 ±1.80</w:t>
            </w:r>
            <w:r w:rsidRPr="00FF4D5A">
              <w:rPr>
                <w:color w:val="000000" w:themeColor="text1"/>
                <w:vertAlign w:val="superscript"/>
              </w:rPr>
              <w:t>g</w:t>
            </w:r>
          </w:p>
        </w:tc>
        <w:tc>
          <w:tcPr>
            <w:tcW w:w="2359" w:type="dxa"/>
            <w:vAlign w:val="bottom"/>
          </w:tcPr>
          <w:p w14:paraId="56C2C208" w14:textId="77777777" w:rsidR="006559F3" w:rsidRPr="003C4E41" w:rsidRDefault="006559F3" w:rsidP="008B02B5">
            <w:pPr>
              <w:jc w:val="both"/>
              <w:rPr>
                <w:color w:val="000000" w:themeColor="text1"/>
                <w:lang w:val="en-AU"/>
              </w:rPr>
            </w:pPr>
            <w:r w:rsidRPr="00FF4D5A">
              <w:rPr>
                <w:color w:val="000000" w:themeColor="text1"/>
              </w:rPr>
              <w:t>14.00 ±2.63</w:t>
            </w:r>
            <w:r w:rsidRPr="00FF4D5A">
              <w:rPr>
                <w:color w:val="000000" w:themeColor="text1"/>
                <w:vertAlign w:val="superscript"/>
              </w:rPr>
              <w:t>a, c, d</w:t>
            </w:r>
          </w:p>
        </w:tc>
      </w:tr>
      <w:tr w:rsidR="006559F3" w:rsidRPr="00FF4D5A" w14:paraId="73595A87" w14:textId="77777777" w:rsidTr="008B02B5">
        <w:trPr>
          <w:trHeight w:val="259"/>
          <w:jc w:val="center"/>
        </w:trPr>
        <w:tc>
          <w:tcPr>
            <w:tcW w:w="2363" w:type="dxa"/>
            <w:tcBorders>
              <w:bottom w:val="single" w:sz="4" w:space="0" w:color="auto"/>
            </w:tcBorders>
          </w:tcPr>
          <w:p w14:paraId="2C1054F9" w14:textId="77777777" w:rsidR="006559F3" w:rsidRPr="003C4E41" w:rsidRDefault="006559F3" w:rsidP="008B02B5">
            <w:pPr>
              <w:jc w:val="both"/>
              <w:rPr>
                <w:color w:val="000000" w:themeColor="text1"/>
                <w:lang w:val="en-AU"/>
              </w:rPr>
            </w:pPr>
            <w:r w:rsidRPr="00FF4D5A">
              <w:rPr>
                <w:color w:val="000000" w:themeColor="text1"/>
              </w:rPr>
              <w:t>BF-C</w:t>
            </w:r>
          </w:p>
        </w:tc>
        <w:tc>
          <w:tcPr>
            <w:tcW w:w="2349" w:type="dxa"/>
            <w:tcBorders>
              <w:bottom w:val="single" w:sz="4" w:space="0" w:color="auto"/>
            </w:tcBorders>
            <w:vAlign w:val="bottom"/>
          </w:tcPr>
          <w:p w14:paraId="09989F50" w14:textId="77777777" w:rsidR="006559F3" w:rsidRPr="003C4E41" w:rsidRDefault="006559F3" w:rsidP="008B02B5">
            <w:pPr>
              <w:jc w:val="both"/>
              <w:rPr>
                <w:color w:val="000000" w:themeColor="text1"/>
                <w:lang w:val="en-AU"/>
              </w:rPr>
            </w:pPr>
            <w:r w:rsidRPr="00FF4D5A">
              <w:rPr>
                <w:color w:val="000000" w:themeColor="text1"/>
              </w:rPr>
              <w:t>71.98 ±1.61</w:t>
            </w:r>
            <w:r w:rsidRPr="00FF4D5A">
              <w:rPr>
                <w:color w:val="000000" w:themeColor="text1"/>
                <w:vertAlign w:val="superscript"/>
              </w:rPr>
              <w:t>i</w:t>
            </w:r>
          </w:p>
        </w:tc>
        <w:tc>
          <w:tcPr>
            <w:tcW w:w="2359" w:type="dxa"/>
            <w:tcBorders>
              <w:bottom w:val="single" w:sz="4" w:space="0" w:color="auto"/>
            </w:tcBorders>
            <w:vAlign w:val="bottom"/>
          </w:tcPr>
          <w:p w14:paraId="3F248526" w14:textId="77777777" w:rsidR="006559F3" w:rsidRPr="003C4E41" w:rsidRDefault="006559F3" w:rsidP="008B02B5">
            <w:pPr>
              <w:jc w:val="both"/>
              <w:rPr>
                <w:color w:val="000000" w:themeColor="text1"/>
                <w:lang w:val="en-AU"/>
              </w:rPr>
            </w:pPr>
            <w:r w:rsidRPr="00FF4D5A">
              <w:rPr>
                <w:color w:val="000000" w:themeColor="text1"/>
              </w:rPr>
              <w:t>-3.32 ±0.53</w:t>
            </w:r>
            <w:r w:rsidRPr="00FF4D5A">
              <w:rPr>
                <w:color w:val="000000" w:themeColor="text1"/>
                <w:vertAlign w:val="superscript"/>
              </w:rPr>
              <w:t>h</w:t>
            </w:r>
          </w:p>
        </w:tc>
        <w:tc>
          <w:tcPr>
            <w:tcW w:w="2359" w:type="dxa"/>
            <w:tcBorders>
              <w:bottom w:val="single" w:sz="4" w:space="0" w:color="auto"/>
            </w:tcBorders>
            <w:vAlign w:val="bottom"/>
          </w:tcPr>
          <w:p w14:paraId="7714C869" w14:textId="77777777" w:rsidR="006559F3" w:rsidRPr="003C4E41" w:rsidRDefault="006559F3" w:rsidP="008B02B5">
            <w:pPr>
              <w:jc w:val="both"/>
              <w:rPr>
                <w:color w:val="000000" w:themeColor="text1"/>
                <w:lang w:val="en-AU"/>
              </w:rPr>
            </w:pPr>
            <w:r w:rsidRPr="00FF4D5A">
              <w:rPr>
                <w:color w:val="000000" w:themeColor="text1"/>
              </w:rPr>
              <w:t>22.22 ±1.06</w:t>
            </w:r>
            <w:r w:rsidRPr="00FF4D5A">
              <w:rPr>
                <w:color w:val="000000" w:themeColor="text1"/>
                <w:vertAlign w:val="superscript"/>
              </w:rPr>
              <w:t>f</w:t>
            </w:r>
          </w:p>
        </w:tc>
      </w:tr>
    </w:tbl>
    <w:p w14:paraId="45F2ECF2" w14:textId="77777777" w:rsidR="006559F3" w:rsidRPr="00FF4D5A" w:rsidRDefault="006559F3" w:rsidP="006559F3">
      <w:pPr>
        <w:spacing w:after="0" w:line="360" w:lineRule="auto"/>
        <w:jc w:val="both"/>
        <w:rPr>
          <w:rFonts w:ascii="Arial" w:hAnsi="Arial" w:cs="Arial"/>
          <w:sz w:val="20"/>
          <w:szCs w:val="20"/>
        </w:rPr>
      </w:pPr>
      <w:r w:rsidRPr="00FF4D5A">
        <w:rPr>
          <w:rFonts w:ascii="Arial" w:hAnsi="Arial" w:cs="Arial"/>
          <w:sz w:val="20"/>
          <w:szCs w:val="20"/>
        </w:rPr>
        <w:t>* PS-6% is the same formulation with Oil-20% in this study.</w:t>
      </w:r>
    </w:p>
    <w:p w14:paraId="1378DC27" w14:textId="77777777" w:rsidR="006559F3" w:rsidRPr="00FF4D5A" w:rsidRDefault="006559F3" w:rsidP="006559F3">
      <w:pPr>
        <w:spacing w:after="0" w:line="360" w:lineRule="auto"/>
        <w:jc w:val="both"/>
        <w:rPr>
          <w:rFonts w:ascii="Arial" w:hAnsi="Arial" w:cs="Arial"/>
          <w:sz w:val="20"/>
          <w:szCs w:val="20"/>
        </w:rPr>
      </w:pPr>
      <w:r w:rsidRPr="00FF4D5A">
        <w:rPr>
          <w:rFonts w:ascii="Arial" w:hAnsi="Arial" w:cs="Arial"/>
          <w:sz w:val="20"/>
          <w:szCs w:val="20"/>
        </w:rPr>
        <w:t>** Superscript letter represents significant difference in ANOVA (</w:t>
      </w:r>
      <w:r w:rsidRPr="00FF4D5A">
        <w:rPr>
          <w:rFonts w:ascii="Arial" w:hAnsi="Arial" w:cs="Arial"/>
          <w:i/>
          <w:iCs/>
          <w:sz w:val="20"/>
          <w:szCs w:val="20"/>
        </w:rPr>
        <w:t>p</w:t>
      </w:r>
      <w:r w:rsidRPr="00FF4D5A">
        <w:rPr>
          <w:rFonts w:ascii="Arial" w:hAnsi="Arial" w:cs="Arial"/>
          <w:sz w:val="20"/>
          <w:szCs w:val="20"/>
        </w:rPr>
        <w:t xml:space="preserve"> &lt; 0.05).</w:t>
      </w:r>
    </w:p>
    <w:p w14:paraId="5D473EE9" w14:textId="77777777" w:rsidR="006559F3" w:rsidRPr="00FF4D5A" w:rsidRDefault="006559F3" w:rsidP="006559F3">
      <w:pPr>
        <w:jc w:val="both"/>
        <w:rPr>
          <w:rFonts w:ascii="Arial" w:hAnsi="Arial" w:cs="Arial"/>
          <w:sz w:val="24"/>
          <w:szCs w:val="24"/>
        </w:rPr>
      </w:pPr>
    </w:p>
    <w:p w14:paraId="11454ADD" w14:textId="77777777" w:rsidR="006559F3" w:rsidRPr="00FF4D5A" w:rsidRDefault="006559F3" w:rsidP="006559F3">
      <w:pPr>
        <w:jc w:val="both"/>
        <w:rPr>
          <w:rFonts w:ascii="Arial" w:hAnsi="Arial" w:cs="Arial"/>
          <w:sz w:val="24"/>
          <w:szCs w:val="24"/>
        </w:rPr>
      </w:pPr>
      <w:r w:rsidRPr="00FF4D5A">
        <w:rPr>
          <w:rFonts w:ascii="Arial" w:hAnsi="Arial" w:cs="Arial"/>
          <w:sz w:val="24"/>
          <w:szCs w:val="24"/>
        </w:rPr>
        <w:t xml:space="preserve">Table S2. Texture profile analysis (TPA) of emulsion gels with different formulations. </w:t>
      </w:r>
    </w:p>
    <w:tbl>
      <w:tblPr>
        <w:tblStyle w:val="UNSWStyle1"/>
        <w:tblW w:w="5224" w:type="pct"/>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57" w:type="dxa"/>
          <w:left w:w="85" w:type="dxa"/>
          <w:bottom w:w="57" w:type="dxa"/>
          <w:right w:w="85" w:type="dxa"/>
        </w:tblCellMar>
        <w:tblLook w:val="0620" w:firstRow="1" w:lastRow="0" w:firstColumn="0" w:lastColumn="0" w:noHBand="1" w:noVBand="1"/>
      </w:tblPr>
      <w:tblGrid>
        <w:gridCol w:w="1811"/>
        <w:gridCol w:w="1858"/>
        <w:gridCol w:w="1912"/>
        <w:gridCol w:w="1960"/>
        <w:gridCol w:w="1889"/>
      </w:tblGrid>
      <w:tr w:rsidR="006559F3" w:rsidRPr="00FF4D5A" w14:paraId="11EFCF21" w14:textId="77777777" w:rsidTr="008B02B5">
        <w:trPr>
          <w:cnfStyle w:val="100000000000" w:firstRow="1" w:lastRow="0" w:firstColumn="0" w:lastColumn="0" w:oddVBand="0" w:evenVBand="0" w:oddHBand="0" w:evenHBand="0" w:firstRowFirstColumn="0" w:firstRowLastColumn="0" w:lastRowFirstColumn="0" w:lastRowLastColumn="0"/>
          <w:trHeight w:val="432"/>
          <w:tblHeader/>
          <w:jc w:val="center"/>
        </w:trPr>
        <w:tc>
          <w:tcPr>
            <w:tcW w:w="1811" w:type="dxa"/>
            <w:tcBorders>
              <w:top w:val="single" w:sz="4" w:space="0" w:color="auto"/>
              <w:bottom w:val="single" w:sz="4" w:space="0" w:color="auto"/>
            </w:tcBorders>
            <w:shd w:val="clear" w:color="auto" w:fill="auto"/>
            <w:vAlign w:val="center"/>
          </w:tcPr>
          <w:p w14:paraId="2A55A813" w14:textId="77777777" w:rsidR="006559F3" w:rsidRPr="003C4E41" w:rsidRDefault="006559F3" w:rsidP="008B02B5">
            <w:pPr>
              <w:rPr>
                <w:color w:val="000000" w:themeColor="text1"/>
                <w:lang w:val="en-AU"/>
              </w:rPr>
            </w:pPr>
            <w:r w:rsidRPr="00FF4D5A">
              <w:rPr>
                <w:rFonts w:ascii="Calibri" w:eastAsia="Times New Roman" w:hAnsi="Calibri" w:cs="Calibri"/>
                <w:color w:val="000000"/>
                <w:sz w:val="24"/>
                <w:szCs w:val="24"/>
              </w:rPr>
              <w:t>Sample</w:t>
            </w:r>
          </w:p>
        </w:tc>
        <w:tc>
          <w:tcPr>
            <w:tcW w:w="1858" w:type="dxa"/>
            <w:tcBorders>
              <w:top w:val="single" w:sz="4" w:space="0" w:color="auto"/>
              <w:bottom w:val="single" w:sz="4" w:space="0" w:color="auto"/>
            </w:tcBorders>
            <w:shd w:val="clear" w:color="auto" w:fill="auto"/>
            <w:vAlign w:val="center"/>
          </w:tcPr>
          <w:p w14:paraId="331DA5B0" w14:textId="77777777" w:rsidR="006559F3" w:rsidRPr="003C4E41" w:rsidRDefault="006559F3" w:rsidP="008B02B5">
            <w:pPr>
              <w:rPr>
                <w:color w:val="000000" w:themeColor="text1"/>
                <w:lang w:val="en-AU"/>
              </w:rPr>
            </w:pPr>
            <w:r w:rsidRPr="00FF4D5A">
              <w:rPr>
                <w:rFonts w:ascii="Calibri" w:eastAsia="Times New Roman" w:hAnsi="Calibri" w:cs="Calibri"/>
                <w:color w:val="000000"/>
                <w:sz w:val="24"/>
                <w:szCs w:val="24"/>
              </w:rPr>
              <w:t>Hardness (N)</w:t>
            </w:r>
          </w:p>
        </w:tc>
        <w:tc>
          <w:tcPr>
            <w:tcW w:w="1912" w:type="dxa"/>
            <w:tcBorders>
              <w:top w:val="single" w:sz="4" w:space="0" w:color="auto"/>
              <w:bottom w:val="single" w:sz="4" w:space="0" w:color="auto"/>
            </w:tcBorders>
            <w:shd w:val="clear" w:color="auto" w:fill="auto"/>
            <w:vAlign w:val="center"/>
          </w:tcPr>
          <w:p w14:paraId="136A210A" w14:textId="77777777" w:rsidR="006559F3" w:rsidRPr="003C4E41" w:rsidRDefault="006559F3" w:rsidP="008B02B5">
            <w:pPr>
              <w:rPr>
                <w:color w:val="000000" w:themeColor="text1"/>
                <w:lang w:val="en-AU"/>
              </w:rPr>
            </w:pPr>
            <w:r w:rsidRPr="00FF4D5A">
              <w:rPr>
                <w:rFonts w:ascii="Calibri" w:eastAsia="Times New Roman" w:hAnsi="Calibri" w:cs="Calibri"/>
                <w:color w:val="000000"/>
                <w:sz w:val="24"/>
                <w:szCs w:val="24"/>
              </w:rPr>
              <w:t>Springiness (-)</w:t>
            </w:r>
          </w:p>
        </w:tc>
        <w:tc>
          <w:tcPr>
            <w:tcW w:w="1960" w:type="dxa"/>
            <w:tcBorders>
              <w:top w:val="single" w:sz="4" w:space="0" w:color="auto"/>
              <w:bottom w:val="single" w:sz="4" w:space="0" w:color="auto"/>
            </w:tcBorders>
            <w:shd w:val="clear" w:color="auto" w:fill="auto"/>
            <w:vAlign w:val="center"/>
          </w:tcPr>
          <w:p w14:paraId="698236C6" w14:textId="77777777" w:rsidR="006559F3" w:rsidRPr="003C4E41" w:rsidRDefault="006559F3" w:rsidP="008B02B5">
            <w:pPr>
              <w:rPr>
                <w:color w:val="000000" w:themeColor="text1"/>
                <w:lang w:val="en-AU"/>
              </w:rPr>
            </w:pPr>
            <w:r w:rsidRPr="00FF4D5A">
              <w:rPr>
                <w:rFonts w:ascii="Calibri" w:eastAsia="Times New Roman" w:hAnsi="Calibri" w:cs="Calibri"/>
                <w:color w:val="000000"/>
                <w:sz w:val="24"/>
                <w:szCs w:val="24"/>
              </w:rPr>
              <w:t>Cohesiveness (-)</w:t>
            </w:r>
          </w:p>
        </w:tc>
        <w:tc>
          <w:tcPr>
            <w:tcW w:w="1889" w:type="dxa"/>
            <w:tcBorders>
              <w:top w:val="single" w:sz="4" w:space="0" w:color="auto"/>
              <w:bottom w:val="single" w:sz="4" w:space="0" w:color="auto"/>
            </w:tcBorders>
            <w:shd w:val="clear" w:color="auto" w:fill="auto"/>
            <w:vAlign w:val="center"/>
          </w:tcPr>
          <w:p w14:paraId="437C4855" w14:textId="77777777" w:rsidR="006559F3" w:rsidRPr="003C4E41" w:rsidRDefault="006559F3" w:rsidP="008B02B5">
            <w:pPr>
              <w:rPr>
                <w:color w:val="000000" w:themeColor="text1"/>
                <w:lang w:val="en-AU"/>
              </w:rPr>
            </w:pPr>
            <w:r w:rsidRPr="00FF4D5A">
              <w:rPr>
                <w:rFonts w:ascii="Calibri" w:eastAsia="Times New Roman" w:hAnsi="Calibri" w:cs="Calibri"/>
                <w:color w:val="000000"/>
                <w:sz w:val="24"/>
                <w:szCs w:val="24"/>
              </w:rPr>
              <w:t>Chewiness (N)</w:t>
            </w:r>
          </w:p>
        </w:tc>
      </w:tr>
      <w:tr w:rsidR="006559F3" w:rsidRPr="00FF4D5A" w14:paraId="378A8A0B" w14:textId="77777777" w:rsidTr="008B02B5">
        <w:trPr>
          <w:trHeight w:val="259"/>
          <w:jc w:val="center"/>
        </w:trPr>
        <w:tc>
          <w:tcPr>
            <w:tcW w:w="1811" w:type="dxa"/>
            <w:tcBorders>
              <w:top w:val="single" w:sz="4" w:space="0" w:color="auto"/>
            </w:tcBorders>
          </w:tcPr>
          <w:p w14:paraId="37E9EE32" w14:textId="77777777" w:rsidR="006559F3" w:rsidRPr="003C4E41" w:rsidRDefault="006559F3" w:rsidP="008B02B5">
            <w:pPr>
              <w:rPr>
                <w:color w:val="000000" w:themeColor="text1"/>
                <w:lang w:val="en-AU"/>
              </w:rPr>
            </w:pPr>
            <w:r w:rsidRPr="00FF4D5A">
              <w:rPr>
                <w:color w:val="000000" w:themeColor="text1"/>
              </w:rPr>
              <w:t>Oil-10%</w:t>
            </w:r>
          </w:p>
        </w:tc>
        <w:tc>
          <w:tcPr>
            <w:tcW w:w="1858" w:type="dxa"/>
            <w:tcBorders>
              <w:top w:val="single" w:sz="4" w:space="0" w:color="auto"/>
            </w:tcBorders>
          </w:tcPr>
          <w:p w14:paraId="2463B966" w14:textId="77777777" w:rsidR="006559F3" w:rsidRPr="003C4E41" w:rsidRDefault="006559F3" w:rsidP="008B02B5">
            <w:pPr>
              <w:rPr>
                <w:color w:val="000000" w:themeColor="text1"/>
                <w:lang w:val="en-AU"/>
              </w:rPr>
            </w:pPr>
            <w:r w:rsidRPr="00FF4D5A">
              <w:rPr>
                <w:color w:val="000000" w:themeColor="text1"/>
              </w:rPr>
              <w:t>155.46 ±24.61</w:t>
            </w:r>
            <w:r w:rsidRPr="00FF4D5A">
              <w:rPr>
                <w:color w:val="000000" w:themeColor="text1"/>
                <w:vertAlign w:val="superscript"/>
              </w:rPr>
              <w:t>a</w:t>
            </w:r>
          </w:p>
        </w:tc>
        <w:tc>
          <w:tcPr>
            <w:tcW w:w="1912" w:type="dxa"/>
            <w:tcBorders>
              <w:top w:val="single" w:sz="4" w:space="0" w:color="auto"/>
            </w:tcBorders>
          </w:tcPr>
          <w:p w14:paraId="20CC519A" w14:textId="77777777" w:rsidR="006559F3" w:rsidRPr="003C4E41" w:rsidRDefault="006559F3" w:rsidP="008B02B5">
            <w:pPr>
              <w:rPr>
                <w:color w:val="000000" w:themeColor="text1"/>
                <w:lang w:val="en-AU"/>
              </w:rPr>
            </w:pPr>
            <w:r w:rsidRPr="00FF4D5A">
              <w:rPr>
                <w:color w:val="000000" w:themeColor="text1"/>
              </w:rPr>
              <w:t>0.41 ±0.11</w:t>
            </w:r>
            <w:r w:rsidRPr="00FF4D5A">
              <w:rPr>
                <w:color w:val="000000" w:themeColor="text1"/>
                <w:vertAlign w:val="superscript"/>
              </w:rPr>
              <w:t>a</w:t>
            </w:r>
          </w:p>
        </w:tc>
        <w:tc>
          <w:tcPr>
            <w:tcW w:w="1960" w:type="dxa"/>
            <w:tcBorders>
              <w:top w:val="single" w:sz="4" w:space="0" w:color="auto"/>
            </w:tcBorders>
          </w:tcPr>
          <w:p w14:paraId="596348BA" w14:textId="77777777" w:rsidR="006559F3" w:rsidRPr="003C4E41" w:rsidRDefault="006559F3" w:rsidP="008B02B5">
            <w:pPr>
              <w:rPr>
                <w:color w:val="000000" w:themeColor="text1"/>
                <w:lang w:val="en-AU"/>
              </w:rPr>
            </w:pPr>
            <w:r w:rsidRPr="00FF4D5A">
              <w:rPr>
                <w:color w:val="000000" w:themeColor="text1"/>
              </w:rPr>
              <w:t>0.35 ±0.10</w:t>
            </w:r>
            <w:r w:rsidRPr="00FF4D5A">
              <w:rPr>
                <w:color w:val="000000" w:themeColor="text1"/>
                <w:vertAlign w:val="superscript"/>
              </w:rPr>
              <w:t>a</w:t>
            </w:r>
          </w:p>
        </w:tc>
        <w:tc>
          <w:tcPr>
            <w:tcW w:w="1889" w:type="dxa"/>
            <w:tcBorders>
              <w:top w:val="single" w:sz="4" w:space="0" w:color="auto"/>
            </w:tcBorders>
          </w:tcPr>
          <w:p w14:paraId="50E9E1DC" w14:textId="77777777" w:rsidR="006559F3" w:rsidRPr="003C4E41" w:rsidRDefault="006559F3" w:rsidP="008B02B5">
            <w:pPr>
              <w:rPr>
                <w:color w:val="000000" w:themeColor="text1"/>
                <w:lang w:val="en-AU"/>
              </w:rPr>
            </w:pPr>
            <w:r w:rsidRPr="00FF4D5A">
              <w:rPr>
                <w:color w:val="000000" w:themeColor="text1"/>
              </w:rPr>
              <w:t>23.03 ±12.57</w:t>
            </w:r>
            <w:r w:rsidRPr="00FF4D5A">
              <w:rPr>
                <w:color w:val="000000" w:themeColor="text1"/>
                <w:vertAlign w:val="superscript"/>
              </w:rPr>
              <w:t>a</w:t>
            </w:r>
          </w:p>
        </w:tc>
      </w:tr>
      <w:tr w:rsidR="006559F3" w:rsidRPr="00FF4D5A" w14:paraId="5FD38972" w14:textId="77777777" w:rsidTr="008B02B5">
        <w:trPr>
          <w:trHeight w:val="259"/>
          <w:jc w:val="center"/>
        </w:trPr>
        <w:tc>
          <w:tcPr>
            <w:tcW w:w="1811" w:type="dxa"/>
          </w:tcPr>
          <w:p w14:paraId="58DE88A8" w14:textId="77777777" w:rsidR="006559F3" w:rsidRPr="003C4E41" w:rsidRDefault="006559F3" w:rsidP="008B02B5">
            <w:pPr>
              <w:rPr>
                <w:color w:val="000000" w:themeColor="text1"/>
                <w:lang w:val="en-AU"/>
              </w:rPr>
            </w:pPr>
            <w:r w:rsidRPr="00FF4D5A">
              <w:rPr>
                <w:color w:val="000000" w:themeColor="text1"/>
              </w:rPr>
              <w:t>Oil-20%</w:t>
            </w:r>
          </w:p>
        </w:tc>
        <w:tc>
          <w:tcPr>
            <w:tcW w:w="1858" w:type="dxa"/>
          </w:tcPr>
          <w:p w14:paraId="6C2D8BDD" w14:textId="77777777" w:rsidR="006559F3" w:rsidRPr="003C4E41" w:rsidRDefault="006559F3" w:rsidP="008B02B5">
            <w:pPr>
              <w:rPr>
                <w:color w:val="000000" w:themeColor="text1"/>
                <w:lang w:val="en-AU"/>
              </w:rPr>
            </w:pPr>
            <w:r w:rsidRPr="00FF4D5A">
              <w:rPr>
                <w:color w:val="000000" w:themeColor="text1"/>
              </w:rPr>
              <w:t>188.71 ±27.95</w:t>
            </w:r>
            <w:r w:rsidRPr="00FF4D5A">
              <w:rPr>
                <w:color w:val="000000" w:themeColor="text1"/>
                <w:vertAlign w:val="superscript"/>
              </w:rPr>
              <w:t>a</w:t>
            </w:r>
          </w:p>
        </w:tc>
        <w:tc>
          <w:tcPr>
            <w:tcW w:w="1912" w:type="dxa"/>
          </w:tcPr>
          <w:p w14:paraId="2A5BA0A3" w14:textId="77777777" w:rsidR="006559F3" w:rsidRPr="003C4E41" w:rsidRDefault="006559F3" w:rsidP="008B02B5">
            <w:pPr>
              <w:rPr>
                <w:color w:val="000000" w:themeColor="text1"/>
                <w:lang w:val="en-AU"/>
              </w:rPr>
            </w:pPr>
            <w:r w:rsidRPr="00FF4D5A">
              <w:rPr>
                <w:color w:val="000000" w:themeColor="text1"/>
              </w:rPr>
              <w:t>0.39 ±0.05</w:t>
            </w:r>
            <w:r w:rsidRPr="00FF4D5A">
              <w:rPr>
                <w:color w:val="000000" w:themeColor="text1"/>
                <w:vertAlign w:val="superscript"/>
              </w:rPr>
              <w:t>a</w:t>
            </w:r>
          </w:p>
        </w:tc>
        <w:tc>
          <w:tcPr>
            <w:tcW w:w="1960" w:type="dxa"/>
          </w:tcPr>
          <w:p w14:paraId="182E50BA" w14:textId="77777777" w:rsidR="006559F3" w:rsidRPr="003C4E41" w:rsidRDefault="006559F3" w:rsidP="008B02B5">
            <w:pPr>
              <w:rPr>
                <w:color w:val="000000" w:themeColor="text1"/>
                <w:lang w:val="en-AU"/>
              </w:rPr>
            </w:pPr>
            <w:r w:rsidRPr="00FF4D5A">
              <w:rPr>
                <w:color w:val="000000" w:themeColor="text1"/>
              </w:rPr>
              <w:t>0.31 ±0.04</w:t>
            </w:r>
            <w:r w:rsidRPr="00FF4D5A">
              <w:rPr>
                <w:color w:val="000000" w:themeColor="text1"/>
                <w:vertAlign w:val="superscript"/>
              </w:rPr>
              <w:t>a, c</w:t>
            </w:r>
          </w:p>
        </w:tc>
        <w:tc>
          <w:tcPr>
            <w:tcW w:w="1889" w:type="dxa"/>
          </w:tcPr>
          <w:p w14:paraId="43DBBC4C" w14:textId="77777777" w:rsidR="006559F3" w:rsidRPr="003C4E41" w:rsidRDefault="006559F3" w:rsidP="008B02B5">
            <w:pPr>
              <w:rPr>
                <w:color w:val="000000" w:themeColor="text1"/>
                <w:lang w:val="en-AU"/>
              </w:rPr>
            </w:pPr>
            <w:r w:rsidRPr="00FF4D5A">
              <w:rPr>
                <w:color w:val="000000" w:themeColor="text1"/>
              </w:rPr>
              <w:t>23.54 ±7.69</w:t>
            </w:r>
            <w:r w:rsidRPr="00FF4D5A">
              <w:rPr>
                <w:color w:val="000000" w:themeColor="text1"/>
                <w:vertAlign w:val="superscript"/>
              </w:rPr>
              <w:t>a</w:t>
            </w:r>
          </w:p>
        </w:tc>
      </w:tr>
      <w:tr w:rsidR="006559F3" w:rsidRPr="00FF4D5A" w14:paraId="73E7E479" w14:textId="77777777" w:rsidTr="008B02B5">
        <w:trPr>
          <w:trHeight w:val="259"/>
          <w:jc w:val="center"/>
        </w:trPr>
        <w:tc>
          <w:tcPr>
            <w:tcW w:w="1811" w:type="dxa"/>
          </w:tcPr>
          <w:p w14:paraId="514CD273" w14:textId="77777777" w:rsidR="006559F3" w:rsidRPr="003C4E41" w:rsidRDefault="006559F3" w:rsidP="008B02B5">
            <w:pPr>
              <w:rPr>
                <w:color w:val="000000" w:themeColor="text1"/>
                <w:lang w:val="en-AU"/>
              </w:rPr>
            </w:pPr>
            <w:r w:rsidRPr="00FF4D5A">
              <w:rPr>
                <w:color w:val="000000" w:themeColor="text1"/>
              </w:rPr>
              <w:t>Oil-30%</w:t>
            </w:r>
          </w:p>
        </w:tc>
        <w:tc>
          <w:tcPr>
            <w:tcW w:w="1858" w:type="dxa"/>
          </w:tcPr>
          <w:p w14:paraId="0B325F2C" w14:textId="77777777" w:rsidR="006559F3" w:rsidRPr="003C4E41" w:rsidRDefault="006559F3" w:rsidP="008B02B5">
            <w:pPr>
              <w:rPr>
                <w:color w:val="000000" w:themeColor="text1"/>
                <w:lang w:val="en-AU"/>
              </w:rPr>
            </w:pPr>
            <w:r w:rsidRPr="00FF4D5A">
              <w:rPr>
                <w:color w:val="000000" w:themeColor="text1"/>
              </w:rPr>
              <w:t>279.16 ±5.39</w:t>
            </w:r>
            <w:r w:rsidRPr="00FF4D5A">
              <w:rPr>
                <w:color w:val="000000" w:themeColor="text1"/>
                <w:vertAlign w:val="superscript"/>
              </w:rPr>
              <w:t>b</w:t>
            </w:r>
          </w:p>
        </w:tc>
        <w:tc>
          <w:tcPr>
            <w:tcW w:w="1912" w:type="dxa"/>
          </w:tcPr>
          <w:p w14:paraId="2679C2D9" w14:textId="77777777" w:rsidR="006559F3" w:rsidRPr="003C4E41" w:rsidRDefault="006559F3" w:rsidP="008B02B5">
            <w:pPr>
              <w:rPr>
                <w:color w:val="000000" w:themeColor="text1"/>
                <w:lang w:val="en-AU"/>
              </w:rPr>
            </w:pPr>
            <w:r w:rsidRPr="00FF4D5A">
              <w:rPr>
                <w:color w:val="000000" w:themeColor="text1"/>
              </w:rPr>
              <w:t>0.42 ±0.05</w:t>
            </w:r>
            <w:r w:rsidRPr="00FF4D5A">
              <w:rPr>
                <w:color w:val="000000" w:themeColor="text1"/>
                <w:vertAlign w:val="superscript"/>
              </w:rPr>
              <w:t>a</w:t>
            </w:r>
          </w:p>
        </w:tc>
        <w:tc>
          <w:tcPr>
            <w:tcW w:w="1960" w:type="dxa"/>
          </w:tcPr>
          <w:p w14:paraId="2834CA96" w14:textId="77777777" w:rsidR="006559F3" w:rsidRPr="003C4E41" w:rsidRDefault="006559F3" w:rsidP="008B02B5">
            <w:pPr>
              <w:rPr>
                <w:color w:val="000000" w:themeColor="text1"/>
                <w:lang w:val="en-AU"/>
              </w:rPr>
            </w:pPr>
            <w:r w:rsidRPr="00FF4D5A">
              <w:rPr>
                <w:color w:val="000000" w:themeColor="text1"/>
              </w:rPr>
              <w:t>0.34 ±0.03</w:t>
            </w:r>
            <w:r w:rsidRPr="00FF4D5A">
              <w:rPr>
                <w:color w:val="000000" w:themeColor="text1"/>
                <w:vertAlign w:val="superscript"/>
              </w:rPr>
              <w:t>a</w:t>
            </w:r>
          </w:p>
        </w:tc>
        <w:tc>
          <w:tcPr>
            <w:tcW w:w="1889" w:type="dxa"/>
          </w:tcPr>
          <w:p w14:paraId="0C4CA879" w14:textId="77777777" w:rsidR="006559F3" w:rsidRPr="003C4E41" w:rsidRDefault="006559F3" w:rsidP="008B02B5">
            <w:pPr>
              <w:rPr>
                <w:color w:val="000000" w:themeColor="text1"/>
                <w:lang w:val="en-AU"/>
              </w:rPr>
            </w:pPr>
            <w:r w:rsidRPr="00FF4D5A">
              <w:rPr>
                <w:color w:val="000000" w:themeColor="text1"/>
              </w:rPr>
              <w:t>40.48 ±7.29</w:t>
            </w:r>
            <w:r w:rsidRPr="00FF4D5A">
              <w:rPr>
                <w:color w:val="000000" w:themeColor="text1"/>
                <w:vertAlign w:val="superscript"/>
              </w:rPr>
              <w:t>a</w:t>
            </w:r>
          </w:p>
        </w:tc>
      </w:tr>
      <w:tr w:rsidR="006559F3" w:rsidRPr="00FF4D5A" w14:paraId="11AB669C" w14:textId="77777777" w:rsidTr="008B02B5">
        <w:trPr>
          <w:trHeight w:val="259"/>
          <w:jc w:val="center"/>
        </w:trPr>
        <w:tc>
          <w:tcPr>
            <w:tcW w:w="1811" w:type="dxa"/>
          </w:tcPr>
          <w:p w14:paraId="2234F0D7" w14:textId="77777777" w:rsidR="006559F3" w:rsidRPr="003C4E41" w:rsidRDefault="006559F3" w:rsidP="008B02B5">
            <w:pPr>
              <w:rPr>
                <w:color w:val="000000" w:themeColor="text1"/>
                <w:lang w:val="en-AU"/>
              </w:rPr>
            </w:pPr>
            <w:r w:rsidRPr="00FF4D5A">
              <w:rPr>
                <w:color w:val="000000" w:themeColor="text1"/>
              </w:rPr>
              <w:t>Oil-40%</w:t>
            </w:r>
          </w:p>
        </w:tc>
        <w:tc>
          <w:tcPr>
            <w:tcW w:w="1858" w:type="dxa"/>
            <w:tcBorders>
              <w:bottom w:val="single" w:sz="4" w:space="0" w:color="auto"/>
            </w:tcBorders>
          </w:tcPr>
          <w:p w14:paraId="64083DBF" w14:textId="77777777" w:rsidR="006559F3" w:rsidRPr="003C4E41" w:rsidRDefault="006559F3" w:rsidP="008B02B5">
            <w:pPr>
              <w:rPr>
                <w:color w:val="000000" w:themeColor="text1"/>
                <w:lang w:val="en-AU"/>
              </w:rPr>
            </w:pPr>
            <w:r w:rsidRPr="00FF4D5A">
              <w:rPr>
                <w:color w:val="000000" w:themeColor="text1"/>
              </w:rPr>
              <w:t>476.48 ±41.92</w:t>
            </w:r>
            <w:r w:rsidRPr="00FF4D5A">
              <w:rPr>
                <w:color w:val="000000" w:themeColor="text1"/>
                <w:vertAlign w:val="superscript"/>
              </w:rPr>
              <w:t>c</w:t>
            </w:r>
          </w:p>
        </w:tc>
        <w:tc>
          <w:tcPr>
            <w:tcW w:w="1912" w:type="dxa"/>
            <w:tcBorders>
              <w:bottom w:val="single" w:sz="4" w:space="0" w:color="auto"/>
            </w:tcBorders>
          </w:tcPr>
          <w:p w14:paraId="2B35B9D4" w14:textId="77777777" w:rsidR="006559F3" w:rsidRPr="003C4E41" w:rsidRDefault="006559F3" w:rsidP="008B02B5">
            <w:pPr>
              <w:rPr>
                <w:color w:val="000000" w:themeColor="text1"/>
                <w:lang w:val="en-AU"/>
              </w:rPr>
            </w:pPr>
            <w:r w:rsidRPr="00FF4D5A">
              <w:rPr>
                <w:color w:val="000000" w:themeColor="text1"/>
              </w:rPr>
              <w:t>0.41 ±0.06</w:t>
            </w:r>
            <w:r w:rsidRPr="00FF4D5A">
              <w:rPr>
                <w:color w:val="000000" w:themeColor="text1"/>
                <w:vertAlign w:val="superscript"/>
              </w:rPr>
              <w:t>a</w:t>
            </w:r>
          </w:p>
        </w:tc>
        <w:tc>
          <w:tcPr>
            <w:tcW w:w="1960" w:type="dxa"/>
            <w:tcBorders>
              <w:bottom w:val="single" w:sz="4" w:space="0" w:color="auto"/>
            </w:tcBorders>
          </w:tcPr>
          <w:p w14:paraId="4726D401" w14:textId="77777777" w:rsidR="006559F3" w:rsidRPr="003C4E41" w:rsidRDefault="006559F3" w:rsidP="008B02B5">
            <w:pPr>
              <w:rPr>
                <w:color w:val="000000" w:themeColor="text1"/>
                <w:lang w:val="en-AU"/>
              </w:rPr>
            </w:pPr>
            <w:r w:rsidRPr="00FF4D5A">
              <w:rPr>
                <w:color w:val="000000" w:themeColor="text1"/>
              </w:rPr>
              <w:t>0.34 ±0.04</w:t>
            </w:r>
            <w:r w:rsidRPr="00FF4D5A">
              <w:rPr>
                <w:color w:val="000000" w:themeColor="text1"/>
                <w:vertAlign w:val="superscript"/>
              </w:rPr>
              <w:t>a</w:t>
            </w:r>
          </w:p>
        </w:tc>
        <w:tc>
          <w:tcPr>
            <w:tcW w:w="1889" w:type="dxa"/>
            <w:tcBorders>
              <w:bottom w:val="single" w:sz="4" w:space="0" w:color="auto"/>
            </w:tcBorders>
          </w:tcPr>
          <w:p w14:paraId="37A009F9" w14:textId="77777777" w:rsidR="006559F3" w:rsidRPr="003C4E41" w:rsidRDefault="006559F3" w:rsidP="008B02B5">
            <w:pPr>
              <w:rPr>
                <w:color w:val="000000" w:themeColor="text1"/>
                <w:lang w:val="en-AU"/>
              </w:rPr>
            </w:pPr>
            <w:r w:rsidRPr="00FF4D5A">
              <w:rPr>
                <w:color w:val="000000" w:themeColor="text1"/>
              </w:rPr>
              <w:t>65.31 ±10.73</w:t>
            </w:r>
            <w:r w:rsidRPr="00FF4D5A">
              <w:rPr>
                <w:color w:val="000000" w:themeColor="text1"/>
                <w:vertAlign w:val="superscript"/>
              </w:rPr>
              <w:t>b</w:t>
            </w:r>
          </w:p>
        </w:tc>
      </w:tr>
      <w:tr w:rsidR="006559F3" w:rsidRPr="00FF4D5A" w14:paraId="505FE4F4" w14:textId="77777777" w:rsidTr="008B02B5">
        <w:trPr>
          <w:trHeight w:val="259"/>
          <w:jc w:val="center"/>
        </w:trPr>
        <w:tc>
          <w:tcPr>
            <w:tcW w:w="1811" w:type="dxa"/>
          </w:tcPr>
          <w:p w14:paraId="778C1748" w14:textId="77777777" w:rsidR="006559F3" w:rsidRPr="003C4E41" w:rsidRDefault="006559F3" w:rsidP="008B02B5">
            <w:pPr>
              <w:rPr>
                <w:color w:val="000000" w:themeColor="text1"/>
                <w:lang w:val="en-AU"/>
              </w:rPr>
            </w:pPr>
            <w:r w:rsidRPr="00FF4D5A">
              <w:rPr>
                <w:color w:val="000000" w:themeColor="text1"/>
              </w:rPr>
              <w:t>PS-4%</w:t>
            </w:r>
          </w:p>
        </w:tc>
        <w:tc>
          <w:tcPr>
            <w:tcW w:w="1858" w:type="dxa"/>
            <w:tcBorders>
              <w:top w:val="single" w:sz="4" w:space="0" w:color="auto"/>
            </w:tcBorders>
          </w:tcPr>
          <w:p w14:paraId="5466103A" w14:textId="77777777" w:rsidR="006559F3" w:rsidRPr="003C4E41" w:rsidRDefault="006559F3" w:rsidP="008B02B5">
            <w:pPr>
              <w:rPr>
                <w:color w:val="000000" w:themeColor="text1"/>
                <w:lang w:val="en-AU"/>
              </w:rPr>
            </w:pPr>
            <w:r w:rsidRPr="00FF4D5A">
              <w:rPr>
                <w:color w:val="000000" w:themeColor="text1"/>
              </w:rPr>
              <w:t>65.68 ±12.28</w:t>
            </w:r>
            <w:r w:rsidRPr="00FF4D5A">
              <w:rPr>
                <w:color w:val="000000" w:themeColor="text1"/>
                <w:vertAlign w:val="superscript"/>
              </w:rPr>
              <w:t>d</w:t>
            </w:r>
          </w:p>
        </w:tc>
        <w:tc>
          <w:tcPr>
            <w:tcW w:w="1912" w:type="dxa"/>
            <w:tcBorders>
              <w:top w:val="single" w:sz="4" w:space="0" w:color="auto"/>
            </w:tcBorders>
          </w:tcPr>
          <w:p w14:paraId="6A8970A3" w14:textId="77777777" w:rsidR="006559F3" w:rsidRPr="003C4E41" w:rsidRDefault="006559F3" w:rsidP="008B02B5">
            <w:pPr>
              <w:rPr>
                <w:color w:val="000000" w:themeColor="text1"/>
                <w:lang w:val="en-AU"/>
              </w:rPr>
            </w:pPr>
            <w:r w:rsidRPr="00FF4D5A">
              <w:rPr>
                <w:color w:val="000000" w:themeColor="text1"/>
              </w:rPr>
              <w:t>0.28 ±0.02</w:t>
            </w:r>
            <w:r w:rsidRPr="00FF4D5A">
              <w:rPr>
                <w:color w:val="000000" w:themeColor="text1"/>
                <w:vertAlign w:val="superscript"/>
              </w:rPr>
              <w:t>b</w:t>
            </w:r>
          </w:p>
        </w:tc>
        <w:tc>
          <w:tcPr>
            <w:tcW w:w="1960" w:type="dxa"/>
            <w:tcBorders>
              <w:top w:val="single" w:sz="4" w:space="0" w:color="auto"/>
            </w:tcBorders>
          </w:tcPr>
          <w:p w14:paraId="35B308D0" w14:textId="77777777" w:rsidR="006559F3" w:rsidRPr="003C4E41" w:rsidRDefault="006559F3" w:rsidP="008B02B5">
            <w:pPr>
              <w:rPr>
                <w:color w:val="000000" w:themeColor="text1"/>
                <w:lang w:val="en-AU"/>
              </w:rPr>
            </w:pPr>
            <w:r w:rsidRPr="00FF4D5A">
              <w:rPr>
                <w:color w:val="000000" w:themeColor="text1"/>
              </w:rPr>
              <w:t>0.30 ±0.02</w:t>
            </w:r>
            <w:r w:rsidRPr="00FF4D5A">
              <w:rPr>
                <w:color w:val="000000" w:themeColor="text1"/>
                <w:vertAlign w:val="superscript"/>
              </w:rPr>
              <w:t>b</w:t>
            </w:r>
          </w:p>
        </w:tc>
        <w:tc>
          <w:tcPr>
            <w:tcW w:w="1889" w:type="dxa"/>
            <w:tcBorders>
              <w:top w:val="single" w:sz="4" w:space="0" w:color="auto"/>
            </w:tcBorders>
          </w:tcPr>
          <w:p w14:paraId="3065E71C" w14:textId="77777777" w:rsidR="006559F3" w:rsidRPr="003C4E41" w:rsidRDefault="006559F3" w:rsidP="008B02B5">
            <w:pPr>
              <w:rPr>
                <w:color w:val="000000" w:themeColor="text1"/>
                <w:lang w:val="en-AU"/>
              </w:rPr>
            </w:pPr>
            <w:r w:rsidRPr="00FF4D5A">
              <w:rPr>
                <w:color w:val="000000" w:themeColor="text1"/>
              </w:rPr>
              <w:t>5.45 ±1.26</w:t>
            </w:r>
            <w:r w:rsidRPr="00FF4D5A">
              <w:rPr>
                <w:color w:val="000000" w:themeColor="text1"/>
                <w:vertAlign w:val="superscript"/>
              </w:rPr>
              <w:t>c</w:t>
            </w:r>
          </w:p>
        </w:tc>
      </w:tr>
      <w:tr w:rsidR="006559F3" w:rsidRPr="00FF4D5A" w14:paraId="57EABDC7" w14:textId="77777777" w:rsidTr="008B02B5">
        <w:trPr>
          <w:trHeight w:val="259"/>
          <w:jc w:val="center"/>
        </w:trPr>
        <w:tc>
          <w:tcPr>
            <w:tcW w:w="1811" w:type="dxa"/>
          </w:tcPr>
          <w:p w14:paraId="09DF3EEF" w14:textId="77777777" w:rsidR="006559F3" w:rsidRPr="003C4E41" w:rsidRDefault="006559F3" w:rsidP="008B02B5">
            <w:pPr>
              <w:rPr>
                <w:color w:val="000000" w:themeColor="text1"/>
                <w:lang w:val="en-AU"/>
              </w:rPr>
            </w:pPr>
            <w:r w:rsidRPr="00FF4D5A">
              <w:rPr>
                <w:color w:val="000000" w:themeColor="text1"/>
              </w:rPr>
              <w:t>PS-5%</w:t>
            </w:r>
          </w:p>
        </w:tc>
        <w:tc>
          <w:tcPr>
            <w:tcW w:w="1858" w:type="dxa"/>
          </w:tcPr>
          <w:p w14:paraId="547E0594" w14:textId="77777777" w:rsidR="006559F3" w:rsidRPr="003C4E41" w:rsidRDefault="006559F3" w:rsidP="008B02B5">
            <w:pPr>
              <w:rPr>
                <w:color w:val="000000" w:themeColor="text1"/>
                <w:lang w:val="en-AU"/>
              </w:rPr>
            </w:pPr>
            <w:r w:rsidRPr="00FF4D5A">
              <w:rPr>
                <w:color w:val="000000" w:themeColor="text1"/>
              </w:rPr>
              <w:t>116.41 ±8.31</w:t>
            </w:r>
            <w:r w:rsidRPr="00FF4D5A">
              <w:rPr>
                <w:color w:val="000000" w:themeColor="text1"/>
                <w:vertAlign w:val="superscript"/>
              </w:rPr>
              <w:t>d</w:t>
            </w:r>
          </w:p>
        </w:tc>
        <w:tc>
          <w:tcPr>
            <w:tcW w:w="1912" w:type="dxa"/>
          </w:tcPr>
          <w:p w14:paraId="01A8E5CC" w14:textId="77777777" w:rsidR="006559F3" w:rsidRPr="003C4E41" w:rsidRDefault="006559F3" w:rsidP="008B02B5">
            <w:pPr>
              <w:rPr>
                <w:color w:val="000000" w:themeColor="text1"/>
                <w:lang w:val="en-AU"/>
              </w:rPr>
            </w:pPr>
            <w:r w:rsidRPr="00FF4D5A">
              <w:rPr>
                <w:color w:val="000000" w:themeColor="text1"/>
              </w:rPr>
              <w:t>0.31 ±0.01</w:t>
            </w:r>
            <w:r w:rsidRPr="00FF4D5A">
              <w:rPr>
                <w:color w:val="000000" w:themeColor="text1"/>
                <w:vertAlign w:val="superscript"/>
              </w:rPr>
              <w:t>b</w:t>
            </w:r>
          </w:p>
        </w:tc>
        <w:tc>
          <w:tcPr>
            <w:tcW w:w="1960" w:type="dxa"/>
          </w:tcPr>
          <w:p w14:paraId="47846D38" w14:textId="77777777" w:rsidR="006559F3" w:rsidRPr="003C4E41" w:rsidRDefault="006559F3" w:rsidP="008B02B5">
            <w:pPr>
              <w:rPr>
                <w:color w:val="000000" w:themeColor="text1"/>
                <w:lang w:val="en-AU"/>
              </w:rPr>
            </w:pPr>
            <w:r w:rsidRPr="00FF4D5A">
              <w:rPr>
                <w:color w:val="000000" w:themeColor="text1"/>
              </w:rPr>
              <w:t>0.29 ±0.001</w:t>
            </w:r>
            <w:r w:rsidRPr="00FF4D5A">
              <w:rPr>
                <w:color w:val="000000" w:themeColor="text1"/>
                <w:vertAlign w:val="superscript"/>
              </w:rPr>
              <w:t>b</w:t>
            </w:r>
          </w:p>
        </w:tc>
        <w:tc>
          <w:tcPr>
            <w:tcW w:w="1889" w:type="dxa"/>
          </w:tcPr>
          <w:p w14:paraId="3E5EDA55" w14:textId="77777777" w:rsidR="006559F3" w:rsidRPr="003C4E41" w:rsidRDefault="006559F3" w:rsidP="008B02B5">
            <w:pPr>
              <w:rPr>
                <w:color w:val="000000" w:themeColor="text1"/>
                <w:lang w:val="en-AU"/>
              </w:rPr>
            </w:pPr>
            <w:r w:rsidRPr="00FF4D5A">
              <w:rPr>
                <w:color w:val="000000" w:themeColor="text1"/>
              </w:rPr>
              <w:t>10.44 ±0.80</w:t>
            </w:r>
            <w:r w:rsidRPr="00FF4D5A">
              <w:rPr>
                <w:color w:val="000000" w:themeColor="text1"/>
                <w:vertAlign w:val="superscript"/>
              </w:rPr>
              <w:t>c</w:t>
            </w:r>
          </w:p>
        </w:tc>
      </w:tr>
      <w:tr w:rsidR="006559F3" w:rsidRPr="00FF4D5A" w14:paraId="3A988BAA" w14:textId="77777777" w:rsidTr="008B02B5">
        <w:trPr>
          <w:trHeight w:val="259"/>
          <w:jc w:val="center"/>
        </w:trPr>
        <w:tc>
          <w:tcPr>
            <w:tcW w:w="1811" w:type="dxa"/>
          </w:tcPr>
          <w:p w14:paraId="637F5F65" w14:textId="77777777" w:rsidR="006559F3" w:rsidRPr="003C4E41" w:rsidRDefault="006559F3" w:rsidP="008B02B5">
            <w:pPr>
              <w:rPr>
                <w:color w:val="000000" w:themeColor="text1"/>
                <w:lang w:val="en-AU"/>
              </w:rPr>
            </w:pPr>
            <w:r w:rsidRPr="00FF4D5A">
              <w:rPr>
                <w:color w:val="000000" w:themeColor="text1"/>
              </w:rPr>
              <w:t>PS-6%</w:t>
            </w:r>
          </w:p>
        </w:tc>
        <w:tc>
          <w:tcPr>
            <w:tcW w:w="1858" w:type="dxa"/>
          </w:tcPr>
          <w:p w14:paraId="287B994F" w14:textId="77777777" w:rsidR="006559F3" w:rsidRPr="003C4E41" w:rsidRDefault="006559F3" w:rsidP="008B02B5">
            <w:pPr>
              <w:rPr>
                <w:color w:val="000000" w:themeColor="text1"/>
                <w:lang w:val="en-AU"/>
              </w:rPr>
            </w:pPr>
            <w:r w:rsidRPr="00FF4D5A">
              <w:rPr>
                <w:color w:val="000000" w:themeColor="text1"/>
              </w:rPr>
              <w:t>188.71 ±27.95</w:t>
            </w:r>
            <w:r w:rsidRPr="00FF4D5A">
              <w:rPr>
                <w:color w:val="000000" w:themeColor="text1"/>
                <w:vertAlign w:val="superscript"/>
              </w:rPr>
              <w:t>e</w:t>
            </w:r>
          </w:p>
        </w:tc>
        <w:tc>
          <w:tcPr>
            <w:tcW w:w="1912" w:type="dxa"/>
          </w:tcPr>
          <w:p w14:paraId="28B52997" w14:textId="77777777" w:rsidR="006559F3" w:rsidRPr="003C4E41" w:rsidRDefault="006559F3" w:rsidP="008B02B5">
            <w:pPr>
              <w:rPr>
                <w:color w:val="000000" w:themeColor="text1"/>
                <w:lang w:val="en-AU"/>
              </w:rPr>
            </w:pPr>
            <w:r w:rsidRPr="00FF4D5A">
              <w:rPr>
                <w:color w:val="000000" w:themeColor="text1"/>
              </w:rPr>
              <w:t>0.39 ±0.05</w:t>
            </w:r>
            <w:r w:rsidRPr="00FF4D5A">
              <w:rPr>
                <w:color w:val="000000" w:themeColor="text1"/>
                <w:vertAlign w:val="superscript"/>
              </w:rPr>
              <w:t>c</w:t>
            </w:r>
          </w:p>
        </w:tc>
        <w:tc>
          <w:tcPr>
            <w:tcW w:w="1960" w:type="dxa"/>
          </w:tcPr>
          <w:p w14:paraId="4909610B" w14:textId="77777777" w:rsidR="006559F3" w:rsidRPr="003C4E41" w:rsidRDefault="006559F3" w:rsidP="008B02B5">
            <w:pPr>
              <w:rPr>
                <w:color w:val="000000" w:themeColor="text1"/>
                <w:lang w:val="en-AU"/>
              </w:rPr>
            </w:pPr>
            <w:r w:rsidRPr="00FF4D5A">
              <w:rPr>
                <w:color w:val="000000" w:themeColor="text1"/>
              </w:rPr>
              <w:t>0.31 ±0.04</w:t>
            </w:r>
            <w:r w:rsidRPr="00FF4D5A">
              <w:rPr>
                <w:color w:val="000000" w:themeColor="text1"/>
                <w:vertAlign w:val="superscript"/>
              </w:rPr>
              <w:t>b, c</w:t>
            </w:r>
          </w:p>
        </w:tc>
        <w:tc>
          <w:tcPr>
            <w:tcW w:w="1889" w:type="dxa"/>
          </w:tcPr>
          <w:p w14:paraId="07DCBF03" w14:textId="77777777" w:rsidR="006559F3" w:rsidRPr="003C4E41" w:rsidRDefault="006559F3" w:rsidP="008B02B5">
            <w:pPr>
              <w:rPr>
                <w:color w:val="000000" w:themeColor="text1"/>
                <w:lang w:val="en-AU"/>
              </w:rPr>
            </w:pPr>
            <w:r w:rsidRPr="00FF4D5A">
              <w:rPr>
                <w:color w:val="000000" w:themeColor="text1"/>
              </w:rPr>
              <w:t>23.54 ±7.69</w:t>
            </w:r>
            <w:r w:rsidRPr="00FF4D5A">
              <w:rPr>
                <w:color w:val="000000" w:themeColor="text1"/>
                <w:vertAlign w:val="superscript"/>
              </w:rPr>
              <w:t>d</w:t>
            </w:r>
          </w:p>
        </w:tc>
      </w:tr>
      <w:tr w:rsidR="006559F3" w:rsidRPr="00FF4D5A" w14:paraId="4F184BBB" w14:textId="77777777" w:rsidTr="008B02B5">
        <w:trPr>
          <w:trHeight w:val="259"/>
          <w:jc w:val="center"/>
        </w:trPr>
        <w:tc>
          <w:tcPr>
            <w:tcW w:w="1811" w:type="dxa"/>
          </w:tcPr>
          <w:p w14:paraId="0932CDBB" w14:textId="77777777" w:rsidR="006559F3" w:rsidRPr="003C4E41" w:rsidRDefault="006559F3" w:rsidP="008B02B5">
            <w:pPr>
              <w:rPr>
                <w:color w:val="000000" w:themeColor="text1"/>
                <w:lang w:val="en-AU"/>
              </w:rPr>
            </w:pPr>
            <w:r w:rsidRPr="00FF4D5A">
              <w:rPr>
                <w:color w:val="000000" w:themeColor="text1"/>
              </w:rPr>
              <w:t>PS-7%</w:t>
            </w:r>
          </w:p>
        </w:tc>
        <w:tc>
          <w:tcPr>
            <w:tcW w:w="1858" w:type="dxa"/>
            <w:tcBorders>
              <w:bottom w:val="single" w:sz="4" w:space="0" w:color="auto"/>
            </w:tcBorders>
          </w:tcPr>
          <w:p w14:paraId="7D0B31A8" w14:textId="77777777" w:rsidR="006559F3" w:rsidRPr="003C4E41" w:rsidRDefault="006559F3" w:rsidP="008B02B5">
            <w:pPr>
              <w:rPr>
                <w:color w:val="000000" w:themeColor="text1"/>
                <w:lang w:val="en-AU"/>
              </w:rPr>
            </w:pPr>
            <w:r w:rsidRPr="00FF4D5A">
              <w:rPr>
                <w:color w:val="000000" w:themeColor="text1"/>
              </w:rPr>
              <w:t>313.28 ±54.97</w:t>
            </w:r>
            <w:r w:rsidRPr="00FF4D5A">
              <w:rPr>
                <w:color w:val="000000" w:themeColor="text1"/>
                <w:vertAlign w:val="superscript"/>
              </w:rPr>
              <w:t>f</w:t>
            </w:r>
          </w:p>
        </w:tc>
        <w:tc>
          <w:tcPr>
            <w:tcW w:w="1912" w:type="dxa"/>
            <w:tcBorders>
              <w:bottom w:val="single" w:sz="4" w:space="0" w:color="auto"/>
            </w:tcBorders>
          </w:tcPr>
          <w:p w14:paraId="317CF91C" w14:textId="77777777" w:rsidR="006559F3" w:rsidRPr="003C4E41" w:rsidRDefault="006559F3" w:rsidP="008B02B5">
            <w:pPr>
              <w:rPr>
                <w:color w:val="000000" w:themeColor="text1"/>
                <w:lang w:val="en-AU"/>
              </w:rPr>
            </w:pPr>
            <w:r w:rsidRPr="00FF4D5A">
              <w:rPr>
                <w:color w:val="000000" w:themeColor="text1"/>
              </w:rPr>
              <w:t>0.41 ±0.03</w:t>
            </w:r>
            <w:r w:rsidRPr="00FF4D5A">
              <w:rPr>
                <w:color w:val="000000" w:themeColor="text1"/>
                <w:vertAlign w:val="superscript"/>
              </w:rPr>
              <w:t>c</w:t>
            </w:r>
          </w:p>
        </w:tc>
        <w:tc>
          <w:tcPr>
            <w:tcW w:w="1960" w:type="dxa"/>
            <w:tcBorders>
              <w:bottom w:val="single" w:sz="4" w:space="0" w:color="auto"/>
            </w:tcBorders>
          </w:tcPr>
          <w:p w14:paraId="226D8369" w14:textId="77777777" w:rsidR="006559F3" w:rsidRPr="003C4E41" w:rsidRDefault="006559F3" w:rsidP="008B02B5">
            <w:pPr>
              <w:rPr>
                <w:color w:val="000000" w:themeColor="text1"/>
                <w:lang w:val="en-AU"/>
              </w:rPr>
            </w:pPr>
            <w:r w:rsidRPr="00FF4D5A">
              <w:rPr>
                <w:color w:val="000000" w:themeColor="text1"/>
              </w:rPr>
              <w:t>0.34 ±0.04</w:t>
            </w:r>
            <w:r w:rsidRPr="00FF4D5A">
              <w:rPr>
                <w:color w:val="000000" w:themeColor="text1"/>
                <w:vertAlign w:val="superscript"/>
              </w:rPr>
              <w:t>b</w:t>
            </w:r>
          </w:p>
        </w:tc>
        <w:tc>
          <w:tcPr>
            <w:tcW w:w="1889" w:type="dxa"/>
            <w:tcBorders>
              <w:bottom w:val="single" w:sz="4" w:space="0" w:color="auto"/>
            </w:tcBorders>
          </w:tcPr>
          <w:p w14:paraId="5E571D9F" w14:textId="77777777" w:rsidR="006559F3" w:rsidRPr="003C4E41" w:rsidRDefault="006559F3" w:rsidP="008B02B5">
            <w:pPr>
              <w:rPr>
                <w:color w:val="000000" w:themeColor="text1"/>
                <w:lang w:val="en-AU"/>
              </w:rPr>
            </w:pPr>
            <w:r w:rsidRPr="00FF4D5A">
              <w:rPr>
                <w:color w:val="000000" w:themeColor="text1"/>
              </w:rPr>
              <w:t>43.00 ±10.54</w:t>
            </w:r>
            <w:r w:rsidRPr="00FF4D5A">
              <w:rPr>
                <w:color w:val="000000" w:themeColor="text1"/>
                <w:vertAlign w:val="superscript"/>
              </w:rPr>
              <w:t>e</w:t>
            </w:r>
          </w:p>
        </w:tc>
      </w:tr>
      <w:tr w:rsidR="006559F3" w:rsidRPr="00FF4D5A" w14:paraId="3FB7790B" w14:textId="77777777" w:rsidTr="008B02B5">
        <w:trPr>
          <w:trHeight w:val="259"/>
          <w:jc w:val="center"/>
        </w:trPr>
        <w:tc>
          <w:tcPr>
            <w:tcW w:w="1811" w:type="dxa"/>
          </w:tcPr>
          <w:p w14:paraId="721E1F25" w14:textId="77777777" w:rsidR="006559F3" w:rsidRPr="003C4E41" w:rsidRDefault="006559F3" w:rsidP="008B02B5">
            <w:pPr>
              <w:rPr>
                <w:color w:val="000000" w:themeColor="text1"/>
                <w:lang w:val="en-AU"/>
              </w:rPr>
            </w:pPr>
            <w:r w:rsidRPr="00FF4D5A">
              <w:rPr>
                <w:color w:val="000000" w:themeColor="text1"/>
              </w:rPr>
              <w:t>PPI-0%</w:t>
            </w:r>
          </w:p>
        </w:tc>
        <w:tc>
          <w:tcPr>
            <w:tcW w:w="1858" w:type="dxa"/>
            <w:tcBorders>
              <w:top w:val="single" w:sz="4" w:space="0" w:color="auto"/>
            </w:tcBorders>
          </w:tcPr>
          <w:p w14:paraId="089DC2F5" w14:textId="77777777" w:rsidR="006559F3" w:rsidRPr="003C4E41" w:rsidRDefault="006559F3" w:rsidP="008B02B5">
            <w:pPr>
              <w:rPr>
                <w:color w:val="000000" w:themeColor="text1"/>
                <w:lang w:val="en-AU"/>
              </w:rPr>
            </w:pPr>
            <w:r w:rsidRPr="00FF4D5A">
              <w:rPr>
                <w:color w:val="000000" w:themeColor="text1"/>
              </w:rPr>
              <w:t>252.73 ±19.6</w:t>
            </w:r>
            <w:r w:rsidRPr="00FF4D5A">
              <w:rPr>
                <w:color w:val="000000" w:themeColor="text1"/>
                <w:vertAlign w:val="superscript"/>
              </w:rPr>
              <w:t>g</w:t>
            </w:r>
          </w:p>
        </w:tc>
        <w:tc>
          <w:tcPr>
            <w:tcW w:w="1912" w:type="dxa"/>
            <w:tcBorders>
              <w:top w:val="single" w:sz="4" w:space="0" w:color="auto"/>
            </w:tcBorders>
          </w:tcPr>
          <w:p w14:paraId="274CF5DD" w14:textId="77777777" w:rsidR="006559F3" w:rsidRPr="003C4E41" w:rsidRDefault="006559F3" w:rsidP="008B02B5">
            <w:pPr>
              <w:rPr>
                <w:color w:val="000000" w:themeColor="text1"/>
                <w:lang w:val="en-AU"/>
              </w:rPr>
            </w:pPr>
            <w:r w:rsidRPr="00FF4D5A">
              <w:rPr>
                <w:color w:val="000000" w:themeColor="text1"/>
              </w:rPr>
              <w:t>0.64 ±0.02</w:t>
            </w:r>
            <w:r w:rsidRPr="00FF4D5A">
              <w:rPr>
                <w:color w:val="000000" w:themeColor="text1"/>
                <w:vertAlign w:val="superscript"/>
              </w:rPr>
              <w:t>d</w:t>
            </w:r>
          </w:p>
        </w:tc>
        <w:tc>
          <w:tcPr>
            <w:tcW w:w="1960" w:type="dxa"/>
            <w:tcBorders>
              <w:top w:val="single" w:sz="4" w:space="0" w:color="auto"/>
            </w:tcBorders>
          </w:tcPr>
          <w:p w14:paraId="4E80F65A" w14:textId="77777777" w:rsidR="006559F3" w:rsidRPr="003C4E41" w:rsidRDefault="006559F3" w:rsidP="008B02B5">
            <w:pPr>
              <w:rPr>
                <w:color w:val="000000" w:themeColor="text1"/>
                <w:lang w:val="en-AU"/>
              </w:rPr>
            </w:pPr>
            <w:r w:rsidRPr="00FF4D5A">
              <w:rPr>
                <w:color w:val="000000" w:themeColor="text1"/>
              </w:rPr>
              <w:t>0.39 ±0.05</w:t>
            </w:r>
            <w:r w:rsidRPr="00FF4D5A">
              <w:rPr>
                <w:color w:val="000000" w:themeColor="text1"/>
                <w:vertAlign w:val="superscript"/>
              </w:rPr>
              <w:t>c</w:t>
            </w:r>
          </w:p>
        </w:tc>
        <w:tc>
          <w:tcPr>
            <w:tcW w:w="1889" w:type="dxa"/>
            <w:tcBorders>
              <w:top w:val="single" w:sz="4" w:space="0" w:color="auto"/>
            </w:tcBorders>
          </w:tcPr>
          <w:p w14:paraId="4477B715" w14:textId="77777777" w:rsidR="006559F3" w:rsidRPr="003C4E41" w:rsidRDefault="006559F3" w:rsidP="008B02B5">
            <w:pPr>
              <w:rPr>
                <w:color w:val="000000" w:themeColor="text1"/>
                <w:lang w:val="en-AU"/>
              </w:rPr>
            </w:pPr>
            <w:r w:rsidRPr="00FF4D5A">
              <w:rPr>
                <w:color w:val="000000" w:themeColor="text1"/>
              </w:rPr>
              <w:t>64.12 ±11.83</w:t>
            </w:r>
            <w:r w:rsidRPr="00FF4D5A">
              <w:rPr>
                <w:color w:val="000000" w:themeColor="text1"/>
                <w:vertAlign w:val="superscript"/>
              </w:rPr>
              <w:t>f</w:t>
            </w:r>
          </w:p>
        </w:tc>
      </w:tr>
      <w:tr w:rsidR="006559F3" w:rsidRPr="00FF4D5A" w14:paraId="1CA5DB70" w14:textId="77777777" w:rsidTr="008B02B5">
        <w:trPr>
          <w:trHeight w:val="259"/>
          <w:jc w:val="center"/>
        </w:trPr>
        <w:tc>
          <w:tcPr>
            <w:tcW w:w="1811" w:type="dxa"/>
          </w:tcPr>
          <w:p w14:paraId="7CAB81B8" w14:textId="77777777" w:rsidR="006559F3" w:rsidRPr="003C4E41" w:rsidRDefault="006559F3" w:rsidP="008B02B5">
            <w:pPr>
              <w:rPr>
                <w:color w:val="000000" w:themeColor="text1"/>
                <w:lang w:val="en-AU"/>
              </w:rPr>
            </w:pPr>
            <w:r w:rsidRPr="00FF4D5A">
              <w:rPr>
                <w:color w:val="000000" w:themeColor="text1"/>
              </w:rPr>
              <w:t>KGM-0%</w:t>
            </w:r>
          </w:p>
        </w:tc>
        <w:tc>
          <w:tcPr>
            <w:tcW w:w="1858" w:type="dxa"/>
            <w:tcBorders>
              <w:bottom w:val="single" w:sz="4" w:space="0" w:color="auto"/>
            </w:tcBorders>
          </w:tcPr>
          <w:p w14:paraId="5A9C712B" w14:textId="77777777" w:rsidR="006559F3" w:rsidRPr="003C4E41" w:rsidRDefault="006559F3" w:rsidP="008B02B5">
            <w:pPr>
              <w:rPr>
                <w:color w:val="000000" w:themeColor="text1"/>
                <w:lang w:val="en-AU"/>
              </w:rPr>
            </w:pPr>
            <w:r w:rsidRPr="00FF4D5A">
              <w:rPr>
                <w:color w:val="000000" w:themeColor="text1"/>
              </w:rPr>
              <w:t>136.21 ±5.74</w:t>
            </w:r>
            <w:r w:rsidRPr="00FF4D5A">
              <w:rPr>
                <w:color w:val="000000" w:themeColor="text1"/>
                <w:vertAlign w:val="superscript"/>
              </w:rPr>
              <w:t>h</w:t>
            </w:r>
          </w:p>
        </w:tc>
        <w:tc>
          <w:tcPr>
            <w:tcW w:w="1912" w:type="dxa"/>
            <w:tcBorders>
              <w:bottom w:val="single" w:sz="4" w:space="0" w:color="auto"/>
            </w:tcBorders>
          </w:tcPr>
          <w:p w14:paraId="3EAE6C3E" w14:textId="77777777" w:rsidR="006559F3" w:rsidRPr="003C4E41" w:rsidRDefault="006559F3" w:rsidP="008B02B5">
            <w:pPr>
              <w:rPr>
                <w:color w:val="000000" w:themeColor="text1"/>
                <w:lang w:val="en-AU"/>
              </w:rPr>
            </w:pPr>
            <w:r w:rsidRPr="00FF4D5A">
              <w:rPr>
                <w:color w:val="000000" w:themeColor="text1"/>
              </w:rPr>
              <w:t>0.29 ±0.03</w:t>
            </w:r>
            <w:r w:rsidRPr="00FF4D5A">
              <w:rPr>
                <w:color w:val="000000" w:themeColor="text1"/>
                <w:vertAlign w:val="superscript"/>
              </w:rPr>
              <w:t>e</w:t>
            </w:r>
          </w:p>
        </w:tc>
        <w:tc>
          <w:tcPr>
            <w:tcW w:w="1960" w:type="dxa"/>
            <w:tcBorders>
              <w:bottom w:val="single" w:sz="4" w:space="0" w:color="auto"/>
            </w:tcBorders>
          </w:tcPr>
          <w:p w14:paraId="447B5666" w14:textId="77777777" w:rsidR="006559F3" w:rsidRPr="003C4E41" w:rsidRDefault="006559F3" w:rsidP="008B02B5">
            <w:pPr>
              <w:rPr>
                <w:color w:val="000000" w:themeColor="text1"/>
                <w:lang w:val="en-AU"/>
              </w:rPr>
            </w:pPr>
            <w:r w:rsidRPr="00FF4D5A">
              <w:rPr>
                <w:color w:val="000000" w:themeColor="text1"/>
              </w:rPr>
              <w:t>0.20 ±0.01</w:t>
            </w:r>
            <w:r w:rsidRPr="00FF4D5A">
              <w:rPr>
                <w:color w:val="000000" w:themeColor="text1"/>
                <w:vertAlign w:val="superscript"/>
              </w:rPr>
              <w:t>d</w:t>
            </w:r>
          </w:p>
        </w:tc>
        <w:tc>
          <w:tcPr>
            <w:tcW w:w="1889" w:type="dxa"/>
            <w:tcBorders>
              <w:bottom w:val="single" w:sz="4" w:space="0" w:color="auto"/>
            </w:tcBorders>
          </w:tcPr>
          <w:p w14:paraId="4AAE52A8" w14:textId="77777777" w:rsidR="006559F3" w:rsidRPr="003C4E41" w:rsidRDefault="006559F3" w:rsidP="008B02B5">
            <w:pPr>
              <w:rPr>
                <w:color w:val="000000" w:themeColor="text1"/>
                <w:lang w:val="en-AU"/>
              </w:rPr>
            </w:pPr>
            <w:r w:rsidRPr="00FF4D5A">
              <w:rPr>
                <w:color w:val="000000" w:themeColor="text1"/>
              </w:rPr>
              <w:t>7.90 ±0.21</w:t>
            </w:r>
            <w:r w:rsidRPr="00FF4D5A">
              <w:rPr>
                <w:color w:val="000000" w:themeColor="text1"/>
                <w:vertAlign w:val="superscript"/>
              </w:rPr>
              <w:t>g</w:t>
            </w:r>
          </w:p>
        </w:tc>
      </w:tr>
      <w:tr w:rsidR="006559F3" w:rsidRPr="00FF4D5A" w14:paraId="340273CD" w14:textId="77777777" w:rsidTr="008B02B5">
        <w:trPr>
          <w:trHeight w:val="259"/>
          <w:jc w:val="center"/>
        </w:trPr>
        <w:tc>
          <w:tcPr>
            <w:tcW w:w="1811" w:type="dxa"/>
          </w:tcPr>
          <w:p w14:paraId="21E01A73" w14:textId="77777777" w:rsidR="006559F3" w:rsidRPr="003C4E41" w:rsidRDefault="006559F3" w:rsidP="008B02B5">
            <w:pPr>
              <w:rPr>
                <w:color w:val="000000" w:themeColor="text1"/>
                <w:lang w:val="en-AU"/>
              </w:rPr>
            </w:pPr>
            <w:r w:rsidRPr="00FF4D5A">
              <w:rPr>
                <w:color w:val="000000" w:themeColor="text1"/>
              </w:rPr>
              <w:t>PF-C</w:t>
            </w:r>
          </w:p>
        </w:tc>
        <w:tc>
          <w:tcPr>
            <w:tcW w:w="1858" w:type="dxa"/>
            <w:tcBorders>
              <w:top w:val="single" w:sz="4" w:space="0" w:color="auto"/>
            </w:tcBorders>
          </w:tcPr>
          <w:p w14:paraId="2D63818C" w14:textId="77777777" w:rsidR="006559F3" w:rsidRPr="003C4E41" w:rsidRDefault="006559F3" w:rsidP="008B02B5">
            <w:pPr>
              <w:rPr>
                <w:color w:val="000000" w:themeColor="text1"/>
                <w:lang w:val="en-AU"/>
              </w:rPr>
            </w:pPr>
            <w:r w:rsidRPr="00FF4D5A">
              <w:rPr>
                <w:color w:val="000000" w:themeColor="text1"/>
              </w:rPr>
              <w:t>2624.42 ±84.11</w:t>
            </w:r>
          </w:p>
        </w:tc>
        <w:tc>
          <w:tcPr>
            <w:tcW w:w="1912" w:type="dxa"/>
            <w:tcBorders>
              <w:top w:val="single" w:sz="4" w:space="0" w:color="auto"/>
            </w:tcBorders>
          </w:tcPr>
          <w:p w14:paraId="5D6DB48B" w14:textId="77777777" w:rsidR="006559F3" w:rsidRPr="003C4E41" w:rsidRDefault="006559F3" w:rsidP="008B02B5">
            <w:pPr>
              <w:rPr>
                <w:color w:val="000000" w:themeColor="text1"/>
                <w:lang w:val="en-AU"/>
              </w:rPr>
            </w:pPr>
            <w:r w:rsidRPr="00FF4D5A">
              <w:rPr>
                <w:color w:val="000000" w:themeColor="text1"/>
              </w:rPr>
              <w:t>0.48 ±0.06</w:t>
            </w:r>
          </w:p>
        </w:tc>
        <w:tc>
          <w:tcPr>
            <w:tcW w:w="1960" w:type="dxa"/>
            <w:tcBorders>
              <w:top w:val="single" w:sz="4" w:space="0" w:color="auto"/>
            </w:tcBorders>
          </w:tcPr>
          <w:p w14:paraId="54B42CC9" w14:textId="77777777" w:rsidR="006559F3" w:rsidRPr="003C4E41" w:rsidRDefault="006559F3" w:rsidP="008B02B5">
            <w:pPr>
              <w:rPr>
                <w:color w:val="000000" w:themeColor="text1"/>
                <w:lang w:val="en-AU"/>
              </w:rPr>
            </w:pPr>
            <w:r w:rsidRPr="00FF4D5A">
              <w:rPr>
                <w:color w:val="000000" w:themeColor="text1"/>
              </w:rPr>
              <w:t>0.47 ±0.15</w:t>
            </w:r>
          </w:p>
        </w:tc>
        <w:tc>
          <w:tcPr>
            <w:tcW w:w="1889" w:type="dxa"/>
            <w:tcBorders>
              <w:top w:val="single" w:sz="4" w:space="0" w:color="auto"/>
            </w:tcBorders>
          </w:tcPr>
          <w:p w14:paraId="1F26F144" w14:textId="77777777" w:rsidR="006559F3" w:rsidRPr="003C4E41" w:rsidRDefault="006559F3" w:rsidP="008B02B5">
            <w:pPr>
              <w:rPr>
                <w:color w:val="000000" w:themeColor="text1"/>
                <w:lang w:val="en-AU"/>
              </w:rPr>
            </w:pPr>
            <w:r w:rsidRPr="00FF4D5A">
              <w:rPr>
                <w:color w:val="000000" w:themeColor="text1"/>
              </w:rPr>
              <w:t>523.79 ±225.82</w:t>
            </w:r>
          </w:p>
        </w:tc>
      </w:tr>
      <w:tr w:rsidR="006559F3" w:rsidRPr="00FF4D5A" w14:paraId="04C1BB26" w14:textId="77777777" w:rsidTr="008B02B5">
        <w:trPr>
          <w:trHeight w:val="259"/>
          <w:jc w:val="center"/>
        </w:trPr>
        <w:tc>
          <w:tcPr>
            <w:tcW w:w="1811" w:type="dxa"/>
            <w:tcBorders>
              <w:bottom w:val="single" w:sz="4" w:space="0" w:color="auto"/>
            </w:tcBorders>
          </w:tcPr>
          <w:p w14:paraId="5D215EDB" w14:textId="77777777" w:rsidR="006559F3" w:rsidRPr="003C4E41" w:rsidRDefault="006559F3" w:rsidP="008B02B5">
            <w:pPr>
              <w:rPr>
                <w:color w:val="000000" w:themeColor="text1"/>
                <w:lang w:val="en-AU"/>
              </w:rPr>
            </w:pPr>
            <w:r w:rsidRPr="00FF4D5A">
              <w:rPr>
                <w:color w:val="000000" w:themeColor="text1"/>
              </w:rPr>
              <w:t>BF-C</w:t>
            </w:r>
          </w:p>
        </w:tc>
        <w:tc>
          <w:tcPr>
            <w:tcW w:w="1858" w:type="dxa"/>
            <w:tcBorders>
              <w:bottom w:val="single" w:sz="4" w:space="0" w:color="auto"/>
            </w:tcBorders>
          </w:tcPr>
          <w:p w14:paraId="6440DA2A" w14:textId="77777777" w:rsidR="006559F3" w:rsidRPr="003C4E41" w:rsidRDefault="006559F3" w:rsidP="008B02B5">
            <w:pPr>
              <w:rPr>
                <w:color w:val="000000" w:themeColor="text1"/>
                <w:lang w:val="en-AU"/>
              </w:rPr>
            </w:pPr>
            <w:r w:rsidRPr="00FF4D5A">
              <w:rPr>
                <w:color w:val="000000" w:themeColor="text1"/>
              </w:rPr>
              <w:t>3339.02 ±457.36</w:t>
            </w:r>
          </w:p>
        </w:tc>
        <w:tc>
          <w:tcPr>
            <w:tcW w:w="1912" w:type="dxa"/>
            <w:tcBorders>
              <w:bottom w:val="single" w:sz="4" w:space="0" w:color="auto"/>
            </w:tcBorders>
          </w:tcPr>
          <w:p w14:paraId="26FE5899" w14:textId="77777777" w:rsidR="006559F3" w:rsidRPr="003C4E41" w:rsidRDefault="006559F3" w:rsidP="008B02B5">
            <w:pPr>
              <w:rPr>
                <w:color w:val="000000" w:themeColor="text1"/>
                <w:lang w:val="en-AU"/>
              </w:rPr>
            </w:pPr>
            <w:r w:rsidRPr="00FF4D5A">
              <w:rPr>
                <w:color w:val="000000" w:themeColor="text1"/>
              </w:rPr>
              <w:t>0.85 ±0.13</w:t>
            </w:r>
          </w:p>
        </w:tc>
        <w:tc>
          <w:tcPr>
            <w:tcW w:w="1960" w:type="dxa"/>
            <w:tcBorders>
              <w:bottom w:val="single" w:sz="4" w:space="0" w:color="auto"/>
            </w:tcBorders>
          </w:tcPr>
          <w:p w14:paraId="0699A92C" w14:textId="77777777" w:rsidR="006559F3" w:rsidRPr="003C4E41" w:rsidRDefault="006559F3" w:rsidP="008B02B5">
            <w:pPr>
              <w:rPr>
                <w:color w:val="000000" w:themeColor="text1"/>
                <w:lang w:val="en-AU"/>
              </w:rPr>
            </w:pPr>
            <w:r w:rsidRPr="00FF4D5A">
              <w:rPr>
                <w:color w:val="000000" w:themeColor="text1"/>
              </w:rPr>
              <w:t>0.68 ±0.20</w:t>
            </w:r>
          </w:p>
        </w:tc>
        <w:tc>
          <w:tcPr>
            <w:tcW w:w="1889" w:type="dxa"/>
            <w:tcBorders>
              <w:bottom w:val="single" w:sz="4" w:space="0" w:color="auto"/>
            </w:tcBorders>
          </w:tcPr>
          <w:p w14:paraId="4FFBAA51" w14:textId="77777777" w:rsidR="006559F3" w:rsidRPr="003C4E41" w:rsidRDefault="006559F3" w:rsidP="008B02B5">
            <w:pPr>
              <w:rPr>
                <w:color w:val="000000" w:themeColor="text1"/>
                <w:lang w:val="en-AU"/>
              </w:rPr>
            </w:pPr>
            <w:r w:rsidRPr="00FF4D5A">
              <w:rPr>
                <w:color w:val="000000" w:themeColor="text1"/>
              </w:rPr>
              <w:t>1912.27 ±563.81</w:t>
            </w:r>
          </w:p>
        </w:tc>
      </w:tr>
    </w:tbl>
    <w:p w14:paraId="17354C7E" w14:textId="77777777" w:rsidR="006559F3" w:rsidRPr="00FF4D5A" w:rsidRDefault="006559F3" w:rsidP="006559F3">
      <w:pPr>
        <w:spacing w:after="0" w:line="360" w:lineRule="auto"/>
        <w:jc w:val="both"/>
        <w:rPr>
          <w:rFonts w:ascii="Arial" w:hAnsi="Arial" w:cs="Arial"/>
          <w:sz w:val="20"/>
          <w:szCs w:val="20"/>
        </w:rPr>
      </w:pPr>
      <w:r w:rsidRPr="00FF4D5A">
        <w:rPr>
          <w:rFonts w:ascii="Arial" w:hAnsi="Arial" w:cs="Arial"/>
          <w:sz w:val="20"/>
          <w:szCs w:val="20"/>
        </w:rPr>
        <w:t>* PS-6% is the same formulation with Oil-20% in this study.</w:t>
      </w:r>
    </w:p>
    <w:p w14:paraId="72C42D46" w14:textId="44123B0C" w:rsidR="006559F3" w:rsidRPr="00FF4D5A" w:rsidRDefault="006559F3" w:rsidP="006559F3">
      <w:pPr>
        <w:spacing w:after="0" w:line="360" w:lineRule="auto"/>
        <w:jc w:val="both"/>
        <w:rPr>
          <w:rFonts w:ascii="Arial" w:hAnsi="Arial" w:cs="Arial"/>
          <w:sz w:val="20"/>
          <w:szCs w:val="20"/>
        </w:rPr>
      </w:pPr>
      <w:r w:rsidRPr="00FF4D5A">
        <w:rPr>
          <w:rFonts w:ascii="Arial" w:hAnsi="Arial" w:cs="Arial"/>
          <w:sz w:val="20"/>
          <w:szCs w:val="20"/>
        </w:rPr>
        <w:lastRenderedPageBreak/>
        <w:t>** Superscript letter represents significant difference in ANOVA (</w:t>
      </w:r>
      <w:r w:rsidRPr="00FF4D5A">
        <w:rPr>
          <w:rFonts w:ascii="Arial" w:hAnsi="Arial" w:cs="Arial"/>
          <w:i/>
          <w:iCs/>
          <w:sz w:val="20"/>
          <w:szCs w:val="20"/>
        </w:rPr>
        <w:t>p</w:t>
      </w:r>
      <w:r w:rsidRPr="00FF4D5A">
        <w:rPr>
          <w:rFonts w:ascii="Arial" w:hAnsi="Arial" w:cs="Arial"/>
          <w:sz w:val="20"/>
          <w:szCs w:val="20"/>
        </w:rPr>
        <w:t xml:space="preserve"> &lt; 0.05).</w:t>
      </w:r>
      <w:r w:rsidR="00F03EE9" w:rsidRPr="00FF4D5A">
        <w:rPr>
          <w:rFonts w:ascii="Arial" w:hAnsi="Arial" w:cs="Arial"/>
          <w:sz w:val="20"/>
          <w:szCs w:val="20"/>
        </w:rPr>
        <w:t xml:space="preserve"> The comparison only include the emulsion gels prepared in the study. </w:t>
      </w:r>
    </w:p>
    <w:p w14:paraId="35946968" w14:textId="77777777" w:rsidR="001F43D9" w:rsidRPr="00FF4D5A" w:rsidRDefault="001F43D9" w:rsidP="00A33A23">
      <w:pPr>
        <w:spacing w:before="120" w:after="0" w:line="360" w:lineRule="auto"/>
        <w:jc w:val="both"/>
        <w:rPr>
          <w:rFonts w:ascii="Arial" w:hAnsi="Arial" w:cs="Arial"/>
          <w:sz w:val="24"/>
          <w:szCs w:val="24"/>
        </w:rPr>
      </w:pPr>
    </w:p>
    <w:p w14:paraId="26211EDC" w14:textId="2EAC4E0D" w:rsidR="001F43D9" w:rsidRPr="00FF4D5A" w:rsidRDefault="0030029F" w:rsidP="00A33A23">
      <w:pPr>
        <w:spacing w:before="120" w:after="0" w:line="360" w:lineRule="auto"/>
        <w:jc w:val="both"/>
        <w:rPr>
          <w:rFonts w:ascii="Arial" w:hAnsi="Arial" w:cs="Arial"/>
          <w:sz w:val="24"/>
          <w:szCs w:val="24"/>
        </w:rPr>
      </w:pPr>
      <w:r w:rsidRPr="00FF4D5A">
        <w:rPr>
          <w:rFonts w:ascii="Arial" w:hAnsi="Arial" w:cs="Arial"/>
          <w:sz w:val="24"/>
          <w:szCs w:val="24"/>
        </w:rPr>
        <w:t>Figure S</w:t>
      </w:r>
      <w:r w:rsidR="002F0B64" w:rsidRPr="00FF4D5A">
        <w:rPr>
          <w:rFonts w:ascii="Arial" w:hAnsi="Arial" w:cs="Arial"/>
          <w:sz w:val="24"/>
          <w:szCs w:val="24"/>
        </w:rPr>
        <w:t>1</w:t>
      </w:r>
      <w:r w:rsidRPr="00FF4D5A">
        <w:rPr>
          <w:rFonts w:ascii="Arial" w:hAnsi="Arial" w:cs="Arial"/>
          <w:sz w:val="24"/>
          <w:szCs w:val="24"/>
        </w:rPr>
        <w:t>. Oil</w:t>
      </w:r>
      <w:r w:rsidR="001F43D9" w:rsidRPr="00FF4D5A">
        <w:rPr>
          <w:rFonts w:ascii="Arial" w:hAnsi="Arial" w:cs="Arial"/>
          <w:sz w:val="24"/>
          <w:szCs w:val="24"/>
        </w:rPr>
        <w:t xml:space="preserve"> droplet size distribution in </w:t>
      </w:r>
      <w:r w:rsidRPr="00FF4D5A">
        <w:rPr>
          <w:rFonts w:ascii="Arial" w:hAnsi="Arial" w:cs="Arial"/>
          <w:sz w:val="24"/>
          <w:szCs w:val="24"/>
        </w:rPr>
        <w:t>emulsion gels as affected by oil concentration (A), polysaccharide concentration (B), and zero PPI or KGM (C).</w:t>
      </w:r>
    </w:p>
    <w:p w14:paraId="03FECC86" w14:textId="77777777" w:rsidR="0030029F" w:rsidRPr="00FF4D5A" w:rsidRDefault="0030029F" w:rsidP="00A33A23">
      <w:pPr>
        <w:spacing w:before="120" w:after="0" w:line="360" w:lineRule="auto"/>
        <w:jc w:val="both"/>
        <w:rPr>
          <w:rFonts w:ascii="Arial" w:hAnsi="Arial" w:cs="Arial"/>
          <w:noProof/>
          <w:sz w:val="24"/>
          <w:szCs w:val="24"/>
        </w:rPr>
      </w:pPr>
      <w:r w:rsidRPr="00FF4D5A">
        <w:rPr>
          <w:rFonts w:ascii="Arial" w:hAnsi="Arial" w:cs="Arial"/>
          <w:noProof/>
          <w:sz w:val="24"/>
          <w:szCs w:val="24"/>
        </w:rPr>
        <w:drawing>
          <wp:inline distT="0" distB="0" distL="0" distR="0" wp14:anchorId="5D8D90CA" wp14:editId="6AA215ED">
            <wp:extent cx="2720684" cy="2160000"/>
            <wp:effectExtent l="0" t="0" r="0" b="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2720684" cy="2160000"/>
                    </a:xfrm>
                    <a:prstGeom prst="rect">
                      <a:avLst/>
                    </a:prstGeom>
                    <a:noFill/>
                    <a:ln>
                      <a:noFill/>
                    </a:ln>
                  </pic:spPr>
                </pic:pic>
              </a:graphicData>
            </a:graphic>
          </wp:inline>
        </w:drawing>
      </w:r>
      <w:r w:rsidRPr="00FF4D5A">
        <w:rPr>
          <w:rFonts w:ascii="Arial" w:hAnsi="Arial" w:cs="Arial"/>
          <w:sz w:val="24"/>
          <w:szCs w:val="24"/>
        </w:rPr>
        <w:t xml:space="preserve"> </w:t>
      </w:r>
      <w:r w:rsidRPr="00FF4D5A">
        <w:rPr>
          <w:rFonts w:ascii="Arial" w:hAnsi="Arial" w:cs="Arial"/>
          <w:noProof/>
          <w:sz w:val="24"/>
          <w:szCs w:val="24"/>
        </w:rPr>
        <w:drawing>
          <wp:inline distT="0" distB="0" distL="0" distR="0" wp14:anchorId="1B41899A" wp14:editId="1F9407E9">
            <wp:extent cx="2720231" cy="2159640"/>
            <wp:effectExtent l="0" t="0" r="0" b="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720231" cy="2159640"/>
                    </a:xfrm>
                    <a:prstGeom prst="rect">
                      <a:avLst/>
                    </a:prstGeom>
                    <a:noFill/>
                    <a:ln>
                      <a:noFill/>
                    </a:ln>
                  </pic:spPr>
                </pic:pic>
              </a:graphicData>
            </a:graphic>
          </wp:inline>
        </w:drawing>
      </w:r>
      <w:r w:rsidRPr="00FF4D5A">
        <w:rPr>
          <w:rFonts w:ascii="Arial" w:hAnsi="Arial" w:cs="Arial"/>
          <w:sz w:val="24"/>
          <w:szCs w:val="24"/>
        </w:rPr>
        <w:t xml:space="preserve"> </w:t>
      </w:r>
    </w:p>
    <w:p w14:paraId="5FA99358" w14:textId="68223958" w:rsidR="001F43D9" w:rsidRPr="00FF4D5A" w:rsidRDefault="0030029F" w:rsidP="00A33A23">
      <w:pPr>
        <w:spacing w:before="120" w:after="0" w:line="360" w:lineRule="auto"/>
        <w:jc w:val="both"/>
        <w:rPr>
          <w:rFonts w:ascii="Arial" w:hAnsi="Arial" w:cs="Arial"/>
          <w:sz w:val="24"/>
          <w:szCs w:val="24"/>
        </w:rPr>
      </w:pPr>
      <w:r w:rsidRPr="00FF4D5A">
        <w:rPr>
          <w:rFonts w:ascii="Arial" w:hAnsi="Arial" w:cs="Arial"/>
          <w:sz w:val="24"/>
          <w:szCs w:val="24"/>
        </w:rPr>
        <w:t xml:space="preserve"> </w:t>
      </w:r>
      <w:r w:rsidRPr="00FF4D5A">
        <w:rPr>
          <w:rFonts w:ascii="Arial" w:hAnsi="Arial" w:cs="Arial"/>
          <w:noProof/>
          <w:sz w:val="24"/>
          <w:szCs w:val="24"/>
        </w:rPr>
        <w:drawing>
          <wp:inline distT="0" distB="0" distL="0" distR="0" wp14:anchorId="2A9885BC" wp14:editId="18DAB65E">
            <wp:extent cx="2819841" cy="2160000"/>
            <wp:effectExtent l="0" t="0" r="0" b="0"/>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2819841" cy="2160000"/>
                    </a:xfrm>
                    <a:prstGeom prst="rect">
                      <a:avLst/>
                    </a:prstGeom>
                    <a:noFill/>
                    <a:ln>
                      <a:noFill/>
                    </a:ln>
                  </pic:spPr>
                </pic:pic>
              </a:graphicData>
            </a:graphic>
          </wp:inline>
        </w:drawing>
      </w:r>
    </w:p>
    <w:p w14:paraId="0786845E" w14:textId="69B4F015" w:rsidR="001F43D9" w:rsidRPr="00FF4D5A" w:rsidRDefault="001F43D9" w:rsidP="00A33A23">
      <w:pPr>
        <w:spacing w:before="120" w:after="0" w:line="360" w:lineRule="auto"/>
        <w:jc w:val="both"/>
        <w:rPr>
          <w:rFonts w:ascii="Arial" w:hAnsi="Arial" w:cs="Arial"/>
          <w:sz w:val="24"/>
          <w:szCs w:val="24"/>
        </w:rPr>
      </w:pPr>
    </w:p>
    <w:p w14:paraId="592E87B9" w14:textId="77209B16" w:rsidR="0057412D" w:rsidRPr="00FF4D5A" w:rsidRDefault="0057412D" w:rsidP="00A33A23">
      <w:pPr>
        <w:spacing w:before="120" w:after="0" w:line="360" w:lineRule="auto"/>
        <w:jc w:val="both"/>
        <w:rPr>
          <w:rFonts w:ascii="Arial" w:hAnsi="Arial" w:cs="Arial"/>
          <w:sz w:val="24"/>
          <w:szCs w:val="24"/>
        </w:rPr>
      </w:pPr>
      <w:r w:rsidRPr="00FF4D5A">
        <w:rPr>
          <w:rFonts w:ascii="Arial" w:hAnsi="Arial" w:cs="Arial"/>
          <w:sz w:val="24"/>
          <w:szCs w:val="24"/>
        </w:rPr>
        <w:t>Figure S</w:t>
      </w:r>
      <w:r w:rsidR="001A1FFE" w:rsidRPr="00FF4D5A">
        <w:rPr>
          <w:rFonts w:ascii="Arial" w:hAnsi="Arial" w:cs="Arial"/>
          <w:sz w:val="24"/>
          <w:szCs w:val="24"/>
        </w:rPr>
        <w:t>2</w:t>
      </w:r>
      <w:r w:rsidRPr="00FF4D5A">
        <w:rPr>
          <w:rFonts w:ascii="Arial" w:hAnsi="Arial" w:cs="Arial"/>
          <w:sz w:val="24"/>
          <w:szCs w:val="24"/>
        </w:rPr>
        <w:t xml:space="preserve">. Diagram </w:t>
      </w:r>
      <w:r w:rsidR="005B307E" w:rsidRPr="00FF4D5A">
        <w:rPr>
          <w:rFonts w:ascii="Arial" w:hAnsi="Arial" w:cs="Arial"/>
          <w:sz w:val="24"/>
          <w:szCs w:val="24"/>
        </w:rPr>
        <w:t>for sample without curdlan gum. This formulation is too soft to form stable emulsion gel and is not included in the subsequent characterizations.</w:t>
      </w:r>
    </w:p>
    <w:p w14:paraId="0605644A" w14:textId="035202CD" w:rsidR="0057412D" w:rsidRPr="00FF4D5A" w:rsidRDefault="00AB4CC1" w:rsidP="00A33A23">
      <w:pPr>
        <w:spacing w:before="120" w:after="0" w:line="360" w:lineRule="auto"/>
        <w:jc w:val="both"/>
        <w:rPr>
          <w:rFonts w:ascii="Arial" w:hAnsi="Arial" w:cs="Arial"/>
          <w:sz w:val="24"/>
          <w:szCs w:val="24"/>
        </w:rPr>
      </w:pPr>
      <w:r w:rsidRPr="00FF4D5A">
        <w:rPr>
          <w:rFonts w:ascii="Arial" w:hAnsi="Arial" w:cs="Arial"/>
          <w:noProof/>
          <w:sz w:val="24"/>
          <w:szCs w:val="24"/>
        </w:rPr>
        <w:lastRenderedPageBreak/>
        <w:drawing>
          <wp:inline distT="0" distB="0" distL="0" distR="0" wp14:anchorId="63BD131D" wp14:editId="3A2799D4">
            <wp:extent cx="4334256" cy="2799207"/>
            <wp:effectExtent l="0" t="0" r="9525" b="0"/>
            <wp:docPr id="157745506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10" cstate="print">
                      <a:extLst>
                        <a:ext uri="{28A0092B-C50C-407E-A947-70E740481C1C}">
                          <a14:useLocalDpi xmlns:a14="http://schemas.microsoft.com/office/drawing/2010/main" val="0"/>
                        </a:ext>
                      </a:extLst>
                    </a:blip>
                    <a:srcRect r="61660" b="45227"/>
                    <a:stretch/>
                  </pic:blipFill>
                  <pic:spPr bwMode="auto">
                    <a:xfrm>
                      <a:off x="0" y="0"/>
                      <a:ext cx="4355507" cy="2812932"/>
                    </a:xfrm>
                    <a:prstGeom prst="rect">
                      <a:avLst/>
                    </a:prstGeom>
                    <a:noFill/>
                    <a:ln>
                      <a:noFill/>
                    </a:ln>
                    <a:extLst>
                      <a:ext uri="{53640926-AAD7-44D8-BBD7-CCE9431645EC}">
                        <a14:shadowObscured xmlns:a14="http://schemas.microsoft.com/office/drawing/2010/main"/>
                      </a:ext>
                    </a:extLst>
                  </pic:spPr>
                </pic:pic>
              </a:graphicData>
            </a:graphic>
          </wp:inline>
        </w:drawing>
      </w:r>
    </w:p>
    <w:p w14:paraId="7C3798C6" w14:textId="77777777" w:rsidR="0057412D" w:rsidRPr="00FF4D5A" w:rsidRDefault="0057412D" w:rsidP="00A33A23">
      <w:pPr>
        <w:spacing w:before="120" w:after="0" w:line="360" w:lineRule="auto"/>
        <w:jc w:val="both"/>
        <w:rPr>
          <w:rFonts w:ascii="Arial" w:hAnsi="Arial" w:cs="Arial"/>
          <w:sz w:val="24"/>
          <w:szCs w:val="24"/>
        </w:rPr>
      </w:pPr>
    </w:p>
    <w:p w14:paraId="49C86174" w14:textId="3D5FE8F9" w:rsidR="00EF022E" w:rsidRPr="00FF4D5A" w:rsidRDefault="00EF022E" w:rsidP="00A33A23">
      <w:pPr>
        <w:spacing w:before="120" w:after="0" w:line="360" w:lineRule="auto"/>
        <w:jc w:val="both"/>
        <w:rPr>
          <w:rFonts w:ascii="Arial" w:hAnsi="Arial" w:cs="Arial"/>
          <w:sz w:val="24"/>
          <w:szCs w:val="24"/>
        </w:rPr>
      </w:pPr>
      <w:r w:rsidRPr="00FF4D5A">
        <w:rPr>
          <w:rFonts w:ascii="Arial" w:hAnsi="Arial" w:cs="Arial"/>
          <w:sz w:val="24"/>
          <w:szCs w:val="24"/>
        </w:rPr>
        <w:t>Figure S</w:t>
      </w:r>
      <w:r w:rsidR="00544A6E" w:rsidRPr="00FF4D5A">
        <w:rPr>
          <w:rFonts w:ascii="Arial" w:hAnsi="Arial" w:cs="Arial"/>
          <w:sz w:val="24"/>
          <w:szCs w:val="24"/>
        </w:rPr>
        <w:t>3</w:t>
      </w:r>
      <w:r w:rsidRPr="00FF4D5A">
        <w:rPr>
          <w:rFonts w:ascii="Arial" w:hAnsi="Arial" w:cs="Arial"/>
          <w:sz w:val="24"/>
          <w:szCs w:val="24"/>
        </w:rPr>
        <w:t xml:space="preserve">. </w:t>
      </w:r>
      <w:r w:rsidR="006474BF" w:rsidRPr="00FF4D5A">
        <w:rPr>
          <w:rFonts w:ascii="Arial" w:eastAsia="Malgun Gothic" w:hAnsi="Arial" w:cs="Arial"/>
          <w:sz w:val="24"/>
          <w:szCs w:val="24"/>
          <w:lang w:eastAsia="ko-KR"/>
        </w:rPr>
        <w:t>Average s</w:t>
      </w:r>
      <w:r w:rsidRPr="00FF4D5A">
        <w:rPr>
          <w:rFonts w:ascii="Arial" w:hAnsi="Arial" w:cs="Arial"/>
          <w:sz w:val="24"/>
          <w:szCs w:val="24"/>
        </w:rPr>
        <w:t>ynchrotron</w:t>
      </w:r>
      <w:r w:rsidR="006474BF" w:rsidRPr="00FF4D5A">
        <w:rPr>
          <w:rFonts w:ascii="Arial" w:eastAsia="Malgun Gothic" w:hAnsi="Arial" w:cs="Arial"/>
          <w:sz w:val="24"/>
          <w:szCs w:val="24"/>
          <w:lang w:eastAsia="ko-KR"/>
        </w:rPr>
        <w:t xml:space="preserve">-FTIR spectra </w:t>
      </w:r>
      <w:r w:rsidR="00544A6E" w:rsidRPr="00FF4D5A">
        <w:rPr>
          <w:rFonts w:ascii="Arial" w:hAnsi="Arial" w:cs="Arial"/>
          <w:sz w:val="24"/>
          <w:szCs w:val="24"/>
        </w:rPr>
        <w:t xml:space="preserve">as picked from the representative </w:t>
      </w:r>
      <w:r w:rsidR="006474BF" w:rsidRPr="00FF4D5A">
        <w:rPr>
          <w:rFonts w:ascii="Arial" w:eastAsia="Malgun Gothic" w:hAnsi="Arial" w:cs="Arial"/>
          <w:sz w:val="24"/>
          <w:szCs w:val="24"/>
          <w:lang w:eastAsia="ko-KR"/>
        </w:rPr>
        <w:t xml:space="preserve">protein-rich, polysaccharide-rich, and lipid-rich </w:t>
      </w:r>
      <w:r w:rsidR="00544A6E" w:rsidRPr="00FF4D5A">
        <w:rPr>
          <w:rFonts w:ascii="Arial" w:hAnsi="Arial" w:cs="Arial"/>
          <w:sz w:val="24"/>
          <w:szCs w:val="24"/>
        </w:rPr>
        <w:t xml:space="preserve">areas from the mapping results, as influenced by the oil concentration. All the samples contain signature peaks for the three components. </w:t>
      </w:r>
    </w:p>
    <w:p w14:paraId="2E70010E" w14:textId="21079AE3" w:rsidR="00EF022E" w:rsidRPr="00FF4D5A" w:rsidRDefault="004C1C85" w:rsidP="00A33A23">
      <w:pPr>
        <w:spacing w:before="120" w:after="0" w:line="360" w:lineRule="auto"/>
        <w:jc w:val="both"/>
        <w:rPr>
          <w:rFonts w:ascii="Arial" w:hAnsi="Arial" w:cs="Arial"/>
          <w:sz w:val="24"/>
          <w:szCs w:val="24"/>
        </w:rPr>
      </w:pPr>
      <w:r w:rsidRPr="00FF4D5A">
        <w:rPr>
          <w:rFonts w:ascii="Arial" w:hAnsi="Arial" w:cs="Arial"/>
          <w:noProof/>
          <w:sz w:val="24"/>
          <w:szCs w:val="24"/>
        </w:rPr>
        <w:drawing>
          <wp:inline distT="0" distB="0" distL="0" distR="0" wp14:anchorId="0EDAF0F9" wp14:editId="61A45BDB">
            <wp:extent cx="5717222" cy="4182302"/>
            <wp:effectExtent l="0" t="0" r="0" b="8890"/>
            <wp:docPr id="35404093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5731865" cy="4193014"/>
                    </a:xfrm>
                    <a:prstGeom prst="rect">
                      <a:avLst/>
                    </a:prstGeom>
                    <a:noFill/>
                  </pic:spPr>
                </pic:pic>
              </a:graphicData>
            </a:graphic>
          </wp:inline>
        </w:drawing>
      </w:r>
    </w:p>
    <w:p w14:paraId="75937B5F" w14:textId="4712E823" w:rsidR="006559F3" w:rsidRPr="00FF4D5A" w:rsidRDefault="006559F3" w:rsidP="006559F3">
      <w:pPr>
        <w:spacing w:after="0" w:line="480" w:lineRule="auto"/>
        <w:jc w:val="both"/>
        <w:rPr>
          <w:rFonts w:ascii="Arial" w:eastAsia="Malgun Gothic" w:hAnsi="Arial" w:cs="Arial"/>
          <w:sz w:val="24"/>
          <w:szCs w:val="24"/>
          <w:lang w:eastAsia="ko-KR"/>
        </w:rPr>
      </w:pPr>
      <w:r w:rsidRPr="00FF4D5A">
        <w:rPr>
          <w:rFonts w:ascii="Arial" w:eastAsia="Malgun Gothic" w:hAnsi="Arial" w:cs="Arial"/>
          <w:sz w:val="24"/>
          <w:szCs w:val="24"/>
          <w:lang w:eastAsia="ko-KR"/>
        </w:rPr>
        <w:lastRenderedPageBreak/>
        <w:t xml:space="preserve">The </w:t>
      </w:r>
      <w:r w:rsidR="005166F5" w:rsidRPr="00FF4D5A">
        <w:rPr>
          <w:rFonts w:ascii="Arial" w:eastAsia="Malgun Gothic" w:hAnsi="Arial" w:cs="Arial"/>
          <w:sz w:val="24"/>
          <w:szCs w:val="24"/>
          <w:lang w:eastAsia="ko-KR"/>
        </w:rPr>
        <w:t xml:space="preserve">lab-based </w:t>
      </w:r>
      <w:r w:rsidRPr="00FF4D5A">
        <w:rPr>
          <w:rFonts w:ascii="Arial" w:eastAsia="Malgun Gothic" w:hAnsi="Arial" w:cs="Arial"/>
          <w:sz w:val="24"/>
          <w:szCs w:val="24"/>
          <w:lang w:eastAsia="ko-KR"/>
        </w:rPr>
        <w:t xml:space="preserve">Fourier-transform infrared (FT-IR) spectra of </w:t>
      </w:r>
      <w:r w:rsidR="006474BF" w:rsidRPr="00FF4D5A">
        <w:rPr>
          <w:rFonts w:ascii="Arial" w:eastAsia="Malgun Gothic" w:hAnsi="Arial" w:cs="Arial"/>
          <w:sz w:val="24"/>
          <w:szCs w:val="24"/>
          <w:lang w:eastAsia="ko-KR"/>
        </w:rPr>
        <w:t>raw ingredients w</w:t>
      </w:r>
      <w:r w:rsidRPr="00FF4D5A">
        <w:rPr>
          <w:rFonts w:ascii="Arial" w:eastAsia="Malgun Gothic" w:hAnsi="Arial" w:cs="Arial"/>
          <w:sz w:val="24"/>
          <w:szCs w:val="24"/>
          <w:lang w:eastAsia="ko-KR"/>
        </w:rPr>
        <w:t>ere obtained using a FT-NIR/IR spectrometer (Bruker IFS66/S, Billerica, USA) in the wavelength range of 400-4000 cm</w:t>
      </w:r>
      <w:r w:rsidRPr="00FF4D5A">
        <w:rPr>
          <w:rFonts w:ascii="Arial" w:eastAsia="Malgun Gothic" w:hAnsi="Arial" w:cs="Arial"/>
          <w:sz w:val="24"/>
          <w:szCs w:val="24"/>
          <w:vertAlign w:val="superscript"/>
          <w:lang w:eastAsia="ko-KR"/>
        </w:rPr>
        <w:t>-1</w:t>
      </w:r>
      <w:r w:rsidRPr="00FF4D5A">
        <w:rPr>
          <w:rFonts w:ascii="Arial" w:eastAsia="Malgun Gothic" w:hAnsi="Arial" w:cs="Arial"/>
          <w:sz w:val="24"/>
          <w:szCs w:val="24"/>
          <w:lang w:eastAsia="ko-KR"/>
        </w:rPr>
        <w:t xml:space="preserve"> by the acquisition of 32 scans at a resolution of 4cm</w:t>
      </w:r>
      <w:r w:rsidRPr="00FF4D5A">
        <w:rPr>
          <w:rFonts w:ascii="Arial" w:eastAsia="Malgun Gothic" w:hAnsi="Arial" w:cs="Arial"/>
          <w:sz w:val="24"/>
          <w:szCs w:val="24"/>
          <w:vertAlign w:val="superscript"/>
          <w:lang w:eastAsia="ko-KR"/>
        </w:rPr>
        <w:t>-1</w:t>
      </w:r>
      <w:r w:rsidRPr="00FF4D5A">
        <w:rPr>
          <w:rFonts w:ascii="Arial" w:eastAsia="Malgun Gothic" w:hAnsi="Arial" w:cs="Arial"/>
          <w:sz w:val="24"/>
          <w:szCs w:val="24"/>
          <w:lang w:eastAsia="ko-KR"/>
        </w:rPr>
        <w:t xml:space="preserve">. </w:t>
      </w:r>
    </w:p>
    <w:p w14:paraId="061CEDF9" w14:textId="7A8E5709" w:rsidR="002034D2" w:rsidRPr="00FF4D5A" w:rsidRDefault="002034D2" w:rsidP="002034D2">
      <w:pPr>
        <w:spacing w:after="0" w:line="360" w:lineRule="auto"/>
        <w:jc w:val="both"/>
        <w:rPr>
          <w:rFonts w:ascii="Arial" w:hAnsi="Arial" w:cs="Arial"/>
          <w:sz w:val="24"/>
          <w:szCs w:val="24"/>
        </w:rPr>
      </w:pPr>
      <w:r w:rsidRPr="00FF4D5A">
        <w:rPr>
          <w:rFonts w:ascii="Arial" w:hAnsi="Arial" w:cs="Arial"/>
          <w:sz w:val="24"/>
          <w:szCs w:val="24"/>
        </w:rPr>
        <w:t>Figure S</w:t>
      </w:r>
      <w:r w:rsidR="001007B1" w:rsidRPr="00FF4D5A">
        <w:rPr>
          <w:rFonts w:ascii="Arial" w:hAnsi="Arial" w:cs="Arial"/>
          <w:sz w:val="24"/>
          <w:szCs w:val="24"/>
        </w:rPr>
        <w:t>4</w:t>
      </w:r>
      <w:r w:rsidRPr="00FF4D5A">
        <w:rPr>
          <w:rFonts w:ascii="Arial" w:hAnsi="Arial" w:cs="Arial"/>
          <w:sz w:val="24"/>
          <w:szCs w:val="24"/>
        </w:rPr>
        <w:t xml:space="preserve">. </w:t>
      </w:r>
      <w:r w:rsidR="005166F5" w:rsidRPr="00FF4D5A">
        <w:rPr>
          <w:rFonts w:ascii="Arial" w:eastAsia="Malgun Gothic" w:hAnsi="Arial" w:cs="Arial"/>
          <w:sz w:val="24"/>
          <w:szCs w:val="24"/>
          <w:lang w:eastAsia="ko-KR"/>
        </w:rPr>
        <w:t>Lab</w:t>
      </w:r>
      <w:r w:rsidR="00E27780" w:rsidRPr="00FF4D5A">
        <w:rPr>
          <w:rFonts w:ascii="Arial" w:eastAsia="Malgun Gothic" w:hAnsi="Arial" w:cs="Arial"/>
          <w:sz w:val="24"/>
          <w:szCs w:val="24"/>
          <w:lang w:eastAsia="ko-KR"/>
        </w:rPr>
        <w:t>oratory</w:t>
      </w:r>
      <w:r w:rsidR="005166F5" w:rsidRPr="00FF4D5A">
        <w:rPr>
          <w:rFonts w:ascii="Arial" w:eastAsia="Malgun Gothic" w:hAnsi="Arial" w:cs="Arial"/>
          <w:sz w:val="24"/>
          <w:szCs w:val="24"/>
          <w:lang w:eastAsia="ko-KR"/>
        </w:rPr>
        <w:t xml:space="preserve">-based </w:t>
      </w:r>
      <w:r w:rsidR="00E27780" w:rsidRPr="00FF4D5A">
        <w:rPr>
          <w:rFonts w:ascii="Arial" w:eastAsia="Malgun Gothic" w:hAnsi="Arial" w:cs="Arial"/>
          <w:sz w:val="24"/>
          <w:szCs w:val="24"/>
          <w:lang w:eastAsia="ko-KR"/>
        </w:rPr>
        <w:t xml:space="preserve">FTIR </w:t>
      </w:r>
      <w:r w:rsidR="005166F5" w:rsidRPr="00FF4D5A">
        <w:rPr>
          <w:rFonts w:ascii="Arial" w:eastAsia="Malgun Gothic" w:hAnsi="Arial" w:cs="Arial"/>
          <w:sz w:val="24"/>
          <w:szCs w:val="24"/>
          <w:lang w:eastAsia="ko-KR"/>
        </w:rPr>
        <w:t>spectra</w:t>
      </w:r>
      <w:r w:rsidRPr="00FF4D5A">
        <w:rPr>
          <w:rFonts w:ascii="Arial" w:hAnsi="Arial" w:cs="Arial"/>
          <w:sz w:val="24"/>
          <w:szCs w:val="24"/>
        </w:rPr>
        <w:t xml:space="preserve"> of </w:t>
      </w:r>
      <w:r w:rsidR="00E27780" w:rsidRPr="00FF4D5A">
        <w:rPr>
          <w:rFonts w:ascii="Arial" w:hAnsi="Arial" w:cs="Arial"/>
          <w:sz w:val="24"/>
          <w:szCs w:val="24"/>
        </w:rPr>
        <w:t xml:space="preserve">the key </w:t>
      </w:r>
      <w:r w:rsidRPr="00FF4D5A">
        <w:rPr>
          <w:rFonts w:ascii="Arial" w:hAnsi="Arial" w:cs="Arial"/>
          <w:sz w:val="24"/>
          <w:szCs w:val="24"/>
        </w:rPr>
        <w:t>ingredients used in the emulsion gels (canola oil, curdlan gum, konjac glucomannan, and pea protein).</w:t>
      </w:r>
    </w:p>
    <w:p w14:paraId="5F3D0D88" w14:textId="128D3FEE" w:rsidR="002034D2" w:rsidRPr="00FF4D5A" w:rsidRDefault="002034D2" w:rsidP="00A33A23">
      <w:pPr>
        <w:spacing w:before="120" w:after="0" w:line="360" w:lineRule="auto"/>
        <w:jc w:val="both"/>
        <w:rPr>
          <w:rFonts w:ascii="Arial" w:hAnsi="Arial" w:cs="Arial"/>
          <w:sz w:val="24"/>
          <w:szCs w:val="24"/>
        </w:rPr>
      </w:pPr>
      <w:r w:rsidRPr="00FF4D5A">
        <w:rPr>
          <w:rFonts w:ascii="Arial" w:hAnsi="Arial" w:cs="Arial"/>
          <w:noProof/>
          <w:sz w:val="24"/>
          <w:szCs w:val="24"/>
        </w:rPr>
        <w:drawing>
          <wp:inline distT="0" distB="0" distL="0" distR="0" wp14:anchorId="33BD447A" wp14:editId="6FC48353">
            <wp:extent cx="4000500" cy="2672928"/>
            <wp:effectExtent l="0" t="0" r="0" b="0"/>
            <wp:docPr id="172246373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4013687" cy="2681739"/>
                    </a:xfrm>
                    <a:prstGeom prst="rect">
                      <a:avLst/>
                    </a:prstGeom>
                    <a:noFill/>
                  </pic:spPr>
                </pic:pic>
              </a:graphicData>
            </a:graphic>
          </wp:inline>
        </w:drawing>
      </w:r>
    </w:p>
    <w:p w14:paraId="55511E8E" w14:textId="41ADE111" w:rsidR="005166F5" w:rsidRPr="00FF4D5A" w:rsidRDefault="005166F5" w:rsidP="005166F5">
      <w:pPr>
        <w:spacing w:after="0" w:line="480" w:lineRule="auto"/>
        <w:jc w:val="both"/>
        <w:rPr>
          <w:rFonts w:ascii="Arial" w:hAnsi="Arial" w:cs="Arial"/>
          <w:sz w:val="24"/>
          <w:szCs w:val="24"/>
        </w:rPr>
      </w:pPr>
      <w:r w:rsidRPr="00FF4D5A">
        <w:rPr>
          <w:rFonts w:ascii="Arial" w:hAnsi="Arial" w:cs="Arial"/>
          <w:sz w:val="24"/>
          <w:szCs w:val="24"/>
        </w:rPr>
        <w:t>The results showed that both curdlan gum and konjac glucomannan have similar signature peaks, despite a minor difference around 900 cm</w:t>
      </w:r>
      <w:r w:rsidRPr="00FF4D5A">
        <w:rPr>
          <w:rFonts w:ascii="Arial" w:hAnsi="Arial" w:cs="Arial"/>
          <w:sz w:val="24"/>
          <w:szCs w:val="24"/>
          <w:vertAlign w:val="superscript"/>
        </w:rPr>
        <w:t>-1</w:t>
      </w:r>
      <w:r w:rsidRPr="00FF4D5A">
        <w:rPr>
          <w:rFonts w:ascii="Arial" w:hAnsi="Arial" w:cs="Arial"/>
          <w:sz w:val="24"/>
          <w:szCs w:val="24"/>
        </w:rPr>
        <w:t xml:space="preserve">. We tried to use this unique peak to differentiate curdlan from KGM in the emulsion gel network, but the resolution is not significant enough. Therefore, we didn’t include separated results for curdlan and KGM in current study, but instead using carbohydrate as the category. It will be interesting to further investigate the differences between curdlan and KGM in emulsion gels, should suitable characterisation techniques </w:t>
      </w:r>
      <w:r w:rsidR="00B7230D" w:rsidRPr="00FF4D5A">
        <w:rPr>
          <w:rFonts w:ascii="Arial" w:hAnsi="Arial" w:cs="Arial"/>
          <w:sz w:val="24"/>
          <w:szCs w:val="24"/>
        </w:rPr>
        <w:t>be being</w:t>
      </w:r>
      <w:r w:rsidRPr="00FF4D5A">
        <w:rPr>
          <w:rFonts w:ascii="Arial" w:hAnsi="Arial" w:cs="Arial"/>
          <w:sz w:val="24"/>
          <w:szCs w:val="24"/>
        </w:rPr>
        <w:t xml:space="preserve"> available.</w:t>
      </w:r>
    </w:p>
    <w:p w14:paraId="5AFCFAAC" w14:textId="77777777" w:rsidR="004541AC" w:rsidRPr="00FF4D5A" w:rsidRDefault="004541AC" w:rsidP="00A33A23">
      <w:pPr>
        <w:spacing w:before="120" w:after="0" w:line="360" w:lineRule="auto"/>
        <w:jc w:val="both"/>
        <w:rPr>
          <w:rFonts w:ascii="Arial" w:hAnsi="Arial" w:cs="Arial"/>
          <w:sz w:val="24"/>
          <w:szCs w:val="24"/>
        </w:rPr>
      </w:pPr>
    </w:p>
    <w:p w14:paraId="5D6B493E" w14:textId="6718D82B" w:rsidR="00DA0DB1" w:rsidRPr="00FF4D5A" w:rsidRDefault="00DA0DB1" w:rsidP="00A33A23">
      <w:pPr>
        <w:spacing w:before="120" w:after="0" w:line="360" w:lineRule="auto"/>
        <w:jc w:val="both"/>
        <w:rPr>
          <w:rFonts w:ascii="Arial" w:hAnsi="Arial" w:cs="Arial"/>
          <w:sz w:val="24"/>
          <w:szCs w:val="24"/>
        </w:rPr>
      </w:pPr>
      <w:r w:rsidRPr="00FF4D5A">
        <w:rPr>
          <w:rFonts w:ascii="Arial" w:hAnsi="Arial" w:cs="Arial"/>
          <w:sz w:val="24"/>
          <w:szCs w:val="24"/>
        </w:rPr>
        <w:t>Figure S</w:t>
      </w:r>
      <w:r w:rsidR="00F159BF" w:rsidRPr="00FF4D5A">
        <w:rPr>
          <w:rFonts w:ascii="Arial" w:hAnsi="Arial" w:cs="Arial"/>
          <w:sz w:val="24"/>
          <w:szCs w:val="24"/>
        </w:rPr>
        <w:t>5</w:t>
      </w:r>
      <w:r w:rsidRPr="00FF4D5A">
        <w:rPr>
          <w:rFonts w:ascii="Arial" w:hAnsi="Arial" w:cs="Arial"/>
          <w:sz w:val="24"/>
          <w:szCs w:val="24"/>
        </w:rPr>
        <w:t>. Complex viscosity of emulsion gels</w:t>
      </w:r>
      <w:r w:rsidR="00653707" w:rsidRPr="00FF4D5A">
        <w:rPr>
          <w:rFonts w:ascii="Arial" w:hAnsi="Arial" w:cs="Arial"/>
          <w:sz w:val="24"/>
          <w:szCs w:val="24"/>
        </w:rPr>
        <w:t xml:space="preserve"> with different oil concentration</w:t>
      </w:r>
      <w:r w:rsidRPr="00FF4D5A">
        <w:rPr>
          <w:rFonts w:ascii="Arial" w:hAnsi="Arial" w:cs="Arial"/>
          <w:sz w:val="24"/>
          <w:szCs w:val="24"/>
        </w:rPr>
        <w:t xml:space="preserve"> upon heating and cooling</w:t>
      </w:r>
      <w:r w:rsidR="00BC677E" w:rsidRPr="00FF4D5A">
        <w:rPr>
          <w:rFonts w:ascii="Arial" w:hAnsi="Arial" w:cs="Arial"/>
          <w:sz w:val="24"/>
          <w:szCs w:val="24"/>
        </w:rPr>
        <w:t xml:space="preserve"> (A); the </w:t>
      </w:r>
      <w:r w:rsidR="00243E8F" w:rsidRPr="00FF4D5A">
        <w:rPr>
          <w:rFonts w:ascii="Arial" w:hAnsi="Arial" w:cs="Arial"/>
          <w:sz w:val="24"/>
          <w:szCs w:val="24"/>
        </w:rPr>
        <w:t>Tan Delta value upon isothermal at 85 ºC and cooling down to 25 ºC (B)</w:t>
      </w:r>
      <w:r w:rsidRPr="00FF4D5A">
        <w:rPr>
          <w:rFonts w:ascii="Arial" w:hAnsi="Arial" w:cs="Arial"/>
          <w:sz w:val="24"/>
          <w:szCs w:val="24"/>
        </w:rPr>
        <w:t>.</w:t>
      </w:r>
    </w:p>
    <w:p w14:paraId="22E6E7DE" w14:textId="5A6A635C" w:rsidR="001F43D9" w:rsidRPr="00FF4D5A" w:rsidRDefault="00DA0DB1" w:rsidP="00A33A23">
      <w:pPr>
        <w:spacing w:before="120" w:after="0" w:line="360" w:lineRule="auto"/>
        <w:jc w:val="both"/>
        <w:rPr>
          <w:rFonts w:ascii="Arial" w:hAnsi="Arial" w:cs="Arial"/>
          <w:sz w:val="24"/>
          <w:szCs w:val="24"/>
        </w:rPr>
      </w:pPr>
      <w:r w:rsidRPr="00FF4D5A">
        <w:rPr>
          <w:rFonts w:ascii="Arial" w:hAnsi="Arial" w:cs="Arial"/>
          <w:noProof/>
          <w:sz w:val="24"/>
          <w:szCs w:val="24"/>
        </w:rPr>
        <w:lastRenderedPageBreak/>
        <w:drawing>
          <wp:inline distT="0" distB="0" distL="0" distR="0" wp14:anchorId="1C010A94" wp14:editId="6F5184BB">
            <wp:extent cx="2643329" cy="2190750"/>
            <wp:effectExtent l="0" t="0" r="0" b="0"/>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2646375" cy="2193274"/>
                    </a:xfrm>
                    <a:prstGeom prst="rect">
                      <a:avLst/>
                    </a:prstGeom>
                    <a:noFill/>
                    <a:ln>
                      <a:noFill/>
                    </a:ln>
                  </pic:spPr>
                </pic:pic>
              </a:graphicData>
            </a:graphic>
          </wp:inline>
        </w:drawing>
      </w:r>
      <w:r w:rsidR="00BC677E" w:rsidRPr="00FF4D5A">
        <w:rPr>
          <w:rFonts w:ascii="Arial" w:hAnsi="Arial" w:cs="Arial"/>
          <w:noProof/>
          <w:sz w:val="24"/>
          <w:szCs w:val="24"/>
        </w:rPr>
        <w:drawing>
          <wp:inline distT="0" distB="0" distL="0" distR="0" wp14:anchorId="70F673E3" wp14:editId="6BC40462">
            <wp:extent cx="2627238" cy="2177415"/>
            <wp:effectExtent l="0" t="0" r="0" b="0"/>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2631523" cy="2180967"/>
                    </a:xfrm>
                    <a:prstGeom prst="rect">
                      <a:avLst/>
                    </a:prstGeom>
                    <a:noFill/>
                    <a:ln>
                      <a:noFill/>
                    </a:ln>
                  </pic:spPr>
                </pic:pic>
              </a:graphicData>
            </a:graphic>
          </wp:inline>
        </w:drawing>
      </w:r>
    </w:p>
    <w:p w14:paraId="0F59EC92" w14:textId="7CA82BFD" w:rsidR="001F43D9" w:rsidRPr="00FF4D5A" w:rsidRDefault="001F43D9" w:rsidP="00A33A23">
      <w:pPr>
        <w:spacing w:before="120" w:after="0" w:line="360" w:lineRule="auto"/>
        <w:jc w:val="both"/>
        <w:rPr>
          <w:rFonts w:ascii="Arial" w:hAnsi="Arial" w:cs="Arial"/>
          <w:sz w:val="24"/>
          <w:szCs w:val="24"/>
        </w:rPr>
      </w:pPr>
    </w:p>
    <w:p w14:paraId="127C5562" w14:textId="04C966DC" w:rsidR="00711425" w:rsidRPr="00FF4D5A" w:rsidRDefault="00653707" w:rsidP="00A33A23">
      <w:pPr>
        <w:spacing w:before="120" w:after="0" w:line="360" w:lineRule="auto"/>
        <w:jc w:val="both"/>
        <w:rPr>
          <w:rFonts w:ascii="Arial" w:hAnsi="Arial" w:cs="Arial"/>
          <w:sz w:val="24"/>
          <w:szCs w:val="24"/>
        </w:rPr>
      </w:pPr>
      <w:r w:rsidRPr="00FF4D5A">
        <w:rPr>
          <w:rFonts w:ascii="Arial" w:hAnsi="Arial" w:cs="Arial"/>
          <w:sz w:val="24"/>
          <w:szCs w:val="24"/>
        </w:rPr>
        <w:t>Figure S</w:t>
      </w:r>
      <w:r w:rsidR="00F159BF" w:rsidRPr="00FF4D5A">
        <w:rPr>
          <w:rFonts w:ascii="Arial" w:hAnsi="Arial" w:cs="Arial"/>
          <w:sz w:val="24"/>
          <w:szCs w:val="24"/>
        </w:rPr>
        <w:t>6</w:t>
      </w:r>
      <w:r w:rsidRPr="00FF4D5A">
        <w:rPr>
          <w:rFonts w:ascii="Arial" w:hAnsi="Arial" w:cs="Arial"/>
          <w:sz w:val="24"/>
          <w:szCs w:val="24"/>
        </w:rPr>
        <w:t xml:space="preserve">. </w:t>
      </w:r>
      <w:r w:rsidR="00711425" w:rsidRPr="00FF4D5A">
        <w:rPr>
          <w:rFonts w:ascii="Arial" w:hAnsi="Arial" w:cs="Arial"/>
          <w:sz w:val="24"/>
          <w:szCs w:val="24"/>
        </w:rPr>
        <w:t>Effects of heating temperatures on the gelling behaviour of emulsion gels (no KGM or no PPI) upon heating (up to 85 ºC), cooling (to 25 ºC) and isothermal (at 50 ºC and 85 ºC respectively): A. Storage modulus; B. Loss modulus; C. Tan Delta for heating and isothermal stages.</w:t>
      </w:r>
    </w:p>
    <w:p w14:paraId="490D75B8" w14:textId="156722B8" w:rsidR="00C347C0" w:rsidRPr="003C4E41" w:rsidRDefault="00FF5EE6" w:rsidP="00A33A23">
      <w:pPr>
        <w:spacing w:before="120" w:after="0" w:line="360" w:lineRule="auto"/>
        <w:jc w:val="both"/>
        <w:rPr>
          <w:rFonts w:ascii="Arial" w:hAnsi="Arial" w:cs="Arial"/>
          <w:sz w:val="24"/>
          <w:szCs w:val="24"/>
        </w:rPr>
      </w:pPr>
      <w:r w:rsidRPr="003C4E41">
        <w:rPr>
          <w:rFonts w:ascii="Arial" w:hAnsi="Arial" w:cs="Arial"/>
          <w:sz w:val="24"/>
          <w:szCs w:val="24"/>
        </w:rPr>
        <w:t xml:space="preserve"> </w:t>
      </w:r>
      <w:r w:rsidRPr="003C4E41">
        <w:rPr>
          <w:rFonts w:ascii="Arial" w:hAnsi="Arial" w:cs="Arial"/>
          <w:noProof/>
          <w:sz w:val="24"/>
          <w:szCs w:val="24"/>
        </w:rPr>
        <w:drawing>
          <wp:inline distT="0" distB="0" distL="0" distR="0" wp14:anchorId="5A308766" wp14:editId="156FFA58">
            <wp:extent cx="2519362" cy="2089071"/>
            <wp:effectExtent l="0" t="0" r="0" b="6985"/>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2528845" cy="2096934"/>
                    </a:xfrm>
                    <a:prstGeom prst="rect">
                      <a:avLst/>
                    </a:prstGeom>
                    <a:noFill/>
                    <a:ln>
                      <a:noFill/>
                    </a:ln>
                  </pic:spPr>
                </pic:pic>
              </a:graphicData>
            </a:graphic>
          </wp:inline>
        </w:drawing>
      </w:r>
      <w:r w:rsidRPr="003C4E41">
        <w:rPr>
          <w:rFonts w:ascii="Arial" w:hAnsi="Arial" w:cs="Arial"/>
          <w:sz w:val="24"/>
          <w:szCs w:val="24"/>
        </w:rPr>
        <w:t xml:space="preserve"> </w:t>
      </w:r>
      <w:r w:rsidRPr="003C4E41">
        <w:rPr>
          <w:rFonts w:ascii="Arial" w:hAnsi="Arial" w:cs="Arial"/>
          <w:noProof/>
          <w:sz w:val="24"/>
          <w:szCs w:val="24"/>
        </w:rPr>
        <w:drawing>
          <wp:inline distT="0" distB="0" distL="0" distR="0" wp14:anchorId="15ABAD32" wp14:editId="47155706">
            <wp:extent cx="2555834" cy="2119313"/>
            <wp:effectExtent l="0" t="0" r="0" b="0"/>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2563307" cy="2125509"/>
                    </a:xfrm>
                    <a:prstGeom prst="rect">
                      <a:avLst/>
                    </a:prstGeom>
                    <a:noFill/>
                    <a:ln>
                      <a:noFill/>
                    </a:ln>
                  </pic:spPr>
                </pic:pic>
              </a:graphicData>
            </a:graphic>
          </wp:inline>
        </w:drawing>
      </w:r>
    </w:p>
    <w:p w14:paraId="30AB9ADA" w14:textId="05F89EC6" w:rsidR="00FA68B9" w:rsidRPr="003C4E41" w:rsidRDefault="00FA68B9" w:rsidP="00A33A23">
      <w:pPr>
        <w:spacing w:before="120" w:after="0" w:line="360" w:lineRule="auto"/>
        <w:jc w:val="both"/>
        <w:rPr>
          <w:rFonts w:ascii="Arial" w:hAnsi="Arial" w:cs="Arial"/>
          <w:sz w:val="24"/>
          <w:szCs w:val="24"/>
        </w:rPr>
      </w:pPr>
      <w:r w:rsidRPr="003C4E41">
        <w:rPr>
          <w:rFonts w:ascii="Arial" w:hAnsi="Arial" w:cs="Arial"/>
          <w:noProof/>
          <w:sz w:val="24"/>
          <w:szCs w:val="24"/>
        </w:rPr>
        <w:drawing>
          <wp:inline distT="0" distB="0" distL="0" distR="0" wp14:anchorId="4859BE13" wp14:editId="7C5789F2">
            <wp:extent cx="2238375" cy="1856074"/>
            <wp:effectExtent l="0" t="0" r="0" b="0"/>
            <wp:docPr id="41" name="Picture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2243787" cy="1860561"/>
                    </a:xfrm>
                    <a:prstGeom prst="rect">
                      <a:avLst/>
                    </a:prstGeom>
                    <a:noFill/>
                    <a:ln>
                      <a:noFill/>
                    </a:ln>
                  </pic:spPr>
                </pic:pic>
              </a:graphicData>
            </a:graphic>
          </wp:inline>
        </w:drawing>
      </w:r>
    </w:p>
    <w:p w14:paraId="47981966" w14:textId="77C87497" w:rsidR="00653707" w:rsidRPr="00FF4D5A" w:rsidRDefault="00653707" w:rsidP="00A33A23">
      <w:pPr>
        <w:spacing w:before="120" w:after="0" w:line="360" w:lineRule="auto"/>
        <w:jc w:val="both"/>
        <w:rPr>
          <w:rFonts w:ascii="Arial" w:hAnsi="Arial" w:cs="Arial"/>
          <w:sz w:val="24"/>
          <w:szCs w:val="24"/>
        </w:rPr>
      </w:pPr>
    </w:p>
    <w:p w14:paraId="4DCF5CA1" w14:textId="1D7C9479" w:rsidR="003430A9" w:rsidRPr="00FF4D5A" w:rsidRDefault="003430A9" w:rsidP="003430A9">
      <w:pPr>
        <w:spacing w:after="0" w:line="360" w:lineRule="auto"/>
        <w:jc w:val="both"/>
        <w:rPr>
          <w:rFonts w:ascii="Arial" w:hAnsi="Arial" w:cs="Arial"/>
          <w:sz w:val="24"/>
          <w:szCs w:val="24"/>
        </w:rPr>
      </w:pPr>
      <w:r w:rsidRPr="00FF4D5A">
        <w:rPr>
          <w:rFonts w:ascii="Arial" w:hAnsi="Arial" w:cs="Arial"/>
          <w:sz w:val="24"/>
          <w:szCs w:val="24"/>
        </w:rPr>
        <w:lastRenderedPageBreak/>
        <w:t xml:space="preserve">Figure </w:t>
      </w:r>
      <w:r w:rsidR="00F159BF" w:rsidRPr="00FF4D5A">
        <w:rPr>
          <w:rFonts w:ascii="Arial" w:hAnsi="Arial" w:cs="Arial"/>
          <w:sz w:val="24"/>
          <w:szCs w:val="24"/>
        </w:rPr>
        <w:t>S7</w:t>
      </w:r>
      <w:r w:rsidRPr="00FF4D5A">
        <w:rPr>
          <w:rFonts w:ascii="Arial" w:hAnsi="Arial" w:cs="Arial"/>
          <w:sz w:val="24"/>
          <w:szCs w:val="24"/>
        </w:rPr>
        <w:t xml:space="preserve">. </w:t>
      </w:r>
      <w:r w:rsidR="003D6760" w:rsidRPr="00FF4D5A">
        <w:rPr>
          <w:rFonts w:ascii="Arial" w:hAnsi="Arial" w:cs="Arial"/>
          <w:sz w:val="24"/>
          <w:szCs w:val="24"/>
        </w:rPr>
        <w:t>Complex viscosity from f</w:t>
      </w:r>
      <w:r w:rsidRPr="00FF4D5A">
        <w:rPr>
          <w:rFonts w:ascii="Arial" w:hAnsi="Arial" w:cs="Arial"/>
          <w:sz w:val="24"/>
          <w:szCs w:val="24"/>
        </w:rPr>
        <w:t>requency sweep with SAOS range on emulsion gels with different oil concentrations</w:t>
      </w:r>
      <w:r w:rsidR="003D6760" w:rsidRPr="00FF4D5A">
        <w:rPr>
          <w:rFonts w:ascii="Arial" w:hAnsi="Arial" w:cs="Arial"/>
          <w:sz w:val="24"/>
          <w:szCs w:val="24"/>
        </w:rPr>
        <w:t xml:space="preserve"> (A</w:t>
      </w:r>
      <w:r w:rsidRPr="00FF4D5A">
        <w:rPr>
          <w:rFonts w:ascii="Arial" w:hAnsi="Arial" w:cs="Arial"/>
          <w:sz w:val="24"/>
          <w:szCs w:val="24"/>
        </w:rPr>
        <w:t>), or different polysaccharide concentration (PS) (</w:t>
      </w:r>
      <w:r w:rsidR="003D6760" w:rsidRPr="00FF4D5A">
        <w:rPr>
          <w:rFonts w:ascii="Arial" w:hAnsi="Arial" w:cs="Arial"/>
          <w:sz w:val="24"/>
          <w:szCs w:val="24"/>
        </w:rPr>
        <w:t>B</w:t>
      </w:r>
      <w:r w:rsidRPr="00FF4D5A">
        <w:rPr>
          <w:rFonts w:ascii="Arial" w:hAnsi="Arial" w:cs="Arial"/>
          <w:sz w:val="24"/>
          <w:szCs w:val="24"/>
        </w:rPr>
        <w:t xml:space="preserve">). </w:t>
      </w:r>
    </w:p>
    <w:p w14:paraId="55D230FB" w14:textId="5CF38082" w:rsidR="003430A9" w:rsidRPr="00FF4D5A" w:rsidRDefault="000E787F" w:rsidP="003430A9">
      <w:pPr>
        <w:spacing w:after="0" w:line="360" w:lineRule="auto"/>
        <w:jc w:val="both"/>
        <w:rPr>
          <w:rFonts w:ascii="Arial" w:hAnsi="Arial" w:cs="Arial"/>
          <w:sz w:val="24"/>
          <w:szCs w:val="24"/>
        </w:rPr>
      </w:pPr>
      <w:r w:rsidRPr="00FF4D5A">
        <w:rPr>
          <w:rFonts w:ascii="Arial" w:hAnsi="Arial" w:cs="Arial"/>
          <w:noProof/>
          <w:sz w:val="24"/>
          <w:szCs w:val="24"/>
        </w:rPr>
        <w:drawing>
          <wp:inline distT="0" distB="0" distL="0" distR="0" wp14:anchorId="355D6AA0" wp14:editId="322045AE">
            <wp:extent cx="2801033" cy="2160000"/>
            <wp:effectExtent l="0" t="0" r="0" b="0"/>
            <wp:docPr id="24249283"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2801033" cy="2160000"/>
                    </a:xfrm>
                    <a:prstGeom prst="rect">
                      <a:avLst/>
                    </a:prstGeom>
                    <a:noFill/>
                    <a:ln>
                      <a:noFill/>
                    </a:ln>
                  </pic:spPr>
                </pic:pic>
              </a:graphicData>
            </a:graphic>
          </wp:inline>
        </w:drawing>
      </w:r>
      <w:r w:rsidR="003430A9" w:rsidRPr="00FF4D5A">
        <w:rPr>
          <w:rFonts w:ascii="Arial" w:hAnsi="Arial" w:cs="Arial"/>
          <w:sz w:val="24"/>
          <w:szCs w:val="24"/>
        </w:rPr>
        <w:t xml:space="preserve"> </w:t>
      </w:r>
      <w:r w:rsidRPr="00FF4D5A">
        <w:rPr>
          <w:rFonts w:ascii="Arial" w:hAnsi="Arial" w:cs="Arial"/>
          <w:noProof/>
          <w:sz w:val="24"/>
          <w:szCs w:val="24"/>
        </w:rPr>
        <w:drawing>
          <wp:inline distT="0" distB="0" distL="0" distR="0" wp14:anchorId="3958FB0A" wp14:editId="61165CF8">
            <wp:extent cx="2801032" cy="2160000"/>
            <wp:effectExtent l="0" t="0" r="0" b="0"/>
            <wp:docPr id="1606265462"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2801032" cy="2160000"/>
                    </a:xfrm>
                    <a:prstGeom prst="rect">
                      <a:avLst/>
                    </a:prstGeom>
                    <a:noFill/>
                    <a:ln>
                      <a:noFill/>
                    </a:ln>
                  </pic:spPr>
                </pic:pic>
              </a:graphicData>
            </a:graphic>
          </wp:inline>
        </w:drawing>
      </w:r>
    </w:p>
    <w:p w14:paraId="56A6CE98" w14:textId="77777777" w:rsidR="003430A9" w:rsidRPr="00FF4D5A" w:rsidRDefault="003430A9" w:rsidP="00A33A23">
      <w:pPr>
        <w:spacing w:before="120" w:after="0" w:line="360" w:lineRule="auto"/>
        <w:jc w:val="both"/>
        <w:rPr>
          <w:rFonts w:ascii="Arial" w:hAnsi="Arial" w:cs="Arial"/>
          <w:sz w:val="24"/>
          <w:szCs w:val="24"/>
        </w:rPr>
      </w:pPr>
    </w:p>
    <w:p w14:paraId="2595EDA0" w14:textId="7BBDA9F4" w:rsidR="00A258F3" w:rsidRPr="00FF4D5A" w:rsidRDefault="00A258F3" w:rsidP="00F159BF">
      <w:pPr>
        <w:spacing w:after="0" w:line="360" w:lineRule="auto"/>
        <w:jc w:val="both"/>
        <w:rPr>
          <w:rFonts w:ascii="Arial" w:hAnsi="Arial" w:cs="Arial"/>
          <w:sz w:val="24"/>
          <w:szCs w:val="24"/>
        </w:rPr>
      </w:pPr>
      <w:r w:rsidRPr="00FF4D5A">
        <w:rPr>
          <w:rFonts w:ascii="Arial" w:hAnsi="Arial" w:cs="Arial"/>
          <w:sz w:val="24"/>
          <w:szCs w:val="24"/>
        </w:rPr>
        <w:t xml:space="preserve">Figure </w:t>
      </w:r>
      <w:r w:rsidR="00F159BF" w:rsidRPr="00FF4D5A">
        <w:rPr>
          <w:rFonts w:ascii="Arial" w:hAnsi="Arial" w:cs="Arial"/>
          <w:sz w:val="24"/>
          <w:szCs w:val="24"/>
        </w:rPr>
        <w:t>S8</w:t>
      </w:r>
      <w:r w:rsidRPr="00FF4D5A">
        <w:rPr>
          <w:rFonts w:ascii="Arial" w:hAnsi="Arial" w:cs="Arial"/>
          <w:sz w:val="24"/>
          <w:szCs w:val="24"/>
        </w:rPr>
        <w:t>. Strain sweep curves of curdlan/KGM/pea protein emulsion gels in LAOS regime at different oil concentration; large strain modulus of emulsion gels (</w:t>
      </w:r>
      <w:r w:rsidR="0066554D" w:rsidRPr="00FF4D5A">
        <w:rPr>
          <w:rFonts w:ascii="Arial" w:hAnsi="Arial" w:cs="Arial"/>
          <w:sz w:val="24"/>
          <w:szCs w:val="24"/>
        </w:rPr>
        <w:t>A</w:t>
      </w:r>
      <w:r w:rsidRPr="00FF4D5A">
        <w:rPr>
          <w:rFonts w:ascii="Arial" w:hAnsi="Arial" w:cs="Arial"/>
          <w:sz w:val="24"/>
          <w:szCs w:val="24"/>
        </w:rPr>
        <w:t>); thickening ratio of emulsion gels (</w:t>
      </w:r>
      <w:r w:rsidR="0066554D" w:rsidRPr="00FF4D5A">
        <w:rPr>
          <w:rFonts w:ascii="Arial" w:hAnsi="Arial" w:cs="Arial"/>
          <w:sz w:val="24"/>
          <w:szCs w:val="24"/>
        </w:rPr>
        <w:t>B</w:t>
      </w:r>
      <w:r w:rsidRPr="00FF4D5A">
        <w:rPr>
          <w:rFonts w:ascii="Arial" w:hAnsi="Arial" w:cs="Arial"/>
          <w:sz w:val="24"/>
          <w:szCs w:val="24"/>
        </w:rPr>
        <w:t>).</w:t>
      </w:r>
    </w:p>
    <w:p w14:paraId="03C9DF08" w14:textId="77060960" w:rsidR="00A258F3" w:rsidRPr="00FF4D5A" w:rsidRDefault="0066554D" w:rsidP="00A258F3">
      <w:pPr>
        <w:spacing w:line="360" w:lineRule="auto"/>
        <w:jc w:val="both"/>
        <w:rPr>
          <w:rFonts w:ascii="Arial" w:hAnsi="Arial" w:cs="Arial"/>
          <w:sz w:val="24"/>
          <w:szCs w:val="24"/>
        </w:rPr>
      </w:pPr>
      <w:r w:rsidRPr="00FF4D5A">
        <w:rPr>
          <w:rFonts w:ascii="Arial" w:hAnsi="Arial" w:cs="Arial"/>
          <w:noProof/>
          <w:sz w:val="24"/>
          <w:szCs w:val="24"/>
        </w:rPr>
        <w:drawing>
          <wp:inline distT="0" distB="0" distL="0" distR="0" wp14:anchorId="40A94E04" wp14:editId="30C85351">
            <wp:extent cx="2669892" cy="2160000"/>
            <wp:effectExtent l="0" t="0" r="0" b="0"/>
            <wp:docPr id="1416440932"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2669892" cy="2160000"/>
                    </a:xfrm>
                    <a:prstGeom prst="rect">
                      <a:avLst/>
                    </a:prstGeom>
                    <a:noFill/>
                    <a:ln>
                      <a:noFill/>
                    </a:ln>
                  </pic:spPr>
                </pic:pic>
              </a:graphicData>
            </a:graphic>
          </wp:inline>
        </w:drawing>
      </w:r>
      <w:r w:rsidRPr="00FF4D5A">
        <w:rPr>
          <w:rFonts w:ascii="Arial" w:hAnsi="Arial" w:cs="Arial"/>
          <w:sz w:val="24"/>
          <w:szCs w:val="24"/>
        </w:rPr>
        <w:t xml:space="preserve"> </w:t>
      </w:r>
      <w:r w:rsidRPr="00FF4D5A">
        <w:rPr>
          <w:rFonts w:ascii="Arial" w:hAnsi="Arial" w:cs="Arial"/>
          <w:noProof/>
          <w:sz w:val="24"/>
          <w:szCs w:val="24"/>
        </w:rPr>
        <w:drawing>
          <wp:inline distT="0" distB="0" distL="0" distR="0" wp14:anchorId="6C32321A" wp14:editId="339C3CA5">
            <wp:extent cx="2669892" cy="2160000"/>
            <wp:effectExtent l="0" t="0" r="0" b="0"/>
            <wp:docPr id="615855082"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2669892" cy="2160000"/>
                    </a:xfrm>
                    <a:prstGeom prst="rect">
                      <a:avLst/>
                    </a:prstGeom>
                    <a:noFill/>
                    <a:ln>
                      <a:noFill/>
                    </a:ln>
                  </pic:spPr>
                </pic:pic>
              </a:graphicData>
            </a:graphic>
          </wp:inline>
        </w:drawing>
      </w:r>
    </w:p>
    <w:p w14:paraId="58C323C1" w14:textId="0537C782" w:rsidR="005674AB" w:rsidRPr="00FF4D5A" w:rsidRDefault="005674AB" w:rsidP="00A33A23">
      <w:pPr>
        <w:jc w:val="both"/>
        <w:rPr>
          <w:rFonts w:ascii="Arial" w:hAnsi="Arial" w:cs="Arial"/>
          <w:sz w:val="24"/>
          <w:szCs w:val="24"/>
        </w:rPr>
      </w:pPr>
    </w:p>
    <w:sectPr w:rsidR="005674AB" w:rsidRPr="00FF4D5A" w:rsidSect="00052793">
      <w:footerReference w:type="default" r:id="rId22"/>
      <w:pgSz w:w="11906" w:h="16838"/>
      <w:pgMar w:top="1440" w:right="1440" w:bottom="1440" w:left="1440" w:header="708" w:footer="708" w:gutter="0"/>
      <w:lnNumType w:countBy="1" w:restart="continuous"/>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4374A40F" w14:textId="77777777" w:rsidR="00B92638" w:rsidRDefault="00B92638">
      <w:pPr>
        <w:spacing w:after="0" w:line="240" w:lineRule="auto"/>
      </w:pPr>
      <w:r>
        <w:separator/>
      </w:r>
    </w:p>
  </w:endnote>
  <w:endnote w:type="continuationSeparator" w:id="0">
    <w:p w14:paraId="1B913177" w14:textId="77777777" w:rsidR="00B92638" w:rsidRDefault="00B9263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PMingLiU">
    <w:altName w:val="新細明體"/>
    <w:panose1 w:val="02010601000101010101"/>
    <w:charset w:val="88"/>
    <w:family w:val="roman"/>
    <w:pitch w:val="variable"/>
    <w:sig w:usb0="A00002FF" w:usb1="28CFFCFA" w:usb2="00000016" w:usb3="00000000" w:csb0="00100001" w:csb1="00000000"/>
  </w:font>
  <w:font w:name="Arial">
    <w:panose1 w:val="020B0604020202020204"/>
    <w:charset w:val="00"/>
    <w:family w:val="swiss"/>
    <w:pitch w:val="variable"/>
    <w:sig w:usb0="E0002EFF" w:usb1="C000785B" w:usb2="00000009" w:usb3="00000000" w:csb0="000001FF" w:csb1="00000000"/>
  </w:font>
  <w:font w:name="Malgun Gothic">
    <w:panose1 w:val="020B0503020000020004"/>
    <w:charset w:val="81"/>
    <w:family w:val="swiss"/>
    <w:pitch w:val="variable"/>
    <w:sig w:usb0="9000002F" w:usb1="29D77CFB" w:usb2="00000012" w:usb3="00000000" w:csb0="00080001" w:csb1="00000000"/>
  </w:font>
  <w:font w:name="DengXian Light">
    <w:altName w:val="等线 Light"/>
    <w:panose1 w:val="02010600030101010101"/>
    <w:charset w:val="86"/>
    <w:family w:val="auto"/>
    <w:pitch w:val="variable"/>
    <w:sig w:usb0="A00002BF" w:usb1="38CF7CFA" w:usb2="00000016" w:usb3="00000000" w:csb0="0004000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1839150126"/>
      <w:docPartObj>
        <w:docPartGallery w:val="Page Numbers (Bottom of Page)"/>
        <w:docPartUnique/>
      </w:docPartObj>
    </w:sdtPr>
    <w:sdtEndPr>
      <w:rPr>
        <w:noProof/>
      </w:rPr>
    </w:sdtEndPr>
    <w:sdtContent>
      <w:p w14:paraId="616686B3" w14:textId="77777777" w:rsidR="00D45B4E" w:rsidRDefault="00D45B4E">
        <w:pPr>
          <w:pStyle w:val="Footer"/>
          <w:jc w:val="right"/>
        </w:pPr>
        <w:r>
          <w:fldChar w:fldCharType="begin"/>
        </w:r>
        <w:r>
          <w:instrText xml:space="preserve"> PAGE   \* MERGEFORMAT </w:instrText>
        </w:r>
        <w:r>
          <w:fldChar w:fldCharType="separate"/>
        </w:r>
        <w:r>
          <w:rPr>
            <w:noProof/>
          </w:rPr>
          <w:t>2</w:t>
        </w:r>
        <w:r>
          <w:rPr>
            <w:noProof/>
          </w:rPr>
          <w:fldChar w:fldCharType="end"/>
        </w:r>
      </w:p>
    </w:sdtContent>
  </w:sdt>
  <w:p w14:paraId="354A7072" w14:textId="77777777" w:rsidR="00D45B4E" w:rsidRDefault="00D45B4E">
    <w:pPr>
      <w:pStyle w:val="Footer"/>
    </w:pPr>
  </w:p>
  <w:p w14:paraId="45550DFB" w14:textId="77777777" w:rsidR="00195119" w:rsidRDefault="00195119"/>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743BE881" w14:textId="77777777" w:rsidR="00B92638" w:rsidRDefault="00B92638">
      <w:pPr>
        <w:spacing w:after="0" w:line="240" w:lineRule="auto"/>
      </w:pPr>
      <w:r>
        <w:separator/>
      </w:r>
    </w:p>
  </w:footnote>
  <w:footnote w:type="continuationSeparator" w:id="0">
    <w:p w14:paraId="5641F7FE" w14:textId="77777777" w:rsidR="00B92638" w:rsidRDefault="00B92638">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16DE7B3E"/>
    <w:multiLevelType w:val="hybridMultilevel"/>
    <w:tmpl w:val="84403356"/>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 w15:restartNumberingAfterBreak="0">
    <w:nsid w:val="1806639E"/>
    <w:multiLevelType w:val="hybridMultilevel"/>
    <w:tmpl w:val="EF1CBCCA"/>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 w15:restartNumberingAfterBreak="0">
    <w:nsid w:val="25DA4BEB"/>
    <w:multiLevelType w:val="hybridMultilevel"/>
    <w:tmpl w:val="6E76369C"/>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 w15:restartNumberingAfterBreak="0">
    <w:nsid w:val="27B15EC3"/>
    <w:multiLevelType w:val="hybridMultilevel"/>
    <w:tmpl w:val="4E12672A"/>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4" w15:restartNumberingAfterBreak="0">
    <w:nsid w:val="27CA1ED5"/>
    <w:multiLevelType w:val="hybridMultilevel"/>
    <w:tmpl w:val="312494FE"/>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5" w15:restartNumberingAfterBreak="0">
    <w:nsid w:val="2A6D6255"/>
    <w:multiLevelType w:val="hybridMultilevel"/>
    <w:tmpl w:val="2EF4C584"/>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6" w15:restartNumberingAfterBreak="0">
    <w:nsid w:val="371F54DE"/>
    <w:multiLevelType w:val="hybridMultilevel"/>
    <w:tmpl w:val="308A9A24"/>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7" w15:restartNumberingAfterBreak="0">
    <w:nsid w:val="391173A3"/>
    <w:multiLevelType w:val="hybridMultilevel"/>
    <w:tmpl w:val="163A370C"/>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8" w15:restartNumberingAfterBreak="0">
    <w:nsid w:val="433054C3"/>
    <w:multiLevelType w:val="hybridMultilevel"/>
    <w:tmpl w:val="6512E98C"/>
    <w:lvl w:ilvl="0" w:tplc="0C09000F">
      <w:start w:val="1"/>
      <w:numFmt w:val="decimal"/>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9" w15:restartNumberingAfterBreak="0">
    <w:nsid w:val="56DF75E6"/>
    <w:multiLevelType w:val="hybridMultilevel"/>
    <w:tmpl w:val="7AB6FD1A"/>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0" w15:restartNumberingAfterBreak="0">
    <w:nsid w:val="5A3439A3"/>
    <w:multiLevelType w:val="hybridMultilevel"/>
    <w:tmpl w:val="63D8EC10"/>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1" w15:restartNumberingAfterBreak="0">
    <w:nsid w:val="5CE76206"/>
    <w:multiLevelType w:val="hybridMultilevel"/>
    <w:tmpl w:val="7D32840C"/>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2" w15:restartNumberingAfterBreak="0">
    <w:nsid w:val="72C113C2"/>
    <w:multiLevelType w:val="hybridMultilevel"/>
    <w:tmpl w:val="43C666DE"/>
    <w:lvl w:ilvl="0" w:tplc="0C090003">
      <w:start w:val="1"/>
      <w:numFmt w:val="bullet"/>
      <w:lvlText w:val="o"/>
      <w:lvlJc w:val="left"/>
      <w:pPr>
        <w:ind w:left="720" w:hanging="360"/>
      </w:pPr>
      <w:rPr>
        <w:rFonts w:ascii="Courier New" w:hAnsi="Courier New" w:cs="Courier New"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3" w15:restartNumberingAfterBreak="0">
    <w:nsid w:val="740817F0"/>
    <w:multiLevelType w:val="hybridMultilevel"/>
    <w:tmpl w:val="F6248758"/>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4" w15:restartNumberingAfterBreak="0">
    <w:nsid w:val="74D0184F"/>
    <w:multiLevelType w:val="hybridMultilevel"/>
    <w:tmpl w:val="6974F11A"/>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num w:numId="1" w16cid:durableId="813108534">
    <w:abstractNumId w:val="2"/>
  </w:num>
  <w:num w:numId="2" w16cid:durableId="881526447">
    <w:abstractNumId w:val="1"/>
  </w:num>
  <w:num w:numId="3" w16cid:durableId="871263716">
    <w:abstractNumId w:val="6"/>
  </w:num>
  <w:num w:numId="4" w16cid:durableId="1132748501">
    <w:abstractNumId w:val="0"/>
  </w:num>
  <w:num w:numId="5" w16cid:durableId="1129005945">
    <w:abstractNumId w:val="7"/>
  </w:num>
  <w:num w:numId="6" w16cid:durableId="976566698">
    <w:abstractNumId w:val="14"/>
  </w:num>
  <w:num w:numId="7" w16cid:durableId="90322065">
    <w:abstractNumId w:val="10"/>
  </w:num>
  <w:num w:numId="8" w16cid:durableId="515116021">
    <w:abstractNumId w:val="11"/>
  </w:num>
  <w:num w:numId="9" w16cid:durableId="2129396471">
    <w:abstractNumId w:val="13"/>
  </w:num>
  <w:num w:numId="10" w16cid:durableId="1765102468">
    <w:abstractNumId w:val="4"/>
  </w:num>
  <w:num w:numId="11" w16cid:durableId="111874266">
    <w:abstractNumId w:val="3"/>
  </w:num>
  <w:num w:numId="12" w16cid:durableId="952253405">
    <w:abstractNumId w:val="9"/>
  </w:num>
  <w:num w:numId="13" w16cid:durableId="95103466">
    <w:abstractNumId w:val="5"/>
  </w:num>
  <w:num w:numId="14" w16cid:durableId="1690906456">
    <w:abstractNumId w:val="12"/>
  </w:num>
  <w:num w:numId="15" w16cid:durableId="104203017">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bordersDoNotSurroundHeader/>
  <w:bordersDoNotSurroundFooter/>
  <w:defaultTabStop w:val="720"/>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_Grammarly_42____i" w:val="H4sIAAAAAAAEAKtWckksSQxILCpxzi/NK1GyMqwFAAEhoTITAAAA"/>
    <w:docVar w:name="__Grammarly_42___1" w:val="H4sIAAAAAAAEAKtWcslP9kxRslIyNDYyM7O0NLQ0MzE3NzIwMDFR0lEKTi0uzszPAykwNDGvBQA2wb2gLgAAAA=="/>
    <w:docVar w:name="EN.InstantFormat" w:val="&lt;ENInstantFormat&gt;&lt;Enabled&gt;1&lt;/Enabled&gt;&lt;ScanUnformatted&gt;1&lt;/ScanUnformatted&gt;&lt;ScanChanges&gt;1&lt;/ScanChanges&gt;&lt;Suspended&gt;1&lt;/Suspended&gt;&lt;/ENInstantFormat&gt;"/>
    <w:docVar w:name="EN.Layout" w:val="&lt;ENLayout&gt;&lt;Style&gt;Food Hydrocolloids&lt;/Style&gt;&lt;LeftDelim&gt;{&lt;/LeftDelim&gt;&lt;RightDelim&gt;}&lt;/RightDelim&gt;&lt;FontName&gt;Calibri&lt;/FontName&gt;&lt;FontSize&gt;11&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5pp5rdpfqzepebevw9pxwv5qwv2dva9rd9fx&quot;&gt;EndNote Library HIPE PPI curdlan-Converted&lt;record-ids&gt;&lt;item&gt;32&lt;/item&gt;&lt;item&gt;35&lt;/item&gt;&lt;item&gt;62&lt;/item&gt;&lt;item&gt;63&lt;/item&gt;&lt;item&gt;64&lt;/item&gt;&lt;item&gt;65&lt;/item&gt;&lt;item&gt;66&lt;/item&gt;&lt;item&gt;67&lt;/item&gt;&lt;item&gt;68&lt;/item&gt;&lt;item&gt;69&lt;/item&gt;&lt;item&gt;70&lt;/item&gt;&lt;item&gt;71&lt;/item&gt;&lt;item&gt;72&lt;/item&gt;&lt;item&gt;73&lt;/item&gt;&lt;item&gt;75&lt;/item&gt;&lt;item&gt;76&lt;/item&gt;&lt;item&gt;77&lt;/item&gt;&lt;item&gt;78&lt;/item&gt;&lt;item&gt;79&lt;/item&gt;&lt;item&gt;80&lt;/item&gt;&lt;item&gt;81&lt;/item&gt;&lt;item&gt;82&lt;/item&gt;&lt;item&gt;83&lt;/item&gt;&lt;item&gt;84&lt;/item&gt;&lt;item&gt;85&lt;/item&gt;&lt;item&gt;86&lt;/item&gt;&lt;item&gt;87&lt;/item&gt;&lt;item&gt;88&lt;/item&gt;&lt;item&gt;89&lt;/item&gt;&lt;item&gt;90&lt;/item&gt;&lt;item&gt;91&lt;/item&gt;&lt;item&gt;92&lt;/item&gt;&lt;item&gt;93&lt;/item&gt;&lt;item&gt;94&lt;/item&gt;&lt;item&gt;95&lt;/item&gt;&lt;item&gt;96&lt;/item&gt;&lt;item&gt;97&lt;/item&gt;&lt;item&gt;98&lt;/item&gt;&lt;item&gt;99&lt;/item&gt;&lt;item&gt;100&lt;/item&gt;&lt;item&gt;101&lt;/item&gt;&lt;item&gt;102&lt;/item&gt;&lt;item&gt;103&lt;/item&gt;&lt;item&gt;104&lt;/item&gt;&lt;item&gt;105&lt;/item&gt;&lt;item&gt;106&lt;/item&gt;&lt;item&gt;107&lt;/item&gt;&lt;item&gt;108&lt;/item&gt;&lt;item&gt;109&lt;/item&gt;&lt;item&gt;110&lt;/item&gt;&lt;item&gt;111&lt;/item&gt;&lt;item&gt;112&lt;/item&gt;&lt;item&gt;113&lt;/item&gt;&lt;item&gt;114&lt;/item&gt;&lt;item&gt;115&lt;/item&gt;&lt;item&gt;116&lt;/item&gt;&lt;item&gt;117&lt;/item&gt;&lt;item&gt;118&lt;/item&gt;&lt;item&gt;120&lt;/item&gt;&lt;item&gt;121&lt;/item&gt;&lt;item&gt;122&lt;/item&gt;&lt;item&gt;123&lt;/item&gt;&lt;item&gt;124&lt;/item&gt;&lt;item&gt;125&lt;/item&gt;&lt;/record-ids&gt;&lt;/item&gt;&lt;/Libraries&gt;"/>
  </w:docVars>
  <w:rsids>
    <w:rsidRoot w:val="00D56843"/>
    <w:rsid w:val="00000067"/>
    <w:rsid w:val="000015A8"/>
    <w:rsid w:val="00001F1F"/>
    <w:rsid w:val="00001F54"/>
    <w:rsid w:val="0000212B"/>
    <w:rsid w:val="000027C3"/>
    <w:rsid w:val="00002906"/>
    <w:rsid w:val="00002B34"/>
    <w:rsid w:val="00002EA5"/>
    <w:rsid w:val="00003368"/>
    <w:rsid w:val="000034BA"/>
    <w:rsid w:val="00003791"/>
    <w:rsid w:val="0000444D"/>
    <w:rsid w:val="0000677F"/>
    <w:rsid w:val="00006C10"/>
    <w:rsid w:val="000072FD"/>
    <w:rsid w:val="000075CA"/>
    <w:rsid w:val="00010C0B"/>
    <w:rsid w:val="00010F83"/>
    <w:rsid w:val="000119B8"/>
    <w:rsid w:val="00011E41"/>
    <w:rsid w:val="0001290C"/>
    <w:rsid w:val="00013090"/>
    <w:rsid w:val="00013176"/>
    <w:rsid w:val="00013D85"/>
    <w:rsid w:val="0001409F"/>
    <w:rsid w:val="00014818"/>
    <w:rsid w:val="0001644C"/>
    <w:rsid w:val="00016A15"/>
    <w:rsid w:val="00017CA0"/>
    <w:rsid w:val="00020426"/>
    <w:rsid w:val="000204E0"/>
    <w:rsid w:val="00020A12"/>
    <w:rsid w:val="00020BE3"/>
    <w:rsid w:val="000210C9"/>
    <w:rsid w:val="000231C1"/>
    <w:rsid w:val="00023C13"/>
    <w:rsid w:val="00025148"/>
    <w:rsid w:val="00025A0C"/>
    <w:rsid w:val="00025EAE"/>
    <w:rsid w:val="00027000"/>
    <w:rsid w:val="000272BE"/>
    <w:rsid w:val="000276B3"/>
    <w:rsid w:val="00031B91"/>
    <w:rsid w:val="000327FB"/>
    <w:rsid w:val="0003334E"/>
    <w:rsid w:val="000340C0"/>
    <w:rsid w:val="000341FA"/>
    <w:rsid w:val="00034D01"/>
    <w:rsid w:val="000352DC"/>
    <w:rsid w:val="000352EB"/>
    <w:rsid w:val="0003532D"/>
    <w:rsid w:val="00035FE4"/>
    <w:rsid w:val="0003608C"/>
    <w:rsid w:val="00036092"/>
    <w:rsid w:val="00036478"/>
    <w:rsid w:val="00036D40"/>
    <w:rsid w:val="00036DCB"/>
    <w:rsid w:val="00040D10"/>
    <w:rsid w:val="00041850"/>
    <w:rsid w:val="00043634"/>
    <w:rsid w:val="00043C8D"/>
    <w:rsid w:val="000445D5"/>
    <w:rsid w:val="0004541F"/>
    <w:rsid w:val="0004591E"/>
    <w:rsid w:val="00045FF7"/>
    <w:rsid w:val="00047206"/>
    <w:rsid w:val="000505E4"/>
    <w:rsid w:val="000507E5"/>
    <w:rsid w:val="00051BE2"/>
    <w:rsid w:val="00051F23"/>
    <w:rsid w:val="0005225B"/>
    <w:rsid w:val="00052793"/>
    <w:rsid w:val="00052C5A"/>
    <w:rsid w:val="000544C2"/>
    <w:rsid w:val="00054CB8"/>
    <w:rsid w:val="0005588A"/>
    <w:rsid w:val="00057952"/>
    <w:rsid w:val="000600D4"/>
    <w:rsid w:val="000613A2"/>
    <w:rsid w:val="00062325"/>
    <w:rsid w:val="0006233E"/>
    <w:rsid w:val="00062A4D"/>
    <w:rsid w:val="00062B8C"/>
    <w:rsid w:val="00062D05"/>
    <w:rsid w:val="00063151"/>
    <w:rsid w:val="00063DBF"/>
    <w:rsid w:val="00063EDA"/>
    <w:rsid w:val="0006483F"/>
    <w:rsid w:val="00064A34"/>
    <w:rsid w:val="000658C2"/>
    <w:rsid w:val="00065FA1"/>
    <w:rsid w:val="000663CE"/>
    <w:rsid w:val="0006732F"/>
    <w:rsid w:val="00067B36"/>
    <w:rsid w:val="000703D9"/>
    <w:rsid w:val="00071833"/>
    <w:rsid w:val="00071962"/>
    <w:rsid w:val="00072F04"/>
    <w:rsid w:val="000731E9"/>
    <w:rsid w:val="00073C6E"/>
    <w:rsid w:val="00073D75"/>
    <w:rsid w:val="000741DD"/>
    <w:rsid w:val="0007436C"/>
    <w:rsid w:val="0007552E"/>
    <w:rsid w:val="00076BAF"/>
    <w:rsid w:val="00077688"/>
    <w:rsid w:val="000803A0"/>
    <w:rsid w:val="00080A6B"/>
    <w:rsid w:val="00081180"/>
    <w:rsid w:val="000816B6"/>
    <w:rsid w:val="0008321D"/>
    <w:rsid w:val="00084BFA"/>
    <w:rsid w:val="00084DFD"/>
    <w:rsid w:val="00085761"/>
    <w:rsid w:val="0009055A"/>
    <w:rsid w:val="00090DEF"/>
    <w:rsid w:val="000911F0"/>
    <w:rsid w:val="00091776"/>
    <w:rsid w:val="00093885"/>
    <w:rsid w:val="00095580"/>
    <w:rsid w:val="00096651"/>
    <w:rsid w:val="00096DAD"/>
    <w:rsid w:val="000975FD"/>
    <w:rsid w:val="00097A4F"/>
    <w:rsid w:val="000A0F5E"/>
    <w:rsid w:val="000A1274"/>
    <w:rsid w:val="000A13B3"/>
    <w:rsid w:val="000A2251"/>
    <w:rsid w:val="000A2D2C"/>
    <w:rsid w:val="000A2DDC"/>
    <w:rsid w:val="000A2F82"/>
    <w:rsid w:val="000A3D6E"/>
    <w:rsid w:val="000A4224"/>
    <w:rsid w:val="000A4925"/>
    <w:rsid w:val="000A49CF"/>
    <w:rsid w:val="000A5FB1"/>
    <w:rsid w:val="000A5FBF"/>
    <w:rsid w:val="000A5FFD"/>
    <w:rsid w:val="000A6719"/>
    <w:rsid w:val="000A6C98"/>
    <w:rsid w:val="000A711C"/>
    <w:rsid w:val="000A725B"/>
    <w:rsid w:val="000A72B4"/>
    <w:rsid w:val="000B1E44"/>
    <w:rsid w:val="000B308E"/>
    <w:rsid w:val="000B359C"/>
    <w:rsid w:val="000B3762"/>
    <w:rsid w:val="000B5567"/>
    <w:rsid w:val="000B6873"/>
    <w:rsid w:val="000B7CB2"/>
    <w:rsid w:val="000C01CC"/>
    <w:rsid w:val="000C02D4"/>
    <w:rsid w:val="000C0403"/>
    <w:rsid w:val="000C0447"/>
    <w:rsid w:val="000C2878"/>
    <w:rsid w:val="000C2EC3"/>
    <w:rsid w:val="000C3A17"/>
    <w:rsid w:val="000C43F2"/>
    <w:rsid w:val="000C5D9D"/>
    <w:rsid w:val="000C693A"/>
    <w:rsid w:val="000C75DF"/>
    <w:rsid w:val="000D0089"/>
    <w:rsid w:val="000D0E25"/>
    <w:rsid w:val="000D15D1"/>
    <w:rsid w:val="000D1E34"/>
    <w:rsid w:val="000D4AB9"/>
    <w:rsid w:val="000D4CA5"/>
    <w:rsid w:val="000D72C6"/>
    <w:rsid w:val="000D788B"/>
    <w:rsid w:val="000E1086"/>
    <w:rsid w:val="000E1658"/>
    <w:rsid w:val="000E17A3"/>
    <w:rsid w:val="000E17AF"/>
    <w:rsid w:val="000E1AA2"/>
    <w:rsid w:val="000E3212"/>
    <w:rsid w:val="000E3712"/>
    <w:rsid w:val="000E4331"/>
    <w:rsid w:val="000E4BFD"/>
    <w:rsid w:val="000E51D1"/>
    <w:rsid w:val="000E677D"/>
    <w:rsid w:val="000E74A4"/>
    <w:rsid w:val="000E7704"/>
    <w:rsid w:val="000E787F"/>
    <w:rsid w:val="000E7F69"/>
    <w:rsid w:val="000F026D"/>
    <w:rsid w:val="000F15B2"/>
    <w:rsid w:val="000F28A4"/>
    <w:rsid w:val="000F2D5B"/>
    <w:rsid w:val="000F363F"/>
    <w:rsid w:val="000F374C"/>
    <w:rsid w:val="000F375C"/>
    <w:rsid w:val="000F40C3"/>
    <w:rsid w:val="000F4B83"/>
    <w:rsid w:val="000F4FE1"/>
    <w:rsid w:val="000F52D1"/>
    <w:rsid w:val="000F5C2B"/>
    <w:rsid w:val="000F5D68"/>
    <w:rsid w:val="000F63F4"/>
    <w:rsid w:val="000F7F84"/>
    <w:rsid w:val="0010006B"/>
    <w:rsid w:val="001007B1"/>
    <w:rsid w:val="001018B6"/>
    <w:rsid w:val="001020B3"/>
    <w:rsid w:val="00102601"/>
    <w:rsid w:val="001028D3"/>
    <w:rsid w:val="00102A63"/>
    <w:rsid w:val="00103580"/>
    <w:rsid w:val="00103867"/>
    <w:rsid w:val="00103BE9"/>
    <w:rsid w:val="0010406C"/>
    <w:rsid w:val="00104409"/>
    <w:rsid w:val="001062F7"/>
    <w:rsid w:val="00106351"/>
    <w:rsid w:val="0010711D"/>
    <w:rsid w:val="001109EF"/>
    <w:rsid w:val="0011238D"/>
    <w:rsid w:val="00113653"/>
    <w:rsid w:val="00113781"/>
    <w:rsid w:val="00114117"/>
    <w:rsid w:val="001142F1"/>
    <w:rsid w:val="001148F7"/>
    <w:rsid w:val="0011699F"/>
    <w:rsid w:val="00117CA7"/>
    <w:rsid w:val="001205F0"/>
    <w:rsid w:val="001214AE"/>
    <w:rsid w:val="001218BD"/>
    <w:rsid w:val="001233E4"/>
    <w:rsid w:val="001235F6"/>
    <w:rsid w:val="00125039"/>
    <w:rsid w:val="001266A6"/>
    <w:rsid w:val="00126725"/>
    <w:rsid w:val="00126F33"/>
    <w:rsid w:val="0013003D"/>
    <w:rsid w:val="001308B4"/>
    <w:rsid w:val="00131335"/>
    <w:rsid w:val="001313BA"/>
    <w:rsid w:val="00131A4B"/>
    <w:rsid w:val="0013360E"/>
    <w:rsid w:val="00134121"/>
    <w:rsid w:val="001345C2"/>
    <w:rsid w:val="0013467F"/>
    <w:rsid w:val="0013475D"/>
    <w:rsid w:val="0013476D"/>
    <w:rsid w:val="001365A5"/>
    <w:rsid w:val="00137594"/>
    <w:rsid w:val="001407FC"/>
    <w:rsid w:val="00140CB8"/>
    <w:rsid w:val="00141E9D"/>
    <w:rsid w:val="00143117"/>
    <w:rsid w:val="001439CA"/>
    <w:rsid w:val="00144005"/>
    <w:rsid w:val="0014441F"/>
    <w:rsid w:val="001447C8"/>
    <w:rsid w:val="00145E17"/>
    <w:rsid w:val="00146B51"/>
    <w:rsid w:val="00147035"/>
    <w:rsid w:val="00147A6B"/>
    <w:rsid w:val="001500AB"/>
    <w:rsid w:val="0015040F"/>
    <w:rsid w:val="00152E36"/>
    <w:rsid w:val="00154047"/>
    <w:rsid w:val="00154653"/>
    <w:rsid w:val="00154B85"/>
    <w:rsid w:val="00154CBB"/>
    <w:rsid w:val="001568FF"/>
    <w:rsid w:val="00162EC1"/>
    <w:rsid w:val="0016300F"/>
    <w:rsid w:val="001641E7"/>
    <w:rsid w:val="00164A08"/>
    <w:rsid w:val="0016504F"/>
    <w:rsid w:val="00166258"/>
    <w:rsid w:val="0016671E"/>
    <w:rsid w:val="00166B53"/>
    <w:rsid w:val="00167310"/>
    <w:rsid w:val="001709F8"/>
    <w:rsid w:val="0017222E"/>
    <w:rsid w:val="00172F2B"/>
    <w:rsid w:val="00176374"/>
    <w:rsid w:val="00176523"/>
    <w:rsid w:val="001766DF"/>
    <w:rsid w:val="001769A6"/>
    <w:rsid w:val="00177388"/>
    <w:rsid w:val="00177813"/>
    <w:rsid w:val="001802E6"/>
    <w:rsid w:val="001807CE"/>
    <w:rsid w:val="0018187A"/>
    <w:rsid w:val="00181D18"/>
    <w:rsid w:val="00181EFA"/>
    <w:rsid w:val="00183142"/>
    <w:rsid w:val="00183B2B"/>
    <w:rsid w:val="00184AAB"/>
    <w:rsid w:val="00185C4B"/>
    <w:rsid w:val="00185E3F"/>
    <w:rsid w:val="00186106"/>
    <w:rsid w:val="0018678A"/>
    <w:rsid w:val="00186798"/>
    <w:rsid w:val="001878C1"/>
    <w:rsid w:val="00192074"/>
    <w:rsid w:val="00192B34"/>
    <w:rsid w:val="00193A67"/>
    <w:rsid w:val="001942AA"/>
    <w:rsid w:val="00194334"/>
    <w:rsid w:val="001946E3"/>
    <w:rsid w:val="00194C34"/>
    <w:rsid w:val="00195119"/>
    <w:rsid w:val="001953F2"/>
    <w:rsid w:val="001964DB"/>
    <w:rsid w:val="00196E3B"/>
    <w:rsid w:val="001A0117"/>
    <w:rsid w:val="001A09D1"/>
    <w:rsid w:val="001A10C3"/>
    <w:rsid w:val="001A117F"/>
    <w:rsid w:val="001A1920"/>
    <w:rsid w:val="001A1CD8"/>
    <w:rsid w:val="001A1FFE"/>
    <w:rsid w:val="001A20B8"/>
    <w:rsid w:val="001A327E"/>
    <w:rsid w:val="001A37BC"/>
    <w:rsid w:val="001A4D18"/>
    <w:rsid w:val="001A4E92"/>
    <w:rsid w:val="001A540B"/>
    <w:rsid w:val="001A547B"/>
    <w:rsid w:val="001A5871"/>
    <w:rsid w:val="001A7DD3"/>
    <w:rsid w:val="001B0BAE"/>
    <w:rsid w:val="001B0C56"/>
    <w:rsid w:val="001B1093"/>
    <w:rsid w:val="001B259B"/>
    <w:rsid w:val="001B306D"/>
    <w:rsid w:val="001B3EFD"/>
    <w:rsid w:val="001B4D45"/>
    <w:rsid w:val="001B5ACF"/>
    <w:rsid w:val="001B6786"/>
    <w:rsid w:val="001B6ABC"/>
    <w:rsid w:val="001B6DFE"/>
    <w:rsid w:val="001C023D"/>
    <w:rsid w:val="001C0744"/>
    <w:rsid w:val="001C0AA3"/>
    <w:rsid w:val="001C0C24"/>
    <w:rsid w:val="001C1C42"/>
    <w:rsid w:val="001C34AD"/>
    <w:rsid w:val="001C3984"/>
    <w:rsid w:val="001C49E6"/>
    <w:rsid w:val="001C5BC9"/>
    <w:rsid w:val="001C6B42"/>
    <w:rsid w:val="001D0D51"/>
    <w:rsid w:val="001D112B"/>
    <w:rsid w:val="001D1B95"/>
    <w:rsid w:val="001D33EF"/>
    <w:rsid w:val="001D4409"/>
    <w:rsid w:val="001D4827"/>
    <w:rsid w:val="001D540B"/>
    <w:rsid w:val="001D566C"/>
    <w:rsid w:val="001D6367"/>
    <w:rsid w:val="001D6FBA"/>
    <w:rsid w:val="001D7067"/>
    <w:rsid w:val="001D72EB"/>
    <w:rsid w:val="001E024C"/>
    <w:rsid w:val="001E02E9"/>
    <w:rsid w:val="001E0E83"/>
    <w:rsid w:val="001E0F6B"/>
    <w:rsid w:val="001E1133"/>
    <w:rsid w:val="001E168B"/>
    <w:rsid w:val="001E1824"/>
    <w:rsid w:val="001E1AB4"/>
    <w:rsid w:val="001E2B63"/>
    <w:rsid w:val="001E2CC4"/>
    <w:rsid w:val="001E2E69"/>
    <w:rsid w:val="001E2E91"/>
    <w:rsid w:val="001E3213"/>
    <w:rsid w:val="001E3F2A"/>
    <w:rsid w:val="001E5591"/>
    <w:rsid w:val="001E5E5F"/>
    <w:rsid w:val="001E6B4A"/>
    <w:rsid w:val="001E6DC2"/>
    <w:rsid w:val="001F07B5"/>
    <w:rsid w:val="001F0B70"/>
    <w:rsid w:val="001F259C"/>
    <w:rsid w:val="001F29F5"/>
    <w:rsid w:val="001F40E5"/>
    <w:rsid w:val="001F43D9"/>
    <w:rsid w:val="001F5DC6"/>
    <w:rsid w:val="001F6BC1"/>
    <w:rsid w:val="001F6CF1"/>
    <w:rsid w:val="002019D5"/>
    <w:rsid w:val="00201A8C"/>
    <w:rsid w:val="00202328"/>
    <w:rsid w:val="002034D2"/>
    <w:rsid w:val="002045AE"/>
    <w:rsid w:val="00205E02"/>
    <w:rsid w:val="00206239"/>
    <w:rsid w:val="00206C03"/>
    <w:rsid w:val="00207CA6"/>
    <w:rsid w:val="00210FF8"/>
    <w:rsid w:val="00211101"/>
    <w:rsid w:val="00211F42"/>
    <w:rsid w:val="00212C15"/>
    <w:rsid w:val="00212D7A"/>
    <w:rsid w:val="002146DB"/>
    <w:rsid w:val="00214B7C"/>
    <w:rsid w:val="002163AB"/>
    <w:rsid w:val="0021717B"/>
    <w:rsid w:val="00217968"/>
    <w:rsid w:val="00220FCD"/>
    <w:rsid w:val="0022163B"/>
    <w:rsid w:val="002222D2"/>
    <w:rsid w:val="002231E1"/>
    <w:rsid w:val="0022342A"/>
    <w:rsid w:val="00224748"/>
    <w:rsid w:val="00226870"/>
    <w:rsid w:val="0022753F"/>
    <w:rsid w:val="00227C58"/>
    <w:rsid w:val="00230407"/>
    <w:rsid w:val="0023044E"/>
    <w:rsid w:val="0023080D"/>
    <w:rsid w:val="00230863"/>
    <w:rsid w:val="00230DED"/>
    <w:rsid w:val="00233BDD"/>
    <w:rsid w:val="00233E79"/>
    <w:rsid w:val="00237AD0"/>
    <w:rsid w:val="00240AE4"/>
    <w:rsid w:val="00240AFC"/>
    <w:rsid w:val="00241AB3"/>
    <w:rsid w:val="0024201A"/>
    <w:rsid w:val="00242A2A"/>
    <w:rsid w:val="00242E03"/>
    <w:rsid w:val="002430FF"/>
    <w:rsid w:val="00243101"/>
    <w:rsid w:val="002437CC"/>
    <w:rsid w:val="00243E8F"/>
    <w:rsid w:val="00245F1C"/>
    <w:rsid w:val="00246A4A"/>
    <w:rsid w:val="00246B97"/>
    <w:rsid w:val="00246CC0"/>
    <w:rsid w:val="00247A5F"/>
    <w:rsid w:val="00251621"/>
    <w:rsid w:val="00252757"/>
    <w:rsid w:val="002544ED"/>
    <w:rsid w:val="00255E92"/>
    <w:rsid w:val="002572F7"/>
    <w:rsid w:val="00257391"/>
    <w:rsid w:val="00257D90"/>
    <w:rsid w:val="00257F68"/>
    <w:rsid w:val="00261730"/>
    <w:rsid w:val="00261DE2"/>
    <w:rsid w:val="00263030"/>
    <w:rsid w:val="00264523"/>
    <w:rsid w:val="00264685"/>
    <w:rsid w:val="002647F7"/>
    <w:rsid w:val="00264813"/>
    <w:rsid w:val="002650D9"/>
    <w:rsid w:val="002651E5"/>
    <w:rsid w:val="00265B41"/>
    <w:rsid w:val="00265E79"/>
    <w:rsid w:val="00265FEC"/>
    <w:rsid w:val="00266AE0"/>
    <w:rsid w:val="002671EF"/>
    <w:rsid w:val="002676B8"/>
    <w:rsid w:val="00270A9F"/>
    <w:rsid w:val="00270B61"/>
    <w:rsid w:val="00272890"/>
    <w:rsid w:val="002729C2"/>
    <w:rsid w:val="0027312D"/>
    <w:rsid w:val="00274501"/>
    <w:rsid w:val="00276192"/>
    <w:rsid w:val="00277432"/>
    <w:rsid w:val="00277C21"/>
    <w:rsid w:val="0028008E"/>
    <w:rsid w:val="00280352"/>
    <w:rsid w:val="00281199"/>
    <w:rsid w:val="00283B98"/>
    <w:rsid w:val="00283F41"/>
    <w:rsid w:val="00284946"/>
    <w:rsid w:val="002918EE"/>
    <w:rsid w:val="00292380"/>
    <w:rsid w:val="0029256D"/>
    <w:rsid w:val="00293741"/>
    <w:rsid w:val="002938BE"/>
    <w:rsid w:val="0029409C"/>
    <w:rsid w:val="00294963"/>
    <w:rsid w:val="00294AB2"/>
    <w:rsid w:val="002951EE"/>
    <w:rsid w:val="00295618"/>
    <w:rsid w:val="00297AB7"/>
    <w:rsid w:val="002A0A32"/>
    <w:rsid w:val="002A35FB"/>
    <w:rsid w:val="002A441A"/>
    <w:rsid w:val="002A4A47"/>
    <w:rsid w:val="002A4E89"/>
    <w:rsid w:val="002A53FD"/>
    <w:rsid w:val="002A5726"/>
    <w:rsid w:val="002A683C"/>
    <w:rsid w:val="002A6F5B"/>
    <w:rsid w:val="002A76B4"/>
    <w:rsid w:val="002A77F7"/>
    <w:rsid w:val="002B381E"/>
    <w:rsid w:val="002B57BF"/>
    <w:rsid w:val="002B5B19"/>
    <w:rsid w:val="002B69D3"/>
    <w:rsid w:val="002B70C0"/>
    <w:rsid w:val="002C0042"/>
    <w:rsid w:val="002C02B1"/>
    <w:rsid w:val="002C4321"/>
    <w:rsid w:val="002C4437"/>
    <w:rsid w:val="002C4919"/>
    <w:rsid w:val="002C634D"/>
    <w:rsid w:val="002C7773"/>
    <w:rsid w:val="002C7A44"/>
    <w:rsid w:val="002C7E5F"/>
    <w:rsid w:val="002D0203"/>
    <w:rsid w:val="002D0402"/>
    <w:rsid w:val="002D2499"/>
    <w:rsid w:val="002D2535"/>
    <w:rsid w:val="002D2FD1"/>
    <w:rsid w:val="002D3834"/>
    <w:rsid w:val="002D3A72"/>
    <w:rsid w:val="002D466E"/>
    <w:rsid w:val="002D47BD"/>
    <w:rsid w:val="002D5081"/>
    <w:rsid w:val="002D5851"/>
    <w:rsid w:val="002D58E3"/>
    <w:rsid w:val="002D5C28"/>
    <w:rsid w:val="002D6127"/>
    <w:rsid w:val="002D61EF"/>
    <w:rsid w:val="002D6CD1"/>
    <w:rsid w:val="002E14B9"/>
    <w:rsid w:val="002E1837"/>
    <w:rsid w:val="002E20EE"/>
    <w:rsid w:val="002E241B"/>
    <w:rsid w:val="002E3C73"/>
    <w:rsid w:val="002E4027"/>
    <w:rsid w:val="002E47F5"/>
    <w:rsid w:val="002E5B5B"/>
    <w:rsid w:val="002E613E"/>
    <w:rsid w:val="002E7A14"/>
    <w:rsid w:val="002F06B2"/>
    <w:rsid w:val="002F095E"/>
    <w:rsid w:val="002F0B64"/>
    <w:rsid w:val="002F1A95"/>
    <w:rsid w:val="002F370D"/>
    <w:rsid w:val="002F5052"/>
    <w:rsid w:val="002F51D4"/>
    <w:rsid w:val="002F6087"/>
    <w:rsid w:val="002F6566"/>
    <w:rsid w:val="002F7C25"/>
    <w:rsid w:val="00300145"/>
    <w:rsid w:val="0030029F"/>
    <w:rsid w:val="00301975"/>
    <w:rsid w:val="00301EA0"/>
    <w:rsid w:val="00303715"/>
    <w:rsid w:val="00304834"/>
    <w:rsid w:val="00304C79"/>
    <w:rsid w:val="00305F01"/>
    <w:rsid w:val="00306B2C"/>
    <w:rsid w:val="00306E15"/>
    <w:rsid w:val="003070D9"/>
    <w:rsid w:val="00307FD4"/>
    <w:rsid w:val="0031015C"/>
    <w:rsid w:val="003103A5"/>
    <w:rsid w:val="00311F1A"/>
    <w:rsid w:val="0031203E"/>
    <w:rsid w:val="00312DB1"/>
    <w:rsid w:val="00314B45"/>
    <w:rsid w:val="00314EFD"/>
    <w:rsid w:val="00315923"/>
    <w:rsid w:val="00315CD6"/>
    <w:rsid w:val="003161E6"/>
    <w:rsid w:val="003176DA"/>
    <w:rsid w:val="00317EF3"/>
    <w:rsid w:val="00320226"/>
    <w:rsid w:val="00322E82"/>
    <w:rsid w:val="00323D00"/>
    <w:rsid w:val="00325048"/>
    <w:rsid w:val="00325268"/>
    <w:rsid w:val="003252EF"/>
    <w:rsid w:val="003270BE"/>
    <w:rsid w:val="0032757B"/>
    <w:rsid w:val="0033142E"/>
    <w:rsid w:val="00332023"/>
    <w:rsid w:val="00332CD6"/>
    <w:rsid w:val="00334DE1"/>
    <w:rsid w:val="00336164"/>
    <w:rsid w:val="00336602"/>
    <w:rsid w:val="00336658"/>
    <w:rsid w:val="003366EB"/>
    <w:rsid w:val="003430A9"/>
    <w:rsid w:val="00343420"/>
    <w:rsid w:val="0034357B"/>
    <w:rsid w:val="003439B1"/>
    <w:rsid w:val="00343E4F"/>
    <w:rsid w:val="0034473C"/>
    <w:rsid w:val="00344C1B"/>
    <w:rsid w:val="00346CC4"/>
    <w:rsid w:val="00350EDD"/>
    <w:rsid w:val="00351368"/>
    <w:rsid w:val="00351770"/>
    <w:rsid w:val="0035205C"/>
    <w:rsid w:val="003526B4"/>
    <w:rsid w:val="00352C5B"/>
    <w:rsid w:val="00352F9A"/>
    <w:rsid w:val="00354DCA"/>
    <w:rsid w:val="00354E43"/>
    <w:rsid w:val="003559A1"/>
    <w:rsid w:val="00356331"/>
    <w:rsid w:val="00356464"/>
    <w:rsid w:val="0035654F"/>
    <w:rsid w:val="00356677"/>
    <w:rsid w:val="003569F3"/>
    <w:rsid w:val="00360718"/>
    <w:rsid w:val="00361053"/>
    <w:rsid w:val="003621F4"/>
    <w:rsid w:val="003639DA"/>
    <w:rsid w:val="00363B70"/>
    <w:rsid w:val="00365765"/>
    <w:rsid w:val="00365B4F"/>
    <w:rsid w:val="0036619A"/>
    <w:rsid w:val="003662CE"/>
    <w:rsid w:val="00366CC2"/>
    <w:rsid w:val="00366FD5"/>
    <w:rsid w:val="00370027"/>
    <w:rsid w:val="00370D0E"/>
    <w:rsid w:val="00370E6C"/>
    <w:rsid w:val="00371286"/>
    <w:rsid w:val="00371DC4"/>
    <w:rsid w:val="00371F7E"/>
    <w:rsid w:val="00372281"/>
    <w:rsid w:val="00372551"/>
    <w:rsid w:val="003726B6"/>
    <w:rsid w:val="00373323"/>
    <w:rsid w:val="00373670"/>
    <w:rsid w:val="00373A5B"/>
    <w:rsid w:val="00373E39"/>
    <w:rsid w:val="00374BF9"/>
    <w:rsid w:val="00374DEB"/>
    <w:rsid w:val="00375ED6"/>
    <w:rsid w:val="00376953"/>
    <w:rsid w:val="00376A4F"/>
    <w:rsid w:val="00380E01"/>
    <w:rsid w:val="003832D0"/>
    <w:rsid w:val="00383321"/>
    <w:rsid w:val="00384C55"/>
    <w:rsid w:val="00384E54"/>
    <w:rsid w:val="00385389"/>
    <w:rsid w:val="003862E4"/>
    <w:rsid w:val="00386418"/>
    <w:rsid w:val="003868E3"/>
    <w:rsid w:val="00391BD9"/>
    <w:rsid w:val="00391E1D"/>
    <w:rsid w:val="00392276"/>
    <w:rsid w:val="00392B1F"/>
    <w:rsid w:val="00394483"/>
    <w:rsid w:val="00394918"/>
    <w:rsid w:val="00394B2E"/>
    <w:rsid w:val="00395426"/>
    <w:rsid w:val="00395B44"/>
    <w:rsid w:val="003A118F"/>
    <w:rsid w:val="003A1675"/>
    <w:rsid w:val="003A230E"/>
    <w:rsid w:val="003A3308"/>
    <w:rsid w:val="003A3816"/>
    <w:rsid w:val="003A447F"/>
    <w:rsid w:val="003A449F"/>
    <w:rsid w:val="003A4CB7"/>
    <w:rsid w:val="003A5BB0"/>
    <w:rsid w:val="003A6117"/>
    <w:rsid w:val="003A64E4"/>
    <w:rsid w:val="003A6717"/>
    <w:rsid w:val="003A6851"/>
    <w:rsid w:val="003A7A6F"/>
    <w:rsid w:val="003A7D0A"/>
    <w:rsid w:val="003A7DA9"/>
    <w:rsid w:val="003B18B7"/>
    <w:rsid w:val="003B1C9F"/>
    <w:rsid w:val="003B1DCD"/>
    <w:rsid w:val="003B2CB0"/>
    <w:rsid w:val="003B2CFE"/>
    <w:rsid w:val="003B33A6"/>
    <w:rsid w:val="003B33D6"/>
    <w:rsid w:val="003B3821"/>
    <w:rsid w:val="003B4B9E"/>
    <w:rsid w:val="003B6F6D"/>
    <w:rsid w:val="003B7160"/>
    <w:rsid w:val="003C0843"/>
    <w:rsid w:val="003C0CE5"/>
    <w:rsid w:val="003C1402"/>
    <w:rsid w:val="003C2217"/>
    <w:rsid w:val="003C32E9"/>
    <w:rsid w:val="003C3779"/>
    <w:rsid w:val="003C4675"/>
    <w:rsid w:val="003C4E41"/>
    <w:rsid w:val="003C4EEE"/>
    <w:rsid w:val="003C50D2"/>
    <w:rsid w:val="003C5666"/>
    <w:rsid w:val="003C5687"/>
    <w:rsid w:val="003C69FB"/>
    <w:rsid w:val="003C7BD4"/>
    <w:rsid w:val="003C7BF1"/>
    <w:rsid w:val="003D0331"/>
    <w:rsid w:val="003D249F"/>
    <w:rsid w:val="003D254B"/>
    <w:rsid w:val="003D383F"/>
    <w:rsid w:val="003D4CFA"/>
    <w:rsid w:val="003D4F1A"/>
    <w:rsid w:val="003D5FBB"/>
    <w:rsid w:val="003D6760"/>
    <w:rsid w:val="003E0263"/>
    <w:rsid w:val="003E0805"/>
    <w:rsid w:val="003E187D"/>
    <w:rsid w:val="003E1BF5"/>
    <w:rsid w:val="003E4464"/>
    <w:rsid w:val="003E461C"/>
    <w:rsid w:val="003E4753"/>
    <w:rsid w:val="003E5240"/>
    <w:rsid w:val="003E69A4"/>
    <w:rsid w:val="003E7BF3"/>
    <w:rsid w:val="003E7CC5"/>
    <w:rsid w:val="003F0060"/>
    <w:rsid w:val="003F0EE6"/>
    <w:rsid w:val="003F1A4A"/>
    <w:rsid w:val="003F2752"/>
    <w:rsid w:val="003F562D"/>
    <w:rsid w:val="003F56B1"/>
    <w:rsid w:val="003F5E3A"/>
    <w:rsid w:val="003F6E70"/>
    <w:rsid w:val="003F7A10"/>
    <w:rsid w:val="00400037"/>
    <w:rsid w:val="0040052E"/>
    <w:rsid w:val="00401170"/>
    <w:rsid w:val="00403C4D"/>
    <w:rsid w:val="0040483E"/>
    <w:rsid w:val="00404FDD"/>
    <w:rsid w:val="0040510D"/>
    <w:rsid w:val="004058D7"/>
    <w:rsid w:val="004075B1"/>
    <w:rsid w:val="00411E98"/>
    <w:rsid w:val="00412193"/>
    <w:rsid w:val="0041513F"/>
    <w:rsid w:val="004159E8"/>
    <w:rsid w:val="00416979"/>
    <w:rsid w:val="00416BEA"/>
    <w:rsid w:val="00420BF0"/>
    <w:rsid w:val="00420C75"/>
    <w:rsid w:val="00420E48"/>
    <w:rsid w:val="00421096"/>
    <w:rsid w:val="004216A2"/>
    <w:rsid w:val="00422371"/>
    <w:rsid w:val="0042293D"/>
    <w:rsid w:val="00423B1D"/>
    <w:rsid w:val="0042577B"/>
    <w:rsid w:val="0042684D"/>
    <w:rsid w:val="00426D69"/>
    <w:rsid w:val="004273A7"/>
    <w:rsid w:val="00427B29"/>
    <w:rsid w:val="00431A60"/>
    <w:rsid w:val="00431D68"/>
    <w:rsid w:val="00432C08"/>
    <w:rsid w:val="0043334B"/>
    <w:rsid w:val="004337CF"/>
    <w:rsid w:val="00433AFA"/>
    <w:rsid w:val="004342B0"/>
    <w:rsid w:val="0043548A"/>
    <w:rsid w:val="004354FA"/>
    <w:rsid w:val="004361C1"/>
    <w:rsid w:val="004364B9"/>
    <w:rsid w:val="004370E4"/>
    <w:rsid w:val="00437108"/>
    <w:rsid w:val="00440C90"/>
    <w:rsid w:val="004412CF"/>
    <w:rsid w:val="0044145B"/>
    <w:rsid w:val="0044291A"/>
    <w:rsid w:val="00443637"/>
    <w:rsid w:val="004437B4"/>
    <w:rsid w:val="004440D4"/>
    <w:rsid w:val="0044421E"/>
    <w:rsid w:val="00444B25"/>
    <w:rsid w:val="00445026"/>
    <w:rsid w:val="00445EB9"/>
    <w:rsid w:val="00447468"/>
    <w:rsid w:val="00451547"/>
    <w:rsid w:val="00451A98"/>
    <w:rsid w:val="00452461"/>
    <w:rsid w:val="004530B3"/>
    <w:rsid w:val="00454159"/>
    <w:rsid w:val="004541AC"/>
    <w:rsid w:val="00454415"/>
    <w:rsid w:val="00454725"/>
    <w:rsid w:val="00454986"/>
    <w:rsid w:val="00454E94"/>
    <w:rsid w:val="00455382"/>
    <w:rsid w:val="00456B10"/>
    <w:rsid w:val="00457A09"/>
    <w:rsid w:val="0046045C"/>
    <w:rsid w:val="00460D55"/>
    <w:rsid w:val="00461E39"/>
    <w:rsid w:val="004633D9"/>
    <w:rsid w:val="004637CC"/>
    <w:rsid w:val="004640D4"/>
    <w:rsid w:val="00464330"/>
    <w:rsid w:val="00465418"/>
    <w:rsid w:val="00466A86"/>
    <w:rsid w:val="00466FFC"/>
    <w:rsid w:val="00471153"/>
    <w:rsid w:val="00471309"/>
    <w:rsid w:val="004719EB"/>
    <w:rsid w:val="004723F2"/>
    <w:rsid w:val="00472F86"/>
    <w:rsid w:val="00473362"/>
    <w:rsid w:val="004740AC"/>
    <w:rsid w:val="0047519B"/>
    <w:rsid w:val="004751AD"/>
    <w:rsid w:val="00475693"/>
    <w:rsid w:val="00476446"/>
    <w:rsid w:val="00476A3C"/>
    <w:rsid w:val="00476D0A"/>
    <w:rsid w:val="004777BB"/>
    <w:rsid w:val="00477F35"/>
    <w:rsid w:val="0048010D"/>
    <w:rsid w:val="00482023"/>
    <w:rsid w:val="004823AB"/>
    <w:rsid w:val="004844E3"/>
    <w:rsid w:val="00485ADF"/>
    <w:rsid w:val="00486FE9"/>
    <w:rsid w:val="0048721C"/>
    <w:rsid w:val="00487DF7"/>
    <w:rsid w:val="00490449"/>
    <w:rsid w:val="00490CF5"/>
    <w:rsid w:val="00491783"/>
    <w:rsid w:val="00491802"/>
    <w:rsid w:val="004918BD"/>
    <w:rsid w:val="00491AEF"/>
    <w:rsid w:val="00493100"/>
    <w:rsid w:val="004937D2"/>
    <w:rsid w:val="00495E55"/>
    <w:rsid w:val="00496ACD"/>
    <w:rsid w:val="00497B70"/>
    <w:rsid w:val="004A0EAC"/>
    <w:rsid w:val="004A2204"/>
    <w:rsid w:val="004A2258"/>
    <w:rsid w:val="004A234A"/>
    <w:rsid w:val="004A298A"/>
    <w:rsid w:val="004A3189"/>
    <w:rsid w:val="004A3DDA"/>
    <w:rsid w:val="004A4A00"/>
    <w:rsid w:val="004B0837"/>
    <w:rsid w:val="004B2659"/>
    <w:rsid w:val="004B3097"/>
    <w:rsid w:val="004B36DD"/>
    <w:rsid w:val="004B3D21"/>
    <w:rsid w:val="004B58C2"/>
    <w:rsid w:val="004B61DE"/>
    <w:rsid w:val="004B6FB8"/>
    <w:rsid w:val="004B7744"/>
    <w:rsid w:val="004C0BF0"/>
    <w:rsid w:val="004C11F2"/>
    <w:rsid w:val="004C1C85"/>
    <w:rsid w:val="004C22A1"/>
    <w:rsid w:val="004C25D9"/>
    <w:rsid w:val="004C2BDF"/>
    <w:rsid w:val="004C3466"/>
    <w:rsid w:val="004C4D46"/>
    <w:rsid w:val="004C5990"/>
    <w:rsid w:val="004C68BB"/>
    <w:rsid w:val="004C6CCA"/>
    <w:rsid w:val="004D223F"/>
    <w:rsid w:val="004D22EC"/>
    <w:rsid w:val="004D337F"/>
    <w:rsid w:val="004D3D6C"/>
    <w:rsid w:val="004D4248"/>
    <w:rsid w:val="004D4EC7"/>
    <w:rsid w:val="004D7359"/>
    <w:rsid w:val="004D767C"/>
    <w:rsid w:val="004E0374"/>
    <w:rsid w:val="004E0D90"/>
    <w:rsid w:val="004E1557"/>
    <w:rsid w:val="004E3EC5"/>
    <w:rsid w:val="004E5A6B"/>
    <w:rsid w:val="004E5CD4"/>
    <w:rsid w:val="004E63BA"/>
    <w:rsid w:val="004E6753"/>
    <w:rsid w:val="004E6BBE"/>
    <w:rsid w:val="004E737B"/>
    <w:rsid w:val="004E747C"/>
    <w:rsid w:val="004E7A30"/>
    <w:rsid w:val="004F16F4"/>
    <w:rsid w:val="004F309C"/>
    <w:rsid w:val="004F4339"/>
    <w:rsid w:val="004F45C4"/>
    <w:rsid w:val="004F5300"/>
    <w:rsid w:val="004F6A53"/>
    <w:rsid w:val="00500F29"/>
    <w:rsid w:val="005019DE"/>
    <w:rsid w:val="00501A42"/>
    <w:rsid w:val="005028C5"/>
    <w:rsid w:val="00502AC6"/>
    <w:rsid w:val="00503C4A"/>
    <w:rsid w:val="00504023"/>
    <w:rsid w:val="00504AF2"/>
    <w:rsid w:val="00507F07"/>
    <w:rsid w:val="00507F69"/>
    <w:rsid w:val="00512562"/>
    <w:rsid w:val="005129D1"/>
    <w:rsid w:val="0051303D"/>
    <w:rsid w:val="00514A71"/>
    <w:rsid w:val="005166F5"/>
    <w:rsid w:val="005179CD"/>
    <w:rsid w:val="00520066"/>
    <w:rsid w:val="00521B24"/>
    <w:rsid w:val="0052222D"/>
    <w:rsid w:val="005239A1"/>
    <w:rsid w:val="005242C7"/>
    <w:rsid w:val="00527559"/>
    <w:rsid w:val="005303F0"/>
    <w:rsid w:val="00530829"/>
    <w:rsid w:val="005309DB"/>
    <w:rsid w:val="00532A93"/>
    <w:rsid w:val="00532AB5"/>
    <w:rsid w:val="00532C11"/>
    <w:rsid w:val="005335F4"/>
    <w:rsid w:val="0053473B"/>
    <w:rsid w:val="00537A25"/>
    <w:rsid w:val="00537CF8"/>
    <w:rsid w:val="00541A46"/>
    <w:rsid w:val="00544652"/>
    <w:rsid w:val="0054468B"/>
    <w:rsid w:val="00544A6E"/>
    <w:rsid w:val="005460F4"/>
    <w:rsid w:val="005463D9"/>
    <w:rsid w:val="00546678"/>
    <w:rsid w:val="005466ED"/>
    <w:rsid w:val="00546ED7"/>
    <w:rsid w:val="005478EA"/>
    <w:rsid w:val="005502B4"/>
    <w:rsid w:val="0055149D"/>
    <w:rsid w:val="005519D5"/>
    <w:rsid w:val="00551F95"/>
    <w:rsid w:val="00552A33"/>
    <w:rsid w:val="00552BAB"/>
    <w:rsid w:val="00552C7C"/>
    <w:rsid w:val="0055322C"/>
    <w:rsid w:val="0055349B"/>
    <w:rsid w:val="00553BEA"/>
    <w:rsid w:val="005558EF"/>
    <w:rsid w:val="0055704F"/>
    <w:rsid w:val="00557513"/>
    <w:rsid w:val="00557BBB"/>
    <w:rsid w:val="00560CCC"/>
    <w:rsid w:val="00560E49"/>
    <w:rsid w:val="00562D6A"/>
    <w:rsid w:val="00566154"/>
    <w:rsid w:val="005667A9"/>
    <w:rsid w:val="00566AB8"/>
    <w:rsid w:val="005672AC"/>
    <w:rsid w:val="005674AB"/>
    <w:rsid w:val="00567B2D"/>
    <w:rsid w:val="00571E82"/>
    <w:rsid w:val="00571F59"/>
    <w:rsid w:val="00572084"/>
    <w:rsid w:val="0057412D"/>
    <w:rsid w:val="0057496D"/>
    <w:rsid w:val="005750CA"/>
    <w:rsid w:val="00576412"/>
    <w:rsid w:val="00576FBC"/>
    <w:rsid w:val="005770A6"/>
    <w:rsid w:val="00580F62"/>
    <w:rsid w:val="00581452"/>
    <w:rsid w:val="00583588"/>
    <w:rsid w:val="0058498A"/>
    <w:rsid w:val="00584F11"/>
    <w:rsid w:val="00584F94"/>
    <w:rsid w:val="00585992"/>
    <w:rsid w:val="00586974"/>
    <w:rsid w:val="00586B38"/>
    <w:rsid w:val="00587EDF"/>
    <w:rsid w:val="00591E9C"/>
    <w:rsid w:val="00591F32"/>
    <w:rsid w:val="005921A5"/>
    <w:rsid w:val="00592529"/>
    <w:rsid w:val="00592869"/>
    <w:rsid w:val="00592F75"/>
    <w:rsid w:val="0059305E"/>
    <w:rsid w:val="005930DE"/>
    <w:rsid w:val="005937C2"/>
    <w:rsid w:val="005957B2"/>
    <w:rsid w:val="00596D5F"/>
    <w:rsid w:val="00596E22"/>
    <w:rsid w:val="005974F5"/>
    <w:rsid w:val="005A02B5"/>
    <w:rsid w:val="005A1A8E"/>
    <w:rsid w:val="005A1CCF"/>
    <w:rsid w:val="005A2256"/>
    <w:rsid w:val="005A2767"/>
    <w:rsid w:val="005A2ACD"/>
    <w:rsid w:val="005A3174"/>
    <w:rsid w:val="005A363C"/>
    <w:rsid w:val="005A479F"/>
    <w:rsid w:val="005A62B7"/>
    <w:rsid w:val="005A6A82"/>
    <w:rsid w:val="005A6BF3"/>
    <w:rsid w:val="005A7B2F"/>
    <w:rsid w:val="005B0444"/>
    <w:rsid w:val="005B0FDA"/>
    <w:rsid w:val="005B1BA5"/>
    <w:rsid w:val="005B258B"/>
    <w:rsid w:val="005B307E"/>
    <w:rsid w:val="005B4A64"/>
    <w:rsid w:val="005B5AE3"/>
    <w:rsid w:val="005B6A95"/>
    <w:rsid w:val="005B7A89"/>
    <w:rsid w:val="005C06C9"/>
    <w:rsid w:val="005C1989"/>
    <w:rsid w:val="005C1E80"/>
    <w:rsid w:val="005C25DD"/>
    <w:rsid w:val="005C334C"/>
    <w:rsid w:val="005C376A"/>
    <w:rsid w:val="005C3D5B"/>
    <w:rsid w:val="005C3F91"/>
    <w:rsid w:val="005C5B87"/>
    <w:rsid w:val="005C5C1E"/>
    <w:rsid w:val="005C7C7A"/>
    <w:rsid w:val="005D072E"/>
    <w:rsid w:val="005D1194"/>
    <w:rsid w:val="005D231D"/>
    <w:rsid w:val="005D3253"/>
    <w:rsid w:val="005D4F60"/>
    <w:rsid w:val="005D56EE"/>
    <w:rsid w:val="005D6307"/>
    <w:rsid w:val="005D66BF"/>
    <w:rsid w:val="005D6FB9"/>
    <w:rsid w:val="005D7C08"/>
    <w:rsid w:val="005E056A"/>
    <w:rsid w:val="005E41EE"/>
    <w:rsid w:val="005E51D4"/>
    <w:rsid w:val="005E53CA"/>
    <w:rsid w:val="005E5CA1"/>
    <w:rsid w:val="005E6AC3"/>
    <w:rsid w:val="005E74BC"/>
    <w:rsid w:val="005E7CA7"/>
    <w:rsid w:val="005F1F91"/>
    <w:rsid w:val="005F341D"/>
    <w:rsid w:val="005F588B"/>
    <w:rsid w:val="005F6746"/>
    <w:rsid w:val="005F7A5E"/>
    <w:rsid w:val="00600643"/>
    <w:rsid w:val="00601432"/>
    <w:rsid w:val="0060185B"/>
    <w:rsid w:val="006023BC"/>
    <w:rsid w:val="0060244A"/>
    <w:rsid w:val="006028C9"/>
    <w:rsid w:val="006031D6"/>
    <w:rsid w:val="0060363B"/>
    <w:rsid w:val="00603BF3"/>
    <w:rsid w:val="0060408A"/>
    <w:rsid w:val="006044E3"/>
    <w:rsid w:val="00604FC7"/>
    <w:rsid w:val="006050A3"/>
    <w:rsid w:val="00606861"/>
    <w:rsid w:val="00606C21"/>
    <w:rsid w:val="00610FA9"/>
    <w:rsid w:val="0061145B"/>
    <w:rsid w:val="006116C5"/>
    <w:rsid w:val="00614502"/>
    <w:rsid w:val="00614841"/>
    <w:rsid w:val="00614D76"/>
    <w:rsid w:val="00614EA3"/>
    <w:rsid w:val="006161D2"/>
    <w:rsid w:val="00616DF7"/>
    <w:rsid w:val="0061742A"/>
    <w:rsid w:val="00620F0C"/>
    <w:rsid w:val="00621071"/>
    <w:rsid w:val="006229A5"/>
    <w:rsid w:val="00623178"/>
    <w:rsid w:val="00623E4C"/>
    <w:rsid w:val="0062527E"/>
    <w:rsid w:val="00631540"/>
    <w:rsid w:val="0063224C"/>
    <w:rsid w:val="00632C4D"/>
    <w:rsid w:val="00632E99"/>
    <w:rsid w:val="00633C8F"/>
    <w:rsid w:val="0063584B"/>
    <w:rsid w:val="00635C1B"/>
    <w:rsid w:val="006370AF"/>
    <w:rsid w:val="00640327"/>
    <w:rsid w:val="00641325"/>
    <w:rsid w:val="00642618"/>
    <w:rsid w:val="006432CD"/>
    <w:rsid w:val="006449FF"/>
    <w:rsid w:val="00645528"/>
    <w:rsid w:val="00645BF6"/>
    <w:rsid w:val="006474BF"/>
    <w:rsid w:val="00652A1B"/>
    <w:rsid w:val="00653418"/>
    <w:rsid w:val="0065360F"/>
    <w:rsid w:val="00653707"/>
    <w:rsid w:val="00653DA0"/>
    <w:rsid w:val="00655109"/>
    <w:rsid w:val="006552D5"/>
    <w:rsid w:val="006559F3"/>
    <w:rsid w:val="00661911"/>
    <w:rsid w:val="006624AD"/>
    <w:rsid w:val="00662BED"/>
    <w:rsid w:val="00662C3C"/>
    <w:rsid w:val="00663031"/>
    <w:rsid w:val="006630AF"/>
    <w:rsid w:val="0066324B"/>
    <w:rsid w:val="00664417"/>
    <w:rsid w:val="0066554D"/>
    <w:rsid w:val="0066768E"/>
    <w:rsid w:val="006701FD"/>
    <w:rsid w:val="0067171E"/>
    <w:rsid w:val="00672BAC"/>
    <w:rsid w:val="00672D45"/>
    <w:rsid w:val="00674C95"/>
    <w:rsid w:val="00674F4C"/>
    <w:rsid w:val="006771A3"/>
    <w:rsid w:val="00677859"/>
    <w:rsid w:val="006779B5"/>
    <w:rsid w:val="006807C7"/>
    <w:rsid w:val="006810FE"/>
    <w:rsid w:val="006814E1"/>
    <w:rsid w:val="00681700"/>
    <w:rsid w:val="00681B04"/>
    <w:rsid w:val="0068336E"/>
    <w:rsid w:val="00685C61"/>
    <w:rsid w:val="00686C92"/>
    <w:rsid w:val="00687175"/>
    <w:rsid w:val="006874D4"/>
    <w:rsid w:val="00687C51"/>
    <w:rsid w:val="006906D7"/>
    <w:rsid w:val="00690790"/>
    <w:rsid w:val="006909BE"/>
    <w:rsid w:val="006914CA"/>
    <w:rsid w:val="006915A5"/>
    <w:rsid w:val="00693217"/>
    <w:rsid w:val="00693883"/>
    <w:rsid w:val="0069462A"/>
    <w:rsid w:val="0069491D"/>
    <w:rsid w:val="0069508C"/>
    <w:rsid w:val="00695537"/>
    <w:rsid w:val="00695C31"/>
    <w:rsid w:val="00695CE1"/>
    <w:rsid w:val="006965C7"/>
    <w:rsid w:val="00697FAA"/>
    <w:rsid w:val="006A0908"/>
    <w:rsid w:val="006A0ADB"/>
    <w:rsid w:val="006A1800"/>
    <w:rsid w:val="006A1805"/>
    <w:rsid w:val="006A1891"/>
    <w:rsid w:val="006A2EB4"/>
    <w:rsid w:val="006A4292"/>
    <w:rsid w:val="006A6142"/>
    <w:rsid w:val="006A746A"/>
    <w:rsid w:val="006B1BE9"/>
    <w:rsid w:val="006B2355"/>
    <w:rsid w:val="006B50C2"/>
    <w:rsid w:val="006B66B8"/>
    <w:rsid w:val="006B7432"/>
    <w:rsid w:val="006B7ACE"/>
    <w:rsid w:val="006C0059"/>
    <w:rsid w:val="006C0405"/>
    <w:rsid w:val="006C1ADE"/>
    <w:rsid w:val="006C1B3E"/>
    <w:rsid w:val="006C205F"/>
    <w:rsid w:val="006C2210"/>
    <w:rsid w:val="006C2D44"/>
    <w:rsid w:val="006C2EC6"/>
    <w:rsid w:val="006C34DD"/>
    <w:rsid w:val="006C3E68"/>
    <w:rsid w:val="006C431D"/>
    <w:rsid w:val="006C5840"/>
    <w:rsid w:val="006C5FA8"/>
    <w:rsid w:val="006C6E14"/>
    <w:rsid w:val="006D0902"/>
    <w:rsid w:val="006D1809"/>
    <w:rsid w:val="006D28E7"/>
    <w:rsid w:val="006D4A5B"/>
    <w:rsid w:val="006D4AD8"/>
    <w:rsid w:val="006D677C"/>
    <w:rsid w:val="006D7D86"/>
    <w:rsid w:val="006E098D"/>
    <w:rsid w:val="006E2397"/>
    <w:rsid w:val="006E28BA"/>
    <w:rsid w:val="006E36A9"/>
    <w:rsid w:val="006E432E"/>
    <w:rsid w:val="006E5529"/>
    <w:rsid w:val="006F01FF"/>
    <w:rsid w:val="006F0814"/>
    <w:rsid w:val="006F196A"/>
    <w:rsid w:val="006F1BEF"/>
    <w:rsid w:val="006F1DD7"/>
    <w:rsid w:val="006F2145"/>
    <w:rsid w:val="006F23E4"/>
    <w:rsid w:val="006F39CE"/>
    <w:rsid w:val="006F4785"/>
    <w:rsid w:val="006F4A6F"/>
    <w:rsid w:val="006F4E67"/>
    <w:rsid w:val="006F621E"/>
    <w:rsid w:val="006F6372"/>
    <w:rsid w:val="006F6998"/>
    <w:rsid w:val="006F6EED"/>
    <w:rsid w:val="007008CC"/>
    <w:rsid w:val="00701E50"/>
    <w:rsid w:val="00702764"/>
    <w:rsid w:val="00702A9B"/>
    <w:rsid w:val="007032E1"/>
    <w:rsid w:val="007041EC"/>
    <w:rsid w:val="007047A1"/>
    <w:rsid w:val="007047C3"/>
    <w:rsid w:val="00704C72"/>
    <w:rsid w:val="00705753"/>
    <w:rsid w:val="00710959"/>
    <w:rsid w:val="00710B62"/>
    <w:rsid w:val="00710C59"/>
    <w:rsid w:val="00710C8B"/>
    <w:rsid w:val="00711425"/>
    <w:rsid w:val="007121D5"/>
    <w:rsid w:val="007129EC"/>
    <w:rsid w:val="00712D42"/>
    <w:rsid w:val="00713A3D"/>
    <w:rsid w:val="00713B5D"/>
    <w:rsid w:val="00715C4D"/>
    <w:rsid w:val="007166BC"/>
    <w:rsid w:val="00717C52"/>
    <w:rsid w:val="00720813"/>
    <w:rsid w:val="00720DCD"/>
    <w:rsid w:val="0072213A"/>
    <w:rsid w:val="007258EA"/>
    <w:rsid w:val="00725BF4"/>
    <w:rsid w:val="00727DA3"/>
    <w:rsid w:val="00731ADF"/>
    <w:rsid w:val="00732D3D"/>
    <w:rsid w:val="00734774"/>
    <w:rsid w:val="007351EB"/>
    <w:rsid w:val="00737D5B"/>
    <w:rsid w:val="00740C11"/>
    <w:rsid w:val="00741B60"/>
    <w:rsid w:val="00742736"/>
    <w:rsid w:val="00742CFD"/>
    <w:rsid w:val="007434FC"/>
    <w:rsid w:val="00745927"/>
    <w:rsid w:val="00747E43"/>
    <w:rsid w:val="0075196B"/>
    <w:rsid w:val="007525BF"/>
    <w:rsid w:val="00753217"/>
    <w:rsid w:val="00753DC9"/>
    <w:rsid w:val="00756AC3"/>
    <w:rsid w:val="007571EB"/>
    <w:rsid w:val="00760A9D"/>
    <w:rsid w:val="00761614"/>
    <w:rsid w:val="00761B0E"/>
    <w:rsid w:val="00763A7C"/>
    <w:rsid w:val="007646A4"/>
    <w:rsid w:val="00764F41"/>
    <w:rsid w:val="00765BDA"/>
    <w:rsid w:val="00765D65"/>
    <w:rsid w:val="0076607D"/>
    <w:rsid w:val="00766418"/>
    <w:rsid w:val="007665A6"/>
    <w:rsid w:val="007711AA"/>
    <w:rsid w:val="00771608"/>
    <w:rsid w:val="0077164A"/>
    <w:rsid w:val="00771E65"/>
    <w:rsid w:val="0077583C"/>
    <w:rsid w:val="00776909"/>
    <w:rsid w:val="00776C5F"/>
    <w:rsid w:val="007803B5"/>
    <w:rsid w:val="00780795"/>
    <w:rsid w:val="00780E7E"/>
    <w:rsid w:val="007842A2"/>
    <w:rsid w:val="007847C9"/>
    <w:rsid w:val="007872AA"/>
    <w:rsid w:val="00787FDA"/>
    <w:rsid w:val="00790324"/>
    <w:rsid w:val="0079072E"/>
    <w:rsid w:val="007912AC"/>
    <w:rsid w:val="0079345C"/>
    <w:rsid w:val="00794654"/>
    <w:rsid w:val="00794A90"/>
    <w:rsid w:val="00794B1A"/>
    <w:rsid w:val="0079568B"/>
    <w:rsid w:val="00796E2D"/>
    <w:rsid w:val="007A0FD8"/>
    <w:rsid w:val="007A260A"/>
    <w:rsid w:val="007A2D38"/>
    <w:rsid w:val="007A2ED9"/>
    <w:rsid w:val="007A426E"/>
    <w:rsid w:val="007A5080"/>
    <w:rsid w:val="007A5F61"/>
    <w:rsid w:val="007A5F91"/>
    <w:rsid w:val="007A6175"/>
    <w:rsid w:val="007A6883"/>
    <w:rsid w:val="007A68EF"/>
    <w:rsid w:val="007A7672"/>
    <w:rsid w:val="007B0755"/>
    <w:rsid w:val="007B0E79"/>
    <w:rsid w:val="007B1EEC"/>
    <w:rsid w:val="007B1F26"/>
    <w:rsid w:val="007B325B"/>
    <w:rsid w:val="007B5FE5"/>
    <w:rsid w:val="007B6802"/>
    <w:rsid w:val="007B6EEF"/>
    <w:rsid w:val="007C016B"/>
    <w:rsid w:val="007C0FBD"/>
    <w:rsid w:val="007C14B3"/>
    <w:rsid w:val="007C1AA8"/>
    <w:rsid w:val="007C36CA"/>
    <w:rsid w:val="007C3AA3"/>
    <w:rsid w:val="007C478D"/>
    <w:rsid w:val="007C5B32"/>
    <w:rsid w:val="007C6590"/>
    <w:rsid w:val="007C7FBC"/>
    <w:rsid w:val="007D00AB"/>
    <w:rsid w:val="007D0488"/>
    <w:rsid w:val="007D069B"/>
    <w:rsid w:val="007D1F58"/>
    <w:rsid w:val="007D2041"/>
    <w:rsid w:val="007D29F5"/>
    <w:rsid w:val="007D3CFD"/>
    <w:rsid w:val="007D4785"/>
    <w:rsid w:val="007D4EFE"/>
    <w:rsid w:val="007D5D49"/>
    <w:rsid w:val="007D75C7"/>
    <w:rsid w:val="007D7A94"/>
    <w:rsid w:val="007D7D95"/>
    <w:rsid w:val="007E0A0C"/>
    <w:rsid w:val="007E115C"/>
    <w:rsid w:val="007E13CA"/>
    <w:rsid w:val="007E1B57"/>
    <w:rsid w:val="007E1C57"/>
    <w:rsid w:val="007E4F9F"/>
    <w:rsid w:val="007E521B"/>
    <w:rsid w:val="007E5559"/>
    <w:rsid w:val="007E5B39"/>
    <w:rsid w:val="007E6E33"/>
    <w:rsid w:val="007E7563"/>
    <w:rsid w:val="007E7646"/>
    <w:rsid w:val="007F0392"/>
    <w:rsid w:val="007F1742"/>
    <w:rsid w:val="007F192A"/>
    <w:rsid w:val="007F3AE8"/>
    <w:rsid w:val="007F3D64"/>
    <w:rsid w:val="007F56D5"/>
    <w:rsid w:val="007F5BD6"/>
    <w:rsid w:val="007F6B0D"/>
    <w:rsid w:val="008012A9"/>
    <w:rsid w:val="00801632"/>
    <w:rsid w:val="00801A91"/>
    <w:rsid w:val="008023D5"/>
    <w:rsid w:val="00802452"/>
    <w:rsid w:val="00802E6D"/>
    <w:rsid w:val="008032F8"/>
    <w:rsid w:val="008038BB"/>
    <w:rsid w:val="008064A2"/>
    <w:rsid w:val="00806C62"/>
    <w:rsid w:val="008072FD"/>
    <w:rsid w:val="008104D9"/>
    <w:rsid w:val="008111EA"/>
    <w:rsid w:val="008115CA"/>
    <w:rsid w:val="00811A20"/>
    <w:rsid w:val="00811A34"/>
    <w:rsid w:val="008122D2"/>
    <w:rsid w:val="00812AD6"/>
    <w:rsid w:val="0081377B"/>
    <w:rsid w:val="008145F2"/>
    <w:rsid w:val="008161D2"/>
    <w:rsid w:val="00816528"/>
    <w:rsid w:val="008165E8"/>
    <w:rsid w:val="0081727B"/>
    <w:rsid w:val="00817609"/>
    <w:rsid w:val="00817E12"/>
    <w:rsid w:val="008201CC"/>
    <w:rsid w:val="008204AF"/>
    <w:rsid w:val="00820604"/>
    <w:rsid w:val="0082095D"/>
    <w:rsid w:val="00822901"/>
    <w:rsid w:val="00824A1F"/>
    <w:rsid w:val="00825B46"/>
    <w:rsid w:val="00825F5D"/>
    <w:rsid w:val="0082642D"/>
    <w:rsid w:val="00832A73"/>
    <w:rsid w:val="008331E5"/>
    <w:rsid w:val="0083352E"/>
    <w:rsid w:val="008348F9"/>
    <w:rsid w:val="00835632"/>
    <w:rsid w:val="008374D0"/>
    <w:rsid w:val="00837AAD"/>
    <w:rsid w:val="0084000F"/>
    <w:rsid w:val="00840682"/>
    <w:rsid w:val="00840A39"/>
    <w:rsid w:val="0084296D"/>
    <w:rsid w:val="00844108"/>
    <w:rsid w:val="0084491F"/>
    <w:rsid w:val="00844DA8"/>
    <w:rsid w:val="00845296"/>
    <w:rsid w:val="00845732"/>
    <w:rsid w:val="00850850"/>
    <w:rsid w:val="008516C7"/>
    <w:rsid w:val="008517E8"/>
    <w:rsid w:val="00851970"/>
    <w:rsid w:val="00852F55"/>
    <w:rsid w:val="0085327A"/>
    <w:rsid w:val="00853721"/>
    <w:rsid w:val="008537FD"/>
    <w:rsid w:val="00854521"/>
    <w:rsid w:val="00854FEC"/>
    <w:rsid w:val="0085554B"/>
    <w:rsid w:val="00856A37"/>
    <w:rsid w:val="00861694"/>
    <w:rsid w:val="00862B69"/>
    <w:rsid w:val="008637FA"/>
    <w:rsid w:val="00864364"/>
    <w:rsid w:val="00865734"/>
    <w:rsid w:val="00865DF0"/>
    <w:rsid w:val="00866BDD"/>
    <w:rsid w:val="0086782C"/>
    <w:rsid w:val="00867E9F"/>
    <w:rsid w:val="00870E7D"/>
    <w:rsid w:val="00871EBF"/>
    <w:rsid w:val="00872AD1"/>
    <w:rsid w:val="00874C5E"/>
    <w:rsid w:val="00875D75"/>
    <w:rsid w:val="0087605A"/>
    <w:rsid w:val="0087654F"/>
    <w:rsid w:val="00876A1A"/>
    <w:rsid w:val="00876B1F"/>
    <w:rsid w:val="00876B39"/>
    <w:rsid w:val="008771BA"/>
    <w:rsid w:val="00877774"/>
    <w:rsid w:val="00877E98"/>
    <w:rsid w:val="00880F2D"/>
    <w:rsid w:val="00880FAD"/>
    <w:rsid w:val="0088159C"/>
    <w:rsid w:val="00881BAD"/>
    <w:rsid w:val="008825EF"/>
    <w:rsid w:val="00882964"/>
    <w:rsid w:val="008829F7"/>
    <w:rsid w:val="00883349"/>
    <w:rsid w:val="00884365"/>
    <w:rsid w:val="00884FE4"/>
    <w:rsid w:val="0088598D"/>
    <w:rsid w:val="00885B6B"/>
    <w:rsid w:val="00886130"/>
    <w:rsid w:val="00886A74"/>
    <w:rsid w:val="00886CD2"/>
    <w:rsid w:val="00892735"/>
    <w:rsid w:val="00892DE5"/>
    <w:rsid w:val="00894923"/>
    <w:rsid w:val="00894D0C"/>
    <w:rsid w:val="00894D52"/>
    <w:rsid w:val="008965C6"/>
    <w:rsid w:val="008966D4"/>
    <w:rsid w:val="008A0415"/>
    <w:rsid w:val="008A20FB"/>
    <w:rsid w:val="008A302E"/>
    <w:rsid w:val="008A3065"/>
    <w:rsid w:val="008A39FB"/>
    <w:rsid w:val="008A3F63"/>
    <w:rsid w:val="008A52AE"/>
    <w:rsid w:val="008A53B7"/>
    <w:rsid w:val="008A6303"/>
    <w:rsid w:val="008A650B"/>
    <w:rsid w:val="008A6847"/>
    <w:rsid w:val="008A7440"/>
    <w:rsid w:val="008A75E4"/>
    <w:rsid w:val="008A7763"/>
    <w:rsid w:val="008B1433"/>
    <w:rsid w:val="008B2B01"/>
    <w:rsid w:val="008B3530"/>
    <w:rsid w:val="008B428B"/>
    <w:rsid w:val="008B4851"/>
    <w:rsid w:val="008B4B42"/>
    <w:rsid w:val="008B5FA2"/>
    <w:rsid w:val="008B733E"/>
    <w:rsid w:val="008C0095"/>
    <w:rsid w:val="008C03CE"/>
    <w:rsid w:val="008C0915"/>
    <w:rsid w:val="008C184D"/>
    <w:rsid w:val="008C1983"/>
    <w:rsid w:val="008C1FE5"/>
    <w:rsid w:val="008C22FD"/>
    <w:rsid w:val="008C2C79"/>
    <w:rsid w:val="008C2F6A"/>
    <w:rsid w:val="008C3998"/>
    <w:rsid w:val="008C3E3F"/>
    <w:rsid w:val="008C60C8"/>
    <w:rsid w:val="008C6600"/>
    <w:rsid w:val="008C6EF0"/>
    <w:rsid w:val="008C7335"/>
    <w:rsid w:val="008D06A9"/>
    <w:rsid w:val="008D17AF"/>
    <w:rsid w:val="008D20DA"/>
    <w:rsid w:val="008D3E4E"/>
    <w:rsid w:val="008D4457"/>
    <w:rsid w:val="008D48BE"/>
    <w:rsid w:val="008D4E5C"/>
    <w:rsid w:val="008D5D9C"/>
    <w:rsid w:val="008D6780"/>
    <w:rsid w:val="008E0663"/>
    <w:rsid w:val="008E097B"/>
    <w:rsid w:val="008E10B4"/>
    <w:rsid w:val="008E1AAF"/>
    <w:rsid w:val="008E23B3"/>
    <w:rsid w:val="008E47C2"/>
    <w:rsid w:val="008E51B7"/>
    <w:rsid w:val="008E5463"/>
    <w:rsid w:val="008E55CB"/>
    <w:rsid w:val="008E55E1"/>
    <w:rsid w:val="008E6972"/>
    <w:rsid w:val="008E70D3"/>
    <w:rsid w:val="008F06F0"/>
    <w:rsid w:val="008F072B"/>
    <w:rsid w:val="008F0AD8"/>
    <w:rsid w:val="008F1171"/>
    <w:rsid w:val="008F1626"/>
    <w:rsid w:val="008F1EF4"/>
    <w:rsid w:val="008F282D"/>
    <w:rsid w:val="008F2A28"/>
    <w:rsid w:val="008F2C33"/>
    <w:rsid w:val="008F3DD8"/>
    <w:rsid w:val="008F41A7"/>
    <w:rsid w:val="008F471C"/>
    <w:rsid w:val="008F576D"/>
    <w:rsid w:val="008F5869"/>
    <w:rsid w:val="008F6228"/>
    <w:rsid w:val="008F6A98"/>
    <w:rsid w:val="008F6C6D"/>
    <w:rsid w:val="008F7292"/>
    <w:rsid w:val="008F7547"/>
    <w:rsid w:val="00900177"/>
    <w:rsid w:val="009001D4"/>
    <w:rsid w:val="00900F8F"/>
    <w:rsid w:val="00901EA0"/>
    <w:rsid w:val="0090453C"/>
    <w:rsid w:val="00904BFE"/>
    <w:rsid w:val="00905050"/>
    <w:rsid w:val="00905245"/>
    <w:rsid w:val="00905349"/>
    <w:rsid w:val="0090659B"/>
    <w:rsid w:val="009068F3"/>
    <w:rsid w:val="00910362"/>
    <w:rsid w:val="00910B0E"/>
    <w:rsid w:val="00910B54"/>
    <w:rsid w:val="0091170E"/>
    <w:rsid w:val="009126CF"/>
    <w:rsid w:val="00913389"/>
    <w:rsid w:val="009139FB"/>
    <w:rsid w:val="00914CD1"/>
    <w:rsid w:val="00915D6B"/>
    <w:rsid w:val="00916AA7"/>
    <w:rsid w:val="0091733F"/>
    <w:rsid w:val="009202A1"/>
    <w:rsid w:val="00920F5E"/>
    <w:rsid w:val="009211CB"/>
    <w:rsid w:val="009220AC"/>
    <w:rsid w:val="00922D71"/>
    <w:rsid w:val="0092330F"/>
    <w:rsid w:val="00923709"/>
    <w:rsid w:val="0092574B"/>
    <w:rsid w:val="00925990"/>
    <w:rsid w:val="0092648F"/>
    <w:rsid w:val="009278AD"/>
    <w:rsid w:val="00930208"/>
    <w:rsid w:val="009313C1"/>
    <w:rsid w:val="00932DAE"/>
    <w:rsid w:val="00934A45"/>
    <w:rsid w:val="00935016"/>
    <w:rsid w:val="00935390"/>
    <w:rsid w:val="009378A7"/>
    <w:rsid w:val="00940904"/>
    <w:rsid w:val="009411AA"/>
    <w:rsid w:val="009415D6"/>
    <w:rsid w:val="00941C1B"/>
    <w:rsid w:val="00942841"/>
    <w:rsid w:val="00943465"/>
    <w:rsid w:val="009454C8"/>
    <w:rsid w:val="00946A2B"/>
    <w:rsid w:val="009479F5"/>
    <w:rsid w:val="00950485"/>
    <w:rsid w:val="00950D6F"/>
    <w:rsid w:val="00950D75"/>
    <w:rsid w:val="00951941"/>
    <w:rsid w:val="00951BA2"/>
    <w:rsid w:val="00951C54"/>
    <w:rsid w:val="00952363"/>
    <w:rsid w:val="0095274A"/>
    <w:rsid w:val="009540E1"/>
    <w:rsid w:val="009563AB"/>
    <w:rsid w:val="009565F8"/>
    <w:rsid w:val="00956D5C"/>
    <w:rsid w:val="00957574"/>
    <w:rsid w:val="00957EA9"/>
    <w:rsid w:val="00960014"/>
    <w:rsid w:val="00960239"/>
    <w:rsid w:val="00965823"/>
    <w:rsid w:val="00965856"/>
    <w:rsid w:val="00965B63"/>
    <w:rsid w:val="00965F03"/>
    <w:rsid w:val="0096611B"/>
    <w:rsid w:val="0097026E"/>
    <w:rsid w:val="00970F31"/>
    <w:rsid w:val="00972B5A"/>
    <w:rsid w:val="00973DE9"/>
    <w:rsid w:val="00974474"/>
    <w:rsid w:val="0097451A"/>
    <w:rsid w:val="009753BC"/>
    <w:rsid w:val="009753FB"/>
    <w:rsid w:val="00976FF2"/>
    <w:rsid w:val="00980D61"/>
    <w:rsid w:val="00981792"/>
    <w:rsid w:val="009844ED"/>
    <w:rsid w:val="00985476"/>
    <w:rsid w:val="00985945"/>
    <w:rsid w:val="00986967"/>
    <w:rsid w:val="00990070"/>
    <w:rsid w:val="0099025C"/>
    <w:rsid w:val="00990957"/>
    <w:rsid w:val="00992C41"/>
    <w:rsid w:val="00992F0E"/>
    <w:rsid w:val="009934F1"/>
    <w:rsid w:val="00993A6D"/>
    <w:rsid w:val="0099491C"/>
    <w:rsid w:val="00994D6A"/>
    <w:rsid w:val="00995249"/>
    <w:rsid w:val="00995990"/>
    <w:rsid w:val="009964CF"/>
    <w:rsid w:val="00996930"/>
    <w:rsid w:val="00996A01"/>
    <w:rsid w:val="00997231"/>
    <w:rsid w:val="00997AF8"/>
    <w:rsid w:val="009A0DA6"/>
    <w:rsid w:val="009A0E94"/>
    <w:rsid w:val="009A2CDF"/>
    <w:rsid w:val="009A34E0"/>
    <w:rsid w:val="009A35A7"/>
    <w:rsid w:val="009A452E"/>
    <w:rsid w:val="009A4657"/>
    <w:rsid w:val="009A6D27"/>
    <w:rsid w:val="009A6DDF"/>
    <w:rsid w:val="009A76EB"/>
    <w:rsid w:val="009B1256"/>
    <w:rsid w:val="009B1334"/>
    <w:rsid w:val="009B3180"/>
    <w:rsid w:val="009B3CB0"/>
    <w:rsid w:val="009B4343"/>
    <w:rsid w:val="009B4435"/>
    <w:rsid w:val="009B748D"/>
    <w:rsid w:val="009B7C0C"/>
    <w:rsid w:val="009C074C"/>
    <w:rsid w:val="009C13D1"/>
    <w:rsid w:val="009C1FBF"/>
    <w:rsid w:val="009C291C"/>
    <w:rsid w:val="009C291F"/>
    <w:rsid w:val="009C2BE9"/>
    <w:rsid w:val="009C39F6"/>
    <w:rsid w:val="009C524A"/>
    <w:rsid w:val="009C5CE4"/>
    <w:rsid w:val="009C79D6"/>
    <w:rsid w:val="009D0096"/>
    <w:rsid w:val="009D0905"/>
    <w:rsid w:val="009D0A67"/>
    <w:rsid w:val="009D10C9"/>
    <w:rsid w:val="009D19F9"/>
    <w:rsid w:val="009D1CA6"/>
    <w:rsid w:val="009D2CE6"/>
    <w:rsid w:val="009D493E"/>
    <w:rsid w:val="009D5EB5"/>
    <w:rsid w:val="009D6244"/>
    <w:rsid w:val="009D6B75"/>
    <w:rsid w:val="009D70E7"/>
    <w:rsid w:val="009D7839"/>
    <w:rsid w:val="009D7FCD"/>
    <w:rsid w:val="009E06CD"/>
    <w:rsid w:val="009E1798"/>
    <w:rsid w:val="009E24D1"/>
    <w:rsid w:val="009E3D58"/>
    <w:rsid w:val="009E5203"/>
    <w:rsid w:val="009E52AA"/>
    <w:rsid w:val="009E602B"/>
    <w:rsid w:val="009E60C9"/>
    <w:rsid w:val="009E6FF1"/>
    <w:rsid w:val="009E7734"/>
    <w:rsid w:val="009E78E0"/>
    <w:rsid w:val="009F10F1"/>
    <w:rsid w:val="009F2B41"/>
    <w:rsid w:val="009F2C51"/>
    <w:rsid w:val="009F4CFA"/>
    <w:rsid w:val="009F524D"/>
    <w:rsid w:val="009F5463"/>
    <w:rsid w:val="009F59E8"/>
    <w:rsid w:val="009F5CB7"/>
    <w:rsid w:val="009F6808"/>
    <w:rsid w:val="00A00EC3"/>
    <w:rsid w:val="00A02982"/>
    <w:rsid w:val="00A044C2"/>
    <w:rsid w:val="00A056EF"/>
    <w:rsid w:val="00A05D88"/>
    <w:rsid w:val="00A06B6E"/>
    <w:rsid w:val="00A06EC9"/>
    <w:rsid w:val="00A07531"/>
    <w:rsid w:val="00A109F2"/>
    <w:rsid w:val="00A10FA2"/>
    <w:rsid w:val="00A113C4"/>
    <w:rsid w:val="00A11583"/>
    <w:rsid w:val="00A1172B"/>
    <w:rsid w:val="00A11A9C"/>
    <w:rsid w:val="00A12238"/>
    <w:rsid w:val="00A122DB"/>
    <w:rsid w:val="00A1252A"/>
    <w:rsid w:val="00A12943"/>
    <w:rsid w:val="00A12DA5"/>
    <w:rsid w:val="00A13A0E"/>
    <w:rsid w:val="00A13D01"/>
    <w:rsid w:val="00A156FB"/>
    <w:rsid w:val="00A166E6"/>
    <w:rsid w:val="00A16EBB"/>
    <w:rsid w:val="00A17C09"/>
    <w:rsid w:val="00A20682"/>
    <w:rsid w:val="00A20F25"/>
    <w:rsid w:val="00A216F9"/>
    <w:rsid w:val="00A226AA"/>
    <w:rsid w:val="00A22E4A"/>
    <w:rsid w:val="00A23C98"/>
    <w:rsid w:val="00A258F3"/>
    <w:rsid w:val="00A26662"/>
    <w:rsid w:val="00A27341"/>
    <w:rsid w:val="00A277A8"/>
    <w:rsid w:val="00A3017E"/>
    <w:rsid w:val="00A31983"/>
    <w:rsid w:val="00A31EB0"/>
    <w:rsid w:val="00A32700"/>
    <w:rsid w:val="00A328F9"/>
    <w:rsid w:val="00A32CCB"/>
    <w:rsid w:val="00A32E8D"/>
    <w:rsid w:val="00A330C3"/>
    <w:rsid w:val="00A33A23"/>
    <w:rsid w:val="00A33CC8"/>
    <w:rsid w:val="00A34BAC"/>
    <w:rsid w:val="00A362D9"/>
    <w:rsid w:val="00A3681B"/>
    <w:rsid w:val="00A36D2E"/>
    <w:rsid w:val="00A37374"/>
    <w:rsid w:val="00A376A2"/>
    <w:rsid w:val="00A4117B"/>
    <w:rsid w:val="00A41476"/>
    <w:rsid w:val="00A41CF3"/>
    <w:rsid w:val="00A425B6"/>
    <w:rsid w:val="00A42837"/>
    <w:rsid w:val="00A43602"/>
    <w:rsid w:val="00A439C9"/>
    <w:rsid w:val="00A43A42"/>
    <w:rsid w:val="00A44100"/>
    <w:rsid w:val="00A443B6"/>
    <w:rsid w:val="00A45B8E"/>
    <w:rsid w:val="00A45C59"/>
    <w:rsid w:val="00A50A65"/>
    <w:rsid w:val="00A527D6"/>
    <w:rsid w:val="00A53257"/>
    <w:rsid w:val="00A53869"/>
    <w:rsid w:val="00A54458"/>
    <w:rsid w:val="00A54731"/>
    <w:rsid w:val="00A54C86"/>
    <w:rsid w:val="00A55104"/>
    <w:rsid w:val="00A5625A"/>
    <w:rsid w:val="00A56C09"/>
    <w:rsid w:val="00A56E27"/>
    <w:rsid w:val="00A56FCB"/>
    <w:rsid w:val="00A5727D"/>
    <w:rsid w:val="00A60092"/>
    <w:rsid w:val="00A60287"/>
    <w:rsid w:val="00A60785"/>
    <w:rsid w:val="00A60936"/>
    <w:rsid w:val="00A60D86"/>
    <w:rsid w:val="00A621DE"/>
    <w:rsid w:val="00A62E16"/>
    <w:rsid w:val="00A65D39"/>
    <w:rsid w:val="00A65FE9"/>
    <w:rsid w:val="00A676B1"/>
    <w:rsid w:val="00A7101F"/>
    <w:rsid w:val="00A71381"/>
    <w:rsid w:val="00A722C6"/>
    <w:rsid w:val="00A72443"/>
    <w:rsid w:val="00A73262"/>
    <w:rsid w:val="00A7436F"/>
    <w:rsid w:val="00A7441A"/>
    <w:rsid w:val="00A750EE"/>
    <w:rsid w:val="00A7558D"/>
    <w:rsid w:val="00A75ADA"/>
    <w:rsid w:val="00A76030"/>
    <w:rsid w:val="00A76E5F"/>
    <w:rsid w:val="00A76F84"/>
    <w:rsid w:val="00A77367"/>
    <w:rsid w:val="00A77D42"/>
    <w:rsid w:val="00A77FDC"/>
    <w:rsid w:val="00A800B8"/>
    <w:rsid w:val="00A8058E"/>
    <w:rsid w:val="00A82892"/>
    <w:rsid w:val="00A8331B"/>
    <w:rsid w:val="00A83FA8"/>
    <w:rsid w:val="00A8435E"/>
    <w:rsid w:val="00A85250"/>
    <w:rsid w:val="00A866ED"/>
    <w:rsid w:val="00A86E9F"/>
    <w:rsid w:val="00A91BDF"/>
    <w:rsid w:val="00A92D5E"/>
    <w:rsid w:val="00A94B0B"/>
    <w:rsid w:val="00A94F25"/>
    <w:rsid w:val="00A95433"/>
    <w:rsid w:val="00A95538"/>
    <w:rsid w:val="00A9646D"/>
    <w:rsid w:val="00A96E3F"/>
    <w:rsid w:val="00A97682"/>
    <w:rsid w:val="00AA0D15"/>
    <w:rsid w:val="00AA1368"/>
    <w:rsid w:val="00AA21D8"/>
    <w:rsid w:val="00AA264A"/>
    <w:rsid w:val="00AA2904"/>
    <w:rsid w:val="00AA2E17"/>
    <w:rsid w:val="00AA2F0F"/>
    <w:rsid w:val="00AA358D"/>
    <w:rsid w:val="00AA35CB"/>
    <w:rsid w:val="00AA3EE6"/>
    <w:rsid w:val="00AA4010"/>
    <w:rsid w:val="00AA40DD"/>
    <w:rsid w:val="00AA5112"/>
    <w:rsid w:val="00AA7553"/>
    <w:rsid w:val="00AA7F55"/>
    <w:rsid w:val="00AB09CA"/>
    <w:rsid w:val="00AB2B0D"/>
    <w:rsid w:val="00AB4CC1"/>
    <w:rsid w:val="00AB4DDB"/>
    <w:rsid w:val="00AB5DAA"/>
    <w:rsid w:val="00AB6CD9"/>
    <w:rsid w:val="00AB6FC7"/>
    <w:rsid w:val="00AC1CF0"/>
    <w:rsid w:val="00AC25D2"/>
    <w:rsid w:val="00AC3D61"/>
    <w:rsid w:val="00AC4FB8"/>
    <w:rsid w:val="00AC536B"/>
    <w:rsid w:val="00AC63F7"/>
    <w:rsid w:val="00AC6852"/>
    <w:rsid w:val="00AC74AD"/>
    <w:rsid w:val="00AC7CFF"/>
    <w:rsid w:val="00AD0473"/>
    <w:rsid w:val="00AD23B0"/>
    <w:rsid w:val="00AD2EA8"/>
    <w:rsid w:val="00AD42BD"/>
    <w:rsid w:val="00AD5C88"/>
    <w:rsid w:val="00AD5FF3"/>
    <w:rsid w:val="00AD6100"/>
    <w:rsid w:val="00AD6844"/>
    <w:rsid w:val="00AD6FB0"/>
    <w:rsid w:val="00AD76C8"/>
    <w:rsid w:val="00AE067E"/>
    <w:rsid w:val="00AE08A1"/>
    <w:rsid w:val="00AE10C9"/>
    <w:rsid w:val="00AE1267"/>
    <w:rsid w:val="00AE1A56"/>
    <w:rsid w:val="00AE4041"/>
    <w:rsid w:val="00AE413F"/>
    <w:rsid w:val="00AE486F"/>
    <w:rsid w:val="00AE4A35"/>
    <w:rsid w:val="00AE4DE2"/>
    <w:rsid w:val="00AE7116"/>
    <w:rsid w:val="00AE7E3F"/>
    <w:rsid w:val="00AF05D9"/>
    <w:rsid w:val="00AF0D55"/>
    <w:rsid w:val="00AF0D81"/>
    <w:rsid w:val="00AF11E4"/>
    <w:rsid w:val="00AF36CA"/>
    <w:rsid w:val="00AF4107"/>
    <w:rsid w:val="00AF4AC6"/>
    <w:rsid w:val="00AF73FA"/>
    <w:rsid w:val="00AF7E3A"/>
    <w:rsid w:val="00B014FD"/>
    <w:rsid w:val="00B034F0"/>
    <w:rsid w:val="00B0414C"/>
    <w:rsid w:val="00B058D4"/>
    <w:rsid w:val="00B07074"/>
    <w:rsid w:val="00B10505"/>
    <w:rsid w:val="00B10B6D"/>
    <w:rsid w:val="00B111C1"/>
    <w:rsid w:val="00B11654"/>
    <w:rsid w:val="00B130BB"/>
    <w:rsid w:val="00B13E9E"/>
    <w:rsid w:val="00B15685"/>
    <w:rsid w:val="00B159A0"/>
    <w:rsid w:val="00B164E5"/>
    <w:rsid w:val="00B1707D"/>
    <w:rsid w:val="00B2190A"/>
    <w:rsid w:val="00B22147"/>
    <w:rsid w:val="00B23611"/>
    <w:rsid w:val="00B2368D"/>
    <w:rsid w:val="00B24899"/>
    <w:rsid w:val="00B2678E"/>
    <w:rsid w:val="00B279BA"/>
    <w:rsid w:val="00B27B6A"/>
    <w:rsid w:val="00B27D39"/>
    <w:rsid w:val="00B30342"/>
    <w:rsid w:val="00B32C90"/>
    <w:rsid w:val="00B344AE"/>
    <w:rsid w:val="00B3550E"/>
    <w:rsid w:val="00B35E7F"/>
    <w:rsid w:val="00B36114"/>
    <w:rsid w:val="00B372C4"/>
    <w:rsid w:val="00B40CC6"/>
    <w:rsid w:val="00B4105A"/>
    <w:rsid w:val="00B45E5E"/>
    <w:rsid w:val="00B4773B"/>
    <w:rsid w:val="00B506F7"/>
    <w:rsid w:val="00B508F7"/>
    <w:rsid w:val="00B50E97"/>
    <w:rsid w:val="00B511F4"/>
    <w:rsid w:val="00B53B33"/>
    <w:rsid w:val="00B53BB1"/>
    <w:rsid w:val="00B555DE"/>
    <w:rsid w:val="00B5585A"/>
    <w:rsid w:val="00B55998"/>
    <w:rsid w:val="00B55E32"/>
    <w:rsid w:val="00B5761C"/>
    <w:rsid w:val="00B578BA"/>
    <w:rsid w:val="00B61A1E"/>
    <w:rsid w:val="00B61D5B"/>
    <w:rsid w:val="00B6477C"/>
    <w:rsid w:val="00B6494A"/>
    <w:rsid w:val="00B65247"/>
    <w:rsid w:val="00B65B41"/>
    <w:rsid w:val="00B66939"/>
    <w:rsid w:val="00B7051F"/>
    <w:rsid w:val="00B7118F"/>
    <w:rsid w:val="00B7128C"/>
    <w:rsid w:val="00B7230D"/>
    <w:rsid w:val="00B731D4"/>
    <w:rsid w:val="00B73A75"/>
    <w:rsid w:val="00B74695"/>
    <w:rsid w:val="00B75444"/>
    <w:rsid w:val="00B76199"/>
    <w:rsid w:val="00B769D6"/>
    <w:rsid w:val="00B76A0A"/>
    <w:rsid w:val="00B77ABB"/>
    <w:rsid w:val="00B80933"/>
    <w:rsid w:val="00B80C97"/>
    <w:rsid w:val="00B814EB"/>
    <w:rsid w:val="00B81997"/>
    <w:rsid w:val="00B81A1C"/>
    <w:rsid w:val="00B82178"/>
    <w:rsid w:val="00B82508"/>
    <w:rsid w:val="00B82AC4"/>
    <w:rsid w:val="00B8359A"/>
    <w:rsid w:val="00B84150"/>
    <w:rsid w:val="00B84B5F"/>
    <w:rsid w:val="00B84BDC"/>
    <w:rsid w:val="00B851FB"/>
    <w:rsid w:val="00B86837"/>
    <w:rsid w:val="00B86A23"/>
    <w:rsid w:val="00B86C1F"/>
    <w:rsid w:val="00B908E0"/>
    <w:rsid w:val="00B92638"/>
    <w:rsid w:val="00B92EB3"/>
    <w:rsid w:val="00B94DF4"/>
    <w:rsid w:val="00B94EAF"/>
    <w:rsid w:val="00B9588E"/>
    <w:rsid w:val="00B95DCB"/>
    <w:rsid w:val="00B96ECA"/>
    <w:rsid w:val="00B971F0"/>
    <w:rsid w:val="00BA393E"/>
    <w:rsid w:val="00BA3D0E"/>
    <w:rsid w:val="00BA4D9C"/>
    <w:rsid w:val="00BA50E9"/>
    <w:rsid w:val="00BA594A"/>
    <w:rsid w:val="00BA7289"/>
    <w:rsid w:val="00BA733D"/>
    <w:rsid w:val="00BB0CAF"/>
    <w:rsid w:val="00BB1072"/>
    <w:rsid w:val="00BB37E4"/>
    <w:rsid w:val="00BB5486"/>
    <w:rsid w:val="00BB5FAC"/>
    <w:rsid w:val="00BB6DC0"/>
    <w:rsid w:val="00BB70AC"/>
    <w:rsid w:val="00BC0C3A"/>
    <w:rsid w:val="00BC11FD"/>
    <w:rsid w:val="00BC1D85"/>
    <w:rsid w:val="00BC3FF3"/>
    <w:rsid w:val="00BC44A9"/>
    <w:rsid w:val="00BC561B"/>
    <w:rsid w:val="00BC5B3D"/>
    <w:rsid w:val="00BC677E"/>
    <w:rsid w:val="00BC694A"/>
    <w:rsid w:val="00BC6ADF"/>
    <w:rsid w:val="00BC71BA"/>
    <w:rsid w:val="00BC7ECB"/>
    <w:rsid w:val="00BD1048"/>
    <w:rsid w:val="00BD2483"/>
    <w:rsid w:val="00BD260A"/>
    <w:rsid w:val="00BD3788"/>
    <w:rsid w:val="00BD4547"/>
    <w:rsid w:val="00BD4FBD"/>
    <w:rsid w:val="00BD5CEF"/>
    <w:rsid w:val="00BD7454"/>
    <w:rsid w:val="00BD7596"/>
    <w:rsid w:val="00BE0962"/>
    <w:rsid w:val="00BE0F9D"/>
    <w:rsid w:val="00BE1707"/>
    <w:rsid w:val="00BE3E99"/>
    <w:rsid w:val="00BE56F4"/>
    <w:rsid w:val="00BE5965"/>
    <w:rsid w:val="00BE5AA1"/>
    <w:rsid w:val="00BE63FD"/>
    <w:rsid w:val="00BF08F3"/>
    <w:rsid w:val="00BF0EF9"/>
    <w:rsid w:val="00BF1682"/>
    <w:rsid w:val="00BF1799"/>
    <w:rsid w:val="00BF1D45"/>
    <w:rsid w:val="00BF2D5A"/>
    <w:rsid w:val="00BF32CC"/>
    <w:rsid w:val="00BF3838"/>
    <w:rsid w:val="00BF3F4C"/>
    <w:rsid w:val="00C0080D"/>
    <w:rsid w:val="00C00FAA"/>
    <w:rsid w:val="00C0133D"/>
    <w:rsid w:val="00C0216A"/>
    <w:rsid w:val="00C02C19"/>
    <w:rsid w:val="00C03D06"/>
    <w:rsid w:val="00C04768"/>
    <w:rsid w:val="00C04967"/>
    <w:rsid w:val="00C137F2"/>
    <w:rsid w:val="00C15BD3"/>
    <w:rsid w:val="00C15D13"/>
    <w:rsid w:val="00C15D65"/>
    <w:rsid w:val="00C16797"/>
    <w:rsid w:val="00C167E7"/>
    <w:rsid w:val="00C169D1"/>
    <w:rsid w:val="00C21725"/>
    <w:rsid w:val="00C21F81"/>
    <w:rsid w:val="00C220ED"/>
    <w:rsid w:val="00C22133"/>
    <w:rsid w:val="00C223D0"/>
    <w:rsid w:val="00C2249D"/>
    <w:rsid w:val="00C23F4E"/>
    <w:rsid w:val="00C25041"/>
    <w:rsid w:val="00C2696A"/>
    <w:rsid w:val="00C26BA1"/>
    <w:rsid w:val="00C27A6F"/>
    <w:rsid w:val="00C27CF2"/>
    <w:rsid w:val="00C27CF4"/>
    <w:rsid w:val="00C313D1"/>
    <w:rsid w:val="00C31636"/>
    <w:rsid w:val="00C319EB"/>
    <w:rsid w:val="00C32665"/>
    <w:rsid w:val="00C34163"/>
    <w:rsid w:val="00C344FA"/>
    <w:rsid w:val="00C347C0"/>
    <w:rsid w:val="00C34B62"/>
    <w:rsid w:val="00C3668F"/>
    <w:rsid w:val="00C37E60"/>
    <w:rsid w:val="00C37EFB"/>
    <w:rsid w:val="00C4242E"/>
    <w:rsid w:val="00C4307C"/>
    <w:rsid w:val="00C4495B"/>
    <w:rsid w:val="00C5067B"/>
    <w:rsid w:val="00C50AB1"/>
    <w:rsid w:val="00C50D59"/>
    <w:rsid w:val="00C50DE9"/>
    <w:rsid w:val="00C510E5"/>
    <w:rsid w:val="00C53280"/>
    <w:rsid w:val="00C54AF1"/>
    <w:rsid w:val="00C54F59"/>
    <w:rsid w:val="00C54F8D"/>
    <w:rsid w:val="00C561E8"/>
    <w:rsid w:val="00C57190"/>
    <w:rsid w:val="00C57BB2"/>
    <w:rsid w:val="00C57C8D"/>
    <w:rsid w:val="00C57F53"/>
    <w:rsid w:val="00C606A1"/>
    <w:rsid w:val="00C629A8"/>
    <w:rsid w:val="00C63DC2"/>
    <w:rsid w:val="00C644D6"/>
    <w:rsid w:val="00C649AB"/>
    <w:rsid w:val="00C655B6"/>
    <w:rsid w:val="00C65AB8"/>
    <w:rsid w:val="00C66429"/>
    <w:rsid w:val="00C66BE5"/>
    <w:rsid w:val="00C672E9"/>
    <w:rsid w:val="00C710A3"/>
    <w:rsid w:val="00C710AB"/>
    <w:rsid w:val="00C71AF5"/>
    <w:rsid w:val="00C72040"/>
    <w:rsid w:val="00C723DB"/>
    <w:rsid w:val="00C72500"/>
    <w:rsid w:val="00C72D21"/>
    <w:rsid w:val="00C7300D"/>
    <w:rsid w:val="00C73AF0"/>
    <w:rsid w:val="00C7476F"/>
    <w:rsid w:val="00C74E32"/>
    <w:rsid w:val="00C75A85"/>
    <w:rsid w:val="00C769D5"/>
    <w:rsid w:val="00C76E4B"/>
    <w:rsid w:val="00C77750"/>
    <w:rsid w:val="00C809FF"/>
    <w:rsid w:val="00C8121F"/>
    <w:rsid w:val="00C812CB"/>
    <w:rsid w:val="00C81829"/>
    <w:rsid w:val="00C82B89"/>
    <w:rsid w:val="00C833C5"/>
    <w:rsid w:val="00C83A16"/>
    <w:rsid w:val="00C83C43"/>
    <w:rsid w:val="00C84B85"/>
    <w:rsid w:val="00C85EFC"/>
    <w:rsid w:val="00C870E3"/>
    <w:rsid w:val="00C914AD"/>
    <w:rsid w:val="00C91C88"/>
    <w:rsid w:val="00C91E00"/>
    <w:rsid w:val="00C9226B"/>
    <w:rsid w:val="00C92461"/>
    <w:rsid w:val="00C92899"/>
    <w:rsid w:val="00C93ED5"/>
    <w:rsid w:val="00C945E3"/>
    <w:rsid w:val="00C950EA"/>
    <w:rsid w:val="00C95B9F"/>
    <w:rsid w:val="00C96950"/>
    <w:rsid w:val="00C9698D"/>
    <w:rsid w:val="00C97D8C"/>
    <w:rsid w:val="00C97D95"/>
    <w:rsid w:val="00CA1986"/>
    <w:rsid w:val="00CA1C2D"/>
    <w:rsid w:val="00CA1DA3"/>
    <w:rsid w:val="00CA2D21"/>
    <w:rsid w:val="00CA393F"/>
    <w:rsid w:val="00CA4138"/>
    <w:rsid w:val="00CA4726"/>
    <w:rsid w:val="00CA4FA7"/>
    <w:rsid w:val="00CA56F2"/>
    <w:rsid w:val="00CA7E61"/>
    <w:rsid w:val="00CA7EC7"/>
    <w:rsid w:val="00CB0CE0"/>
    <w:rsid w:val="00CB2000"/>
    <w:rsid w:val="00CB244B"/>
    <w:rsid w:val="00CB2526"/>
    <w:rsid w:val="00CB2938"/>
    <w:rsid w:val="00CB3866"/>
    <w:rsid w:val="00CB3954"/>
    <w:rsid w:val="00CB3DE8"/>
    <w:rsid w:val="00CB4E2F"/>
    <w:rsid w:val="00CB58EC"/>
    <w:rsid w:val="00CB6CEC"/>
    <w:rsid w:val="00CC23D9"/>
    <w:rsid w:val="00CC3130"/>
    <w:rsid w:val="00CC3FD4"/>
    <w:rsid w:val="00CC3FFF"/>
    <w:rsid w:val="00CC4761"/>
    <w:rsid w:val="00CC5987"/>
    <w:rsid w:val="00CC5A6F"/>
    <w:rsid w:val="00CC5E18"/>
    <w:rsid w:val="00CC6B8F"/>
    <w:rsid w:val="00CC705A"/>
    <w:rsid w:val="00CD0DC7"/>
    <w:rsid w:val="00CD18D9"/>
    <w:rsid w:val="00CD1E4D"/>
    <w:rsid w:val="00CD32E7"/>
    <w:rsid w:val="00CD5541"/>
    <w:rsid w:val="00CD7A10"/>
    <w:rsid w:val="00CD7B4E"/>
    <w:rsid w:val="00CE076B"/>
    <w:rsid w:val="00CE0DA3"/>
    <w:rsid w:val="00CE1562"/>
    <w:rsid w:val="00CE16D6"/>
    <w:rsid w:val="00CE2787"/>
    <w:rsid w:val="00CE2B9D"/>
    <w:rsid w:val="00CE3279"/>
    <w:rsid w:val="00CE3EB9"/>
    <w:rsid w:val="00CE44B5"/>
    <w:rsid w:val="00CE4A90"/>
    <w:rsid w:val="00CE5D6C"/>
    <w:rsid w:val="00CE6785"/>
    <w:rsid w:val="00CE6DE2"/>
    <w:rsid w:val="00CE7C2D"/>
    <w:rsid w:val="00CE7CD6"/>
    <w:rsid w:val="00CF0593"/>
    <w:rsid w:val="00CF09E4"/>
    <w:rsid w:val="00CF0A89"/>
    <w:rsid w:val="00CF0C8B"/>
    <w:rsid w:val="00CF16E4"/>
    <w:rsid w:val="00CF2386"/>
    <w:rsid w:val="00CF251B"/>
    <w:rsid w:val="00CF3E3E"/>
    <w:rsid w:val="00CF6FAF"/>
    <w:rsid w:val="00CF7A3D"/>
    <w:rsid w:val="00CF7C77"/>
    <w:rsid w:val="00D003F5"/>
    <w:rsid w:val="00D0483D"/>
    <w:rsid w:val="00D04C95"/>
    <w:rsid w:val="00D053CD"/>
    <w:rsid w:val="00D05B7F"/>
    <w:rsid w:val="00D065E0"/>
    <w:rsid w:val="00D07A5A"/>
    <w:rsid w:val="00D07B72"/>
    <w:rsid w:val="00D101EF"/>
    <w:rsid w:val="00D11515"/>
    <w:rsid w:val="00D12E02"/>
    <w:rsid w:val="00D13EE8"/>
    <w:rsid w:val="00D15345"/>
    <w:rsid w:val="00D15354"/>
    <w:rsid w:val="00D15914"/>
    <w:rsid w:val="00D16B9F"/>
    <w:rsid w:val="00D207F9"/>
    <w:rsid w:val="00D20B37"/>
    <w:rsid w:val="00D20D79"/>
    <w:rsid w:val="00D21312"/>
    <w:rsid w:val="00D22F08"/>
    <w:rsid w:val="00D24745"/>
    <w:rsid w:val="00D274D3"/>
    <w:rsid w:val="00D30CEA"/>
    <w:rsid w:val="00D31F58"/>
    <w:rsid w:val="00D32DB6"/>
    <w:rsid w:val="00D32E1E"/>
    <w:rsid w:val="00D32E30"/>
    <w:rsid w:val="00D32FDB"/>
    <w:rsid w:val="00D34546"/>
    <w:rsid w:val="00D34580"/>
    <w:rsid w:val="00D34A84"/>
    <w:rsid w:val="00D34EF9"/>
    <w:rsid w:val="00D34F60"/>
    <w:rsid w:val="00D36604"/>
    <w:rsid w:val="00D37582"/>
    <w:rsid w:val="00D42A83"/>
    <w:rsid w:val="00D42AB0"/>
    <w:rsid w:val="00D43978"/>
    <w:rsid w:val="00D45154"/>
    <w:rsid w:val="00D4529B"/>
    <w:rsid w:val="00D45B4E"/>
    <w:rsid w:val="00D47D3D"/>
    <w:rsid w:val="00D5102E"/>
    <w:rsid w:val="00D5164D"/>
    <w:rsid w:val="00D524EB"/>
    <w:rsid w:val="00D5262A"/>
    <w:rsid w:val="00D52782"/>
    <w:rsid w:val="00D53B9F"/>
    <w:rsid w:val="00D54231"/>
    <w:rsid w:val="00D54858"/>
    <w:rsid w:val="00D55CC9"/>
    <w:rsid w:val="00D56843"/>
    <w:rsid w:val="00D60976"/>
    <w:rsid w:val="00D61576"/>
    <w:rsid w:val="00D61856"/>
    <w:rsid w:val="00D62112"/>
    <w:rsid w:val="00D64BA6"/>
    <w:rsid w:val="00D65C79"/>
    <w:rsid w:val="00D66235"/>
    <w:rsid w:val="00D66B42"/>
    <w:rsid w:val="00D67524"/>
    <w:rsid w:val="00D70C86"/>
    <w:rsid w:val="00D718B0"/>
    <w:rsid w:val="00D744EF"/>
    <w:rsid w:val="00D74B76"/>
    <w:rsid w:val="00D75A58"/>
    <w:rsid w:val="00D75E26"/>
    <w:rsid w:val="00D76CBD"/>
    <w:rsid w:val="00D7779F"/>
    <w:rsid w:val="00D81DBA"/>
    <w:rsid w:val="00D8218E"/>
    <w:rsid w:val="00D8222B"/>
    <w:rsid w:val="00D82B63"/>
    <w:rsid w:val="00D832EE"/>
    <w:rsid w:val="00D83DE9"/>
    <w:rsid w:val="00D841ED"/>
    <w:rsid w:val="00D84411"/>
    <w:rsid w:val="00D850FE"/>
    <w:rsid w:val="00D859BE"/>
    <w:rsid w:val="00D85D74"/>
    <w:rsid w:val="00D867E4"/>
    <w:rsid w:val="00D87DD8"/>
    <w:rsid w:val="00D90C2B"/>
    <w:rsid w:val="00D9107E"/>
    <w:rsid w:val="00D91106"/>
    <w:rsid w:val="00D91E33"/>
    <w:rsid w:val="00D9234C"/>
    <w:rsid w:val="00D92C14"/>
    <w:rsid w:val="00D938D8"/>
    <w:rsid w:val="00D93AB3"/>
    <w:rsid w:val="00D93AFD"/>
    <w:rsid w:val="00D94434"/>
    <w:rsid w:val="00D944CE"/>
    <w:rsid w:val="00D951BF"/>
    <w:rsid w:val="00D95A84"/>
    <w:rsid w:val="00D9695D"/>
    <w:rsid w:val="00D96C4F"/>
    <w:rsid w:val="00D96E98"/>
    <w:rsid w:val="00DA0DB1"/>
    <w:rsid w:val="00DA19DE"/>
    <w:rsid w:val="00DA1DB6"/>
    <w:rsid w:val="00DA3D2C"/>
    <w:rsid w:val="00DA449C"/>
    <w:rsid w:val="00DA4556"/>
    <w:rsid w:val="00DA642A"/>
    <w:rsid w:val="00DA7989"/>
    <w:rsid w:val="00DB0A0E"/>
    <w:rsid w:val="00DB160B"/>
    <w:rsid w:val="00DB3D79"/>
    <w:rsid w:val="00DB56DB"/>
    <w:rsid w:val="00DB58B1"/>
    <w:rsid w:val="00DB5B34"/>
    <w:rsid w:val="00DB5F9C"/>
    <w:rsid w:val="00DB632C"/>
    <w:rsid w:val="00DB6AE2"/>
    <w:rsid w:val="00DC0308"/>
    <w:rsid w:val="00DC21EC"/>
    <w:rsid w:val="00DC39F3"/>
    <w:rsid w:val="00DC4CF1"/>
    <w:rsid w:val="00DC6B6B"/>
    <w:rsid w:val="00DC7D28"/>
    <w:rsid w:val="00DC7E0C"/>
    <w:rsid w:val="00DC7FAF"/>
    <w:rsid w:val="00DD043A"/>
    <w:rsid w:val="00DD08C5"/>
    <w:rsid w:val="00DD1047"/>
    <w:rsid w:val="00DD21FE"/>
    <w:rsid w:val="00DD2DF7"/>
    <w:rsid w:val="00DD36E8"/>
    <w:rsid w:val="00DD3B1D"/>
    <w:rsid w:val="00DD3E92"/>
    <w:rsid w:val="00DD42B1"/>
    <w:rsid w:val="00DD493D"/>
    <w:rsid w:val="00DD5191"/>
    <w:rsid w:val="00DD5D9D"/>
    <w:rsid w:val="00DD5F99"/>
    <w:rsid w:val="00DD64EF"/>
    <w:rsid w:val="00DD6EDC"/>
    <w:rsid w:val="00DD7305"/>
    <w:rsid w:val="00DD78E5"/>
    <w:rsid w:val="00DE02A9"/>
    <w:rsid w:val="00DE0682"/>
    <w:rsid w:val="00DE083A"/>
    <w:rsid w:val="00DE08DF"/>
    <w:rsid w:val="00DE0EF2"/>
    <w:rsid w:val="00DE10AC"/>
    <w:rsid w:val="00DE477D"/>
    <w:rsid w:val="00DF399F"/>
    <w:rsid w:val="00DF5235"/>
    <w:rsid w:val="00DF6046"/>
    <w:rsid w:val="00E00AE8"/>
    <w:rsid w:val="00E00B57"/>
    <w:rsid w:val="00E0177D"/>
    <w:rsid w:val="00E01846"/>
    <w:rsid w:val="00E02140"/>
    <w:rsid w:val="00E036C7"/>
    <w:rsid w:val="00E0665B"/>
    <w:rsid w:val="00E07267"/>
    <w:rsid w:val="00E0758B"/>
    <w:rsid w:val="00E11B34"/>
    <w:rsid w:val="00E12569"/>
    <w:rsid w:val="00E15136"/>
    <w:rsid w:val="00E155AE"/>
    <w:rsid w:val="00E159D4"/>
    <w:rsid w:val="00E163CB"/>
    <w:rsid w:val="00E169C3"/>
    <w:rsid w:val="00E17270"/>
    <w:rsid w:val="00E17B8A"/>
    <w:rsid w:val="00E20549"/>
    <w:rsid w:val="00E20F29"/>
    <w:rsid w:val="00E21F87"/>
    <w:rsid w:val="00E229AE"/>
    <w:rsid w:val="00E254A2"/>
    <w:rsid w:val="00E257CF"/>
    <w:rsid w:val="00E26756"/>
    <w:rsid w:val="00E268FE"/>
    <w:rsid w:val="00E27780"/>
    <w:rsid w:val="00E30E18"/>
    <w:rsid w:val="00E31DD3"/>
    <w:rsid w:val="00E32493"/>
    <w:rsid w:val="00E328FF"/>
    <w:rsid w:val="00E33B62"/>
    <w:rsid w:val="00E3461A"/>
    <w:rsid w:val="00E34C2C"/>
    <w:rsid w:val="00E35254"/>
    <w:rsid w:val="00E35765"/>
    <w:rsid w:val="00E36B7A"/>
    <w:rsid w:val="00E36E85"/>
    <w:rsid w:val="00E37445"/>
    <w:rsid w:val="00E403A4"/>
    <w:rsid w:val="00E41B52"/>
    <w:rsid w:val="00E42E03"/>
    <w:rsid w:val="00E43061"/>
    <w:rsid w:val="00E432C3"/>
    <w:rsid w:val="00E436BC"/>
    <w:rsid w:val="00E44649"/>
    <w:rsid w:val="00E44652"/>
    <w:rsid w:val="00E44673"/>
    <w:rsid w:val="00E4635F"/>
    <w:rsid w:val="00E474DE"/>
    <w:rsid w:val="00E47E49"/>
    <w:rsid w:val="00E503C3"/>
    <w:rsid w:val="00E513D5"/>
    <w:rsid w:val="00E51A8C"/>
    <w:rsid w:val="00E52872"/>
    <w:rsid w:val="00E530A7"/>
    <w:rsid w:val="00E549D2"/>
    <w:rsid w:val="00E55113"/>
    <w:rsid w:val="00E564B3"/>
    <w:rsid w:val="00E56F4F"/>
    <w:rsid w:val="00E571B7"/>
    <w:rsid w:val="00E57FBA"/>
    <w:rsid w:val="00E60799"/>
    <w:rsid w:val="00E62A8C"/>
    <w:rsid w:val="00E64A39"/>
    <w:rsid w:val="00E6681E"/>
    <w:rsid w:val="00E66976"/>
    <w:rsid w:val="00E67000"/>
    <w:rsid w:val="00E71A94"/>
    <w:rsid w:val="00E72EDE"/>
    <w:rsid w:val="00E72EE1"/>
    <w:rsid w:val="00E73DF6"/>
    <w:rsid w:val="00E73E81"/>
    <w:rsid w:val="00E73E8A"/>
    <w:rsid w:val="00E74FFF"/>
    <w:rsid w:val="00E75F46"/>
    <w:rsid w:val="00E77873"/>
    <w:rsid w:val="00E77961"/>
    <w:rsid w:val="00E77E66"/>
    <w:rsid w:val="00E80BD5"/>
    <w:rsid w:val="00E82633"/>
    <w:rsid w:val="00E82AEB"/>
    <w:rsid w:val="00E8440F"/>
    <w:rsid w:val="00E84CA0"/>
    <w:rsid w:val="00E84E72"/>
    <w:rsid w:val="00E8519B"/>
    <w:rsid w:val="00E85224"/>
    <w:rsid w:val="00E85BB4"/>
    <w:rsid w:val="00E86014"/>
    <w:rsid w:val="00E86894"/>
    <w:rsid w:val="00E87CF5"/>
    <w:rsid w:val="00E905AF"/>
    <w:rsid w:val="00E91500"/>
    <w:rsid w:val="00E9212F"/>
    <w:rsid w:val="00E92581"/>
    <w:rsid w:val="00E92F04"/>
    <w:rsid w:val="00E93092"/>
    <w:rsid w:val="00E932D8"/>
    <w:rsid w:val="00E9363F"/>
    <w:rsid w:val="00E9467C"/>
    <w:rsid w:val="00E953A0"/>
    <w:rsid w:val="00E9556C"/>
    <w:rsid w:val="00E95FA9"/>
    <w:rsid w:val="00E9624C"/>
    <w:rsid w:val="00E96322"/>
    <w:rsid w:val="00E96768"/>
    <w:rsid w:val="00EA05BE"/>
    <w:rsid w:val="00EA0D36"/>
    <w:rsid w:val="00EA1266"/>
    <w:rsid w:val="00EA1362"/>
    <w:rsid w:val="00EA1F47"/>
    <w:rsid w:val="00EA248C"/>
    <w:rsid w:val="00EA49ED"/>
    <w:rsid w:val="00EA4E6D"/>
    <w:rsid w:val="00EA52C4"/>
    <w:rsid w:val="00EA55A8"/>
    <w:rsid w:val="00EA5965"/>
    <w:rsid w:val="00EA6051"/>
    <w:rsid w:val="00EA6542"/>
    <w:rsid w:val="00EA7935"/>
    <w:rsid w:val="00EA7BF0"/>
    <w:rsid w:val="00EB0A05"/>
    <w:rsid w:val="00EB281A"/>
    <w:rsid w:val="00EB37D7"/>
    <w:rsid w:val="00EB3F19"/>
    <w:rsid w:val="00EB4B4D"/>
    <w:rsid w:val="00EB59FA"/>
    <w:rsid w:val="00EB5A09"/>
    <w:rsid w:val="00EB65D6"/>
    <w:rsid w:val="00EB7E24"/>
    <w:rsid w:val="00EC2115"/>
    <w:rsid w:val="00EC3973"/>
    <w:rsid w:val="00EC532F"/>
    <w:rsid w:val="00EC5ED5"/>
    <w:rsid w:val="00EC5FA1"/>
    <w:rsid w:val="00EC6723"/>
    <w:rsid w:val="00EC76A4"/>
    <w:rsid w:val="00EC7E0E"/>
    <w:rsid w:val="00ED0AF5"/>
    <w:rsid w:val="00ED0BF9"/>
    <w:rsid w:val="00ED0C05"/>
    <w:rsid w:val="00ED14B9"/>
    <w:rsid w:val="00ED29C9"/>
    <w:rsid w:val="00ED2CC5"/>
    <w:rsid w:val="00ED36EE"/>
    <w:rsid w:val="00ED36F9"/>
    <w:rsid w:val="00ED4595"/>
    <w:rsid w:val="00ED6B5F"/>
    <w:rsid w:val="00ED7E6C"/>
    <w:rsid w:val="00EE0111"/>
    <w:rsid w:val="00EE065F"/>
    <w:rsid w:val="00EE0D4C"/>
    <w:rsid w:val="00EE128F"/>
    <w:rsid w:val="00EE1A05"/>
    <w:rsid w:val="00EE1D50"/>
    <w:rsid w:val="00EE2142"/>
    <w:rsid w:val="00EE3606"/>
    <w:rsid w:val="00EE42B0"/>
    <w:rsid w:val="00EE4ED8"/>
    <w:rsid w:val="00EE4FAD"/>
    <w:rsid w:val="00EE538D"/>
    <w:rsid w:val="00EE5E34"/>
    <w:rsid w:val="00EE7356"/>
    <w:rsid w:val="00EE77A8"/>
    <w:rsid w:val="00EF022E"/>
    <w:rsid w:val="00EF0996"/>
    <w:rsid w:val="00EF0ED2"/>
    <w:rsid w:val="00EF2198"/>
    <w:rsid w:val="00EF3770"/>
    <w:rsid w:val="00EF3FB9"/>
    <w:rsid w:val="00EF50EB"/>
    <w:rsid w:val="00EF54D6"/>
    <w:rsid w:val="00EF5B3D"/>
    <w:rsid w:val="00EF66CB"/>
    <w:rsid w:val="00EF6C40"/>
    <w:rsid w:val="00EF6EF9"/>
    <w:rsid w:val="00F00C6F"/>
    <w:rsid w:val="00F00D92"/>
    <w:rsid w:val="00F00E61"/>
    <w:rsid w:val="00F01604"/>
    <w:rsid w:val="00F02FFA"/>
    <w:rsid w:val="00F03EE9"/>
    <w:rsid w:val="00F0421A"/>
    <w:rsid w:val="00F060C3"/>
    <w:rsid w:val="00F06D00"/>
    <w:rsid w:val="00F0782D"/>
    <w:rsid w:val="00F07FAD"/>
    <w:rsid w:val="00F10E72"/>
    <w:rsid w:val="00F13980"/>
    <w:rsid w:val="00F13DF7"/>
    <w:rsid w:val="00F149BA"/>
    <w:rsid w:val="00F159BF"/>
    <w:rsid w:val="00F1674A"/>
    <w:rsid w:val="00F16C9D"/>
    <w:rsid w:val="00F1745C"/>
    <w:rsid w:val="00F20C0A"/>
    <w:rsid w:val="00F22559"/>
    <w:rsid w:val="00F22F07"/>
    <w:rsid w:val="00F237D7"/>
    <w:rsid w:val="00F23CD9"/>
    <w:rsid w:val="00F23D30"/>
    <w:rsid w:val="00F2411C"/>
    <w:rsid w:val="00F24627"/>
    <w:rsid w:val="00F248F0"/>
    <w:rsid w:val="00F2518D"/>
    <w:rsid w:val="00F26C5E"/>
    <w:rsid w:val="00F27032"/>
    <w:rsid w:val="00F30401"/>
    <w:rsid w:val="00F30B5F"/>
    <w:rsid w:val="00F31262"/>
    <w:rsid w:val="00F312CF"/>
    <w:rsid w:val="00F331E4"/>
    <w:rsid w:val="00F33706"/>
    <w:rsid w:val="00F33B1E"/>
    <w:rsid w:val="00F342E7"/>
    <w:rsid w:val="00F36406"/>
    <w:rsid w:val="00F36C63"/>
    <w:rsid w:val="00F372A6"/>
    <w:rsid w:val="00F3786E"/>
    <w:rsid w:val="00F40494"/>
    <w:rsid w:val="00F40EE8"/>
    <w:rsid w:val="00F415C8"/>
    <w:rsid w:val="00F42303"/>
    <w:rsid w:val="00F455E6"/>
    <w:rsid w:val="00F4565D"/>
    <w:rsid w:val="00F457BD"/>
    <w:rsid w:val="00F466A5"/>
    <w:rsid w:val="00F47E7D"/>
    <w:rsid w:val="00F50535"/>
    <w:rsid w:val="00F508F0"/>
    <w:rsid w:val="00F52574"/>
    <w:rsid w:val="00F528F0"/>
    <w:rsid w:val="00F55942"/>
    <w:rsid w:val="00F55B5F"/>
    <w:rsid w:val="00F55BB9"/>
    <w:rsid w:val="00F5654E"/>
    <w:rsid w:val="00F566F2"/>
    <w:rsid w:val="00F56C79"/>
    <w:rsid w:val="00F57044"/>
    <w:rsid w:val="00F572EF"/>
    <w:rsid w:val="00F57744"/>
    <w:rsid w:val="00F57A05"/>
    <w:rsid w:val="00F57BCD"/>
    <w:rsid w:val="00F57DFB"/>
    <w:rsid w:val="00F602EE"/>
    <w:rsid w:val="00F6129B"/>
    <w:rsid w:val="00F61423"/>
    <w:rsid w:val="00F61562"/>
    <w:rsid w:val="00F61C45"/>
    <w:rsid w:val="00F61D0B"/>
    <w:rsid w:val="00F61D21"/>
    <w:rsid w:val="00F6249B"/>
    <w:rsid w:val="00F62563"/>
    <w:rsid w:val="00F6345E"/>
    <w:rsid w:val="00F64610"/>
    <w:rsid w:val="00F65BB6"/>
    <w:rsid w:val="00F668B0"/>
    <w:rsid w:val="00F70586"/>
    <w:rsid w:val="00F72B14"/>
    <w:rsid w:val="00F730EB"/>
    <w:rsid w:val="00F731C9"/>
    <w:rsid w:val="00F74F54"/>
    <w:rsid w:val="00F75756"/>
    <w:rsid w:val="00F7591B"/>
    <w:rsid w:val="00F81F78"/>
    <w:rsid w:val="00F8239C"/>
    <w:rsid w:val="00F82609"/>
    <w:rsid w:val="00F82C64"/>
    <w:rsid w:val="00F83D01"/>
    <w:rsid w:val="00F8406E"/>
    <w:rsid w:val="00F84A5E"/>
    <w:rsid w:val="00F855E0"/>
    <w:rsid w:val="00F8606D"/>
    <w:rsid w:val="00F905D7"/>
    <w:rsid w:val="00F90A97"/>
    <w:rsid w:val="00F92059"/>
    <w:rsid w:val="00F92894"/>
    <w:rsid w:val="00F93485"/>
    <w:rsid w:val="00F94276"/>
    <w:rsid w:val="00F94359"/>
    <w:rsid w:val="00F943E2"/>
    <w:rsid w:val="00F948EE"/>
    <w:rsid w:val="00F95A00"/>
    <w:rsid w:val="00F95A81"/>
    <w:rsid w:val="00F9642D"/>
    <w:rsid w:val="00F979D7"/>
    <w:rsid w:val="00FA1E76"/>
    <w:rsid w:val="00FA2310"/>
    <w:rsid w:val="00FA4301"/>
    <w:rsid w:val="00FA4852"/>
    <w:rsid w:val="00FA55A5"/>
    <w:rsid w:val="00FA5946"/>
    <w:rsid w:val="00FA5DA4"/>
    <w:rsid w:val="00FA61C5"/>
    <w:rsid w:val="00FA674E"/>
    <w:rsid w:val="00FA68B9"/>
    <w:rsid w:val="00FA7091"/>
    <w:rsid w:val="00FB07B6"/>
    <w:rsid w:val="00FB11F2"/>
    <w:rsid w:val="00FB1EEB"/>
    <w:rsid w:val="00FB1F96"/>
    <w:rsid w:val="00FB34A7"/>
    <w:rsid w:val="00FB4BE4"/>
    <w:rsid w:val="00FB4F73"/>
    <w:rsid w:val="00FB5222"/>
    <w:rsid w:val="00FB5886"/>
    <w:rsid w:val="00FB667A"/>
    <w:rsid w:val="00FB6B9D"/>
    <w:rsid w:val="00FB7043"/>
    <w:rsid w:val="00FB7557"/>
    <w:rsid w:val="00FC0700"/>
    <w:rsid w:val="00FC2BE7"/>
    <w:rsid w:val="00FC30A1"/>
    <w:rsid w:val="00FC49E5"/>
    <w:rsid w:val="00FC4BC0"/>
    <w:rsid w:val="00FC73BA"/>
    <w:rsid w:val="00FC76C1"/>
    <w:rsid w:val="00FC79A6"/>
    <w:rsid w:val="00FD0E77"/>
    <w:rsid w:val="00FD1418"/>
    <w:rsid w:val="00FD18D2"/>
    <w:rsid w:val="00FD1B4A"/>
    <w:rsid w:val="00FD23AC"/>
    <w:rsid w:val="00FD2A28"/>
    <w:rsid w:val="00FD31B0"/>
    <w:rsid w:val="00FD372D"/>
    <w:rsid w:val="00FD404B"/>
    <w:rsid w:val="00FD41C4"/>
    <w:rsid w:val="00FD4213"/>
    <w:rsid w:val="00FD4ECA"/>
    <w:rsid w:val="00FD50AA"/>
    <w:rsid w:val="00FD5510"/>
    <w:rsid w:val="00FD56F6"/>
    <w:rsid w:val="00FD596D"/>
    <w:rsid w:val="00FE0001"/>
    <w:rsid w:val="00FE155C"/>
    <w:rsid w:val="00FE193D"/>
    <w:rsid w:val="00FE2E02"/>
    <w:rsid w:val="00FE33BE"/>
    <w:rsid w:val="00FE5CD6"/>
    <w:rsid w:val="00FE5DC8"/>
    <w:rsid w:val="00FE5FB4"/>
    <w:rsid w:val="00FE6CFC"/>
    <w:rsid w:val="00FF09FD"/>
    <w:rsid w:val="00FF144B"/>
    <w:rsid w:val="00FF1D14"/>
    <w:rsid w:val="00FF2005"/>
    <w:rsid w:val="00FF31B1"/>
    <w:rsid w:val="00FF4640"/>
    <w:rsid w:val="00FF4D5A"/>
    <w:rsid w:val="00FF549E"/>
    <w:rsid w:val="00FF5C71"/>
    <w:rsid w:val="00FF5EE6"/>
    <w:rsid w:val="00FF6FCF"/>
  </w:rsids>
  <m:mathPr>
    <m:mathFont m:val="Cambria Math"/>
    <m:brkBin m:val="before"/>
    <m:brkBinSub m:val="--"/>
    <m:smallFrac m:val="0"/>
    <m:dispDef/>
    <m:lMargin m:val="0"/>
    <m:rMargin m:val="0"/>
    <m:defJc m:val="centerGroup"/>
    <m:wrapIndent m:val="1440"/>
    <m:intLim m:val="subSup"/>
    <m:naryLim m:val="undOvr"/>
  </m:mathPr>
  <w:themeFontLang w:val="en-AU"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7E35A20"/>
  <w15:chartTrackingRefBased/>
  <w15:docId w15:val="{4A09514B-BC2E-47DF-8767-B88A8C74664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heme="minorBidi"/>
        <w:sz w:val="22"/>
        <w:szCs w:val="22"/>
        <w:lang w:val="en-AU" w:eastAsia="zh-CN"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72BE"/>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D56843"/>
    <w:pPr>
      <w:ind w:left="720"/>
      <w:contextualSpacing/>
    </w:pPr>
  </w:style>
  <w:style w:type="character" w:styleId="Hyperlink">
    <w:name w:val="Hyperlink"/>
    <w:basedOn w:val="DefaultParagraphFont"/>
    <w:uiPriority w:val="99"/>
    <w:unhideWhenUsed/>
    <w:rsid w:val="00D56843"/>
    <w:rPr>
      <w:color w:val="0563C1" w:themeColor="hyperlink"/>
      <w:u w:val="single"/>
    </w:rPr>
  </w:style>
  <w:style w:type="character" w:styleId="UnresolvedMention">
    <w:name w:val="Unresolved Mention"/>
    <w:basedOn w:val="DefaultParagraphFont"/>
    <w:uiPriority w:val="99"/>
    <w:semiHidden/>
    <w:unhideWhenUsed/>
    <w:rsid w:val="00D56843"/>
    <w:rPr>
      <w:color w:val="605E5C"/>
      <w:shd w:val="clear" w:color="auto" w:fill="E1DFDD"/>
    </w:rPr>
  </w:style>
  <w:style w:type="character" w:styleId="CommentReference">
    <w:name w:val="annotation reference"/>
    <w:basedOn w:val="DefaultParagraphFont"/>
    <w:uiPriority w:val="99"/>
    <w:semiHidden/>
    <w:unhideWhenUsed/>
    <w:rsid w:val="00D56843"/>
    <w:rPr>
      <w:sz w:val="16"/>
      <w:szCs w:val="16"/>
    </w:rPr>
  </w:style>
  <w:style w:type="paragraph" w:styleId="CommentText">
    <w:name w:val="annotation text"/>
    <w:basedOn w:val="Normal"/>
    <w:link w:val="CommentTextChar"/>
    <w:uiPriority w:val="99"/>
    <w:unhideWhenUsed/>
    <w:rsid w:val="00D56843"/>
    <w:pPr>
      <w:spacing w:line="240" w:lineRule="auto"/>
    </w:pPr>
    <w:rPr>
      <w:sz w:val="20"/>
      <w:szCs w:val="20"/>
    </w:rPr>
  </w:style>
  <w:style w:type="character" w:customStyle="1" w:styleId="CommentTextChar">
    <w:name w:val="Comment Text Char"/>
    <w:basedOn w:val="DefaultParagraphFont"/>
    <w:link w:val="CommentText"/>
    <w:uiPriority w:val="99"/>
    <w:rsid w:val="00D56843"/>
    <w:rPr>
      <w:sz w:val="20"/>
      <w:szCs w:val="20"/>
    </w:rPr>
  </w:style>
  <w:style w:type="paragraph" w:styleId="CommentSubject">
    <w:name w:val="annotation subject"/>
    <w:basedOn w:val="CommentText"/>
    <w:next w:val="CommentText"/>
    <w:link w:val="CommentSubjectChar"/>
    <w:uiPriority w:val="99"/>
    <w:semiHidden/>
    <w:unhideWhenUsed/>
    <w:rsid w:val="00D56843"/>
    <w:rPr>
      <w:b/>
      <w:bCs/>
    </w:rPr>
  </w:style>
  <w:style w:type="character" w:customStyle="1" w:styleId="CommentSubjectChar">
    <w:name w:val="Comment Subject Char"/>
    <w:basedOn w:val="CommentTextChar"/>
    <w:link w:val="CommentSubject"/>
    <w:uiPriority w:val="99"/>
    <w:semiHidden/>
    <w:rsid w:val="00D56843"/>
    <w:rPr>
      <w:b/>
      <w:bCs/>
      <w:sz w:val="20"/>
      <w:szCs w:val="20"/>
    </w:rPr>
  </w:style>
  <w:style w:type="table" w:styleId="TableGrid">
    <w:name w:val="Table Grid"/>
    <w:basedOn w:val="TableNormal"/>
    <w:uiPriority w:val="39"/>
    <w:rsid w:val="00D5684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laceholderText">
    <w:name w:val="Placeholder Text"/>
    <w:basedOn w:val="DefaultParagraphFont"/>
    <w:uiPriority w:val="99"/>
    <w:semiHidden/>
    <w:rsid w:val="00D56843"/>
    <w:rPr>
      <w:color w:val="808080"/>
    </w:rPr>
  </w:style>
  <w:style w:type="paragraph" w:customStyle="1" w:styleId="EndNoteBibliographyTitle">
    <w:name w:val="EndNote Bibliography Title"/>
    <w:basedOn w:val="Normal"/>
    <w:link w:val="EndNoteBibliographyTitleChar"/>
    <w:rsid w:val="00D56843"/>
    <w:pPr>
      <w:spacing w:after="0"/>
      <w:jc w:val="center"/>
    </w:pPr>
    <w:rPr>
      <w:rFonts w:ascii="Calibri" w:hAnsi="Calibri" w:cs="Calibri"/>
      <w:noProof/>
    </w:rPr>
  </w:style>
  <w:style w:type="character" w:customStyle="1" w:styleId="EndNoteBibliographyTitleChar">
    <w:name w:val="EndNote Bibliography Title Char"/>
    <w:basedOn w:val="DefaultParagraphFont"/>
    <w:link w:val="EndNoteBibliographyTitle"/>
    <w:rsid w:val="00D56843"/>
    <w:rPr>
      <w:rFonts w:ascii="Calibri" w:hAnsi="Calibri" w:cs="Calibri"/>
      <w:noProof/>
    </w:rPr>
  </w:style>
  <w:style w:type="paragraph" w:customStyle="1" w:styleId="EndNoteBibliography">
    <w:name w:val="EndNote Bibliography"/>
    <w:basedOn w:val="Normal"/>
    <w:link w:val="EndNoteBibliographyChar"/>
    <w:rsid w:val="00D56843"/>
    <w:pPr>
      <w:spacing w:line="240" w:lineRule="auto"/>
    </w:pPr>
    <w:rPr>
      <w:rFonts w:ascii="Calibri" w:hAnsi="Calibri" w:cs="Calibri"/>
      <w:noProof/>
    </w:rPr>
  </w:style>
  <w:style w:type="character" w:customStyle="1" w:styleId="EndNoteBibliographyChar">
    <w:name w:val="EndNote Bibliography Char"/>
    <w:basedOn w:val="DefaultParagraphFont"/>
    <w:link w:val="EndNoteBibliography"/>
    <w:rsid w:val="00D56843"/>
    <w:rPr>
      <w:rFonts w:ascii="Calibri" w:hAnsi="Calibri" w:cs="Calibri"/>
      <w:noProof/>
    </w:rPr>
  </w:style>
  <w:style w:type="paragraph" w:styleId="Header">
    <w:name w:val="header"/>
    <w:basedOn w:val="Normal"/>
    <w:link w:val="HeaderChar"/>
    <w:uiPriority w:val="99"/>
    <w:unhideWhenUsed/>
    <w:rsid w:val="00D56843"/>
    <w:pPr>
      <w:tabs>
        <w:tab w:val="center" w:pos="4513"/>
        <w:tab w:val="right" w:pos="9026"/>
      </w:tabs>
      <w:spacing w:after="0" w:line="240" w:lineRule="auto"/>
    </w:pPr>
  </w:style>
  <w:style w:type="character" w:customStyle="1" w:styleId="HeaderChar">
    <w:name w:val="Header Char"/>
    <w:basedOn w:val="DefaultParagraphFont"/>
    <w:link w:val="Header"/>
    <w:uiPriority w:val="99"/>
    <w:rsid w:val="00D56843"/>
  </w:style>
  <w:style w:type="paragraph" w:styleId="Footer">
    <w:name w:val="footer"/>
    <w:basedOn w:val="Normal"/>
    <w:link w:val="FooterChar"/>
    <w:uiPriority w:val="99"/>
    <w:unhideWhenUsed/>
    <w:rsid w:val="00D56843"/>
    <w:pPr>
      <w:tabs>
        <w:tab w:val="center" w:pos="4513"/>
        <w:tab w:val="right" w:pos="9026"/>
      </w:tabs>
      <w:spacing w:after="0" w:line="240" w:lineRule="auto"/>
    </w:pPr>
  </w:style>
  <w:style w:type="character" w:customStyle="1" w:styleId="FooterChar">
    <w:name w:val="Footer Char"/>
    <w:basedOn w:val="DefaultParagraphFont"/>
    <w:link w:val="Footer"/>
    <w:uiPriority w:val="99"/>
    <w:rsid w:val="00D56843"/>
  </w:style>
  <w:style w:type="character" w:styleId="LineNumber">
    <w:name w:val="line number"/>
    <w:basedOn w:val="DefaultParagraphFont"/>
    <w:uiPriority w:val="99"/>
    <w:semiHidden/>
    <w:unhideWhenUsed/>
    <w:rsid w:val="00D56843"/>
  </w:style>
  <w:style w:type="paragraph" w:styleId="Caption">
    <w:name w:val="caption"/>
    <w:basedOn w:val="Normal"/>
    <w:next w:val="Normal"/>
    <w:uiPriority w:val="35"/>
    <w:semiHidden/>
    <w:unhideWhenUsed/>
    <w:qFormat/>
    <w:rsid w:val="00452461"/>
    <w:pPr>
      <w:spacing w:after="200" w:line="240" w:lineRule="auto"/>
    </w:pPr>
    <w:rPr>
      <w:i/>
      <w:iCs/>
      <w:color w:val="44546A" w:themeColor="text2"/>
      <w:sz w:val="18"/>
      <w:szCs w:val="18"/>
    </w:rPr>
  </w:style>
  <w:style w:type="paragraph" w:styleId="Date">
    <w:name w:val="Date"/>
    <w:basedOn w:val="Normal"/>
    <w:next w:val="Normal"/>
    <w:link w:val="DateChar"/>
    <w:uiPriority w:val="99"/>
    <w:semiHidden/>
    <w:unhideWhenUsed/>
    <w:rsid w:val="007121D5"/>
  </w:style>
  <w:style w:type="character" w:customStyle="1" w:styleId="DateChar">
    <w:name w:val="Date Char"/>
    <w:basedOn w:val="DefaultParagraphFont"/>
    <w:link w:val="Date"/>
    <w:uiPriority w:val="99"/>
    <w:semiHidden/>
    <w:rsid w:val="007121D5"/>
  </w:style>
  <w:style w:type="paragraph" w:styleId="Revision">
    <w:name w:val="Revision"/>
    <w:hidden/>
    <w:uiPriority w:val="99"/>
    <w:semiHidden/>
    <w:rsid w:val="00CA4726"/>
    <w:pPr>
      <w:spacing w:after="0" w:line="240" w:lineRule="auto"/>
    </w:pPr>
  </w:style>
  <w:style w:type="paragraph" w:customStyle="1" w:styleId="CaptionbelowFigure">
    <w:name w:val="Caption below Figure"/>
    <w:basedOn w:val="Caption"/>
    <w:qFormat/>
    <w:rsid w:val="00FD596D"/>
    <w:pPr>
      <w:spacing w:before="120" w:after="240"/>
      <w:jc w:val="center"/>
    </w:pPr>
    <w:rPr>
      <w:rFonts w:eastAsia="PMingLiU" w:cs="Arial"/>
      <w:b/>
      <w:color w:val="3B3838" w:themeColor="background2" w:themeShade="40"/>
      <w:sz w:val="20"/>
      <w:lang w:eastAsia="en-US"/>
    </w:rPr>
  </w:style>
  <w:style w:type="paragraph" w:styleId="BodyText">
    <w:name w:val="Body Text"/>
    <w:basedOn w:val="Normal"/>
    <w:link w:val="BodyTextChar"/>
    <w:uiPriority w:val="99"/>
    <w:unhideWhenUsed/>
    <w:rsid w:val="00FD596D"/>
    <w:pPr>
      <w:tabs>
        <w:tab w:val="left" w:pos="1155"/>
      </w:tabs>
      <w:spacing w:after="120" w:line="276" w:lineRule="auto"/>
    </w:pPr>
    <w:rPr>
      <w:rFonts w:eastAsia="PMingLiU" w:cs="Arial"/>
      <w:lang w:eastAsia="en-US"/>
    </w:rPr>
  </w:style>
  <w:style w:type="character" w:customStyle="1" w:styleId="BodyTextChar">
    <w:name w:val="Body Text Char"/>
    <w:basedOn w:val="DefaultParagraphFont"/>
    <w:link w:val="BodyText"/>
    <w:uiPriority w:val="99"/>
    <w:rsid w:val="00FD596D"/>
    <w:rPr>
      <w:rFonts w:eastAsia="PMingLiU" w:cs="Arial"/>
      <w:lang w:eastAsia="en-US"/>
    </w:rPr>
  </w:style>
  <w:style w:type="table" w:customStyle="1" w:styleId="UNSWStyle1">
    <w:name w:val="UNSW Style1"/>
    <w:basedOn w:val="TableGrid4"/>
    <w:uiPriority w:val="99"/>
    <w:rsid w:val="00FD596D"/>
    <w:pPr>
      <w:spacing w:after="0" w:line="240" w:lineRule="auto"/>
    </w:pPr>
    <w:rPr>
      <w:rFonts w:ascii="Arial" w:eastAsia="Arial" w:hAnsi="Arial" w:cs="Arial"/>
      <w:sz w:val="20"/>
      <w:szCs w:val="20"/>
      <w:lang w:val="en-US" w:eastAsia="en-US"/>
    </w:rPr>
    <w:tblPr>
      <w:tblStyleRowBandSize w:val="1"/>
      <w:tblStyleColBandSize w:val="1"/>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8" w:type="dxa"/>
        <w:bottom w:w="28" w:type="dxa"/>
      </w:tblCellMar>
    </w:tblPr>
    <w:trPr>
      <w:cantSplit/>
    </w:trPr>
    <w:tcPr>
      <w:shd w:val="clear" w:color="auto" w:fill="auto"/>
    </w:tcPr>
    <w:tblStylePr w:type="firstRow">
      <w:rPr>
        <w:b/>
        <w:color w:val="FFFFFF" w:themeColor="background1"/>
      </w:rPr>
      <w:tblPr/>
      <w:tcPr>
        <w:tcBorders>
          <w:bottom w:val="single" w:sz="6" w:space="0" w:color="000000"/>
          <w:tl2br w:val="none" w:sz="0" w:space="0" w:color="auto"/>
          <w:tr2bl w:val="none" w:sz="0" w:space="0" w:color="auto"/>
        </w:tcBorders>
        <w:shd w:val="clear" w:color="auto" w:fill="4D4D4D"/>
      </w:tcPr>
    </w:tblStylePr>
    <w:tblStylePr w:type="lastRow">
      <w:rPr>
        <w:b/>
        <w:bCs/>
        <w:color w:val="auto"/>
      </w:rPr>
      <w:tblPr>
        <w:tblCellMar>
          <w:top w:w="28" w:type="dxa"/>
          <w:left w:w="57" w:type="dxa"/>
          <w:bottom w:w="28" w:type="dxa"/>
          <w:right w:w="57" w:type="dxa"/>
        </w:tblCellMar>
      </w:tblPr>
      <w:tcPr>
        <w:tcBorders>
          <w:top w:val="single" w:sz="4" w:space="0" w:color="auto"/>
          <w:left w:val="single" w:sz="4" w:space="0" w:color="auto"/>
          <w:bottom w:val="single" w:sz="4" w:space="0" w:color="auto"/>
          <w:right w:val="single" w:sz="4" w:space="0" w:color="auto"/>
          <w:insideH w:val="single" w:sz="4" w:space="0" w:color="auto"/>
          <w:insideV w:val="single" w:sz="4" w:space="0" w:color="auto"/>
          <w:tl2br w:val="nil"/>
          <w:tr2bl w:val="nil"/>
        </w:tcBorders>
        <w:shd w:val="clear" w:color="auto" w:fill="D0CECE" w:themeFill="background2" w:themeFillShade="E6"/>
      </w:tcPr>
    </w:tblStylePr>
    <w:tblStylePr w:type="firstCol">
      <w:rPr>
        <w:b/>
      </w:rPr>
    </w:tblStylePr>
    <w:tblStylePr w:type="lastCol">
      <w:rPr>
        <w:b/>
        <w:bCs/>
        <w:color w:val="auto"/>
      </w:rPr>
      <w:tblPr/>
      <w:tcPr>
        <w:tcBorders>
          <w:tl2br w:val="none" w:sz="0" w:space="0" w:color="auto"/>
          <w:tr2bl w:val="none" w:sz="0" w:space="0" w:color="auto"/>
        </w:tcBorders>
      </w:tcPr>
    </w:tblStylePr>
    <w:tblStylePr w:type="band1Vert">
      <w:tblPr/>
      <w:tcPr>
        <w:shd w:val="clear" w:color="auto" w:fill="FFFFFF" w:themeFill="background1"/>
      </w:tcPr>
    </w:tblStylePr>
    <w:tblStylePr w:type="band2Vert">
      <w:tblPr/>
      <w:tcPr>
        <w:shd w:val="clear" w:color="auto" w:fill="E7E6E6" w:themeFill="background2"/>
      </w:tcPr>
    </w:tblStylePr>
    <w:tblStylePr w:type="band1Horz">
      <w:tblPr/>
      <w:tcPr>
        <w:shd w:val="clear" w:color="auto" w:fill="FFFFFF" w:themeFill="background1"/>
      </w:tcPr>
    </w:tblStylePr>
    <w:tblStylePr w:type="band2Horz">
      <w:tblPr/>
      <w:tcPr>
        <w:shd w:val="clear" w:color="auto" w:fill="E7E6E6" w:themeFill="background2"/>
      </w:tcPr>
    </w:tblStylePr>
  </w:style>
  <w:style w:type="table" w:styleId="TableGrid4">
    <w:name w:val="Table Grid 4"/>
    <w:basedOn w:val="TableNormal"/>
    <w:uiPriority w:val="99"/>
    <w:semiHidden/>
    <w:unhideWhenUsed/>
    <w:rsid w:val="00FD596D"/>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paragraph" w:styleId="NormalWeb">
    <w:name w:val="Normal (Web)"/>
    <w:basedOn w:val="Normal"/>
    <w:uiPriority w:val="99"/>
    <w:semiHidden/>
    <w:unhideWhenUsed/>
    <w:rsid w:val="00062A4D"/>
    <w:pPr>
      <w:spacing w:before="100" w:beforeAutospacing="1" w:after="100" w:afterAutospacing="1" w:line="240" w:lineRule="auto"/>
    </w:pPr>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294264487">
      <w:bodyDiv w:val="1"/>
      <w:marLeft w:val="0"/>
      <w:marRight w:val="0"/>
      <w:marTop w:val="0"/>
      <w:marBottom w:val="0"/>
      <w:divBdr>
        <w:top w:val="none" w:sz="0" w:space="0" w:color="auto"/>
        <w:left w:val="none" w:sz="0" w:space="0" w:color="auto"/>
        <w:bottom w:val="none" w:sz="0" w:space="0" w:color="auto"/>
        <w:right w:val="none" w:sz="0" w:space="0" w:color="auto"/>
      </w:divBdr>
    </w:div>
    <w:div w:id="462383772">
      <w:bodyDiv w:val="1"/>
      <w:marLeft w:val="0"/>
      <w:marRight w:val="0"/>
      <w:marTop w:val="0"/>
      <w:marBottom w:val="0"/>
      <w:divBdr>
        <w:top w:val="none" w:sz="0" w:space="0" w:color="auto"/>
        <w:left w:val="none" w:sz="0" w:space="0" w:color="auto"/>
        <w:bottom w:val="none" w:sz="0" w:space="0" w:color="auto"/>
        <w:right w:val="none" w:sz="0" w:space="0" w:color="auto"/>
      </w:divBdr>
    </w:div>
    <w:div w:id="663701226">
      <w:bodyDiv w:val="1"/>
      <w:marLeft w:val="0"/>
      <w:marRight w:val="0"/>
      <w:marTop w:val="0"/>
      <w:marBottom w:val="0"/>
      <w:divBdr>
        <w:top w:val="none" w:sz="0" w:space="0" w:color="auto"/>
        <w:left w:val="none" w:sz="0" w:space="0" w:color="auto"/>
        <w:bottom w:val="none" w:sz="0" w:space="0" w:color="auto"/>
        <w:right w:val="none" w:sz="0" w:space="0" w:color="auto"/>
      </w:divBdr>
    </w:div>
    <w:div w:id="853345800">
      <w:bodyDiv w:val="1"/>
      <w:marLeft w:val="0"/>
      <w:marRight w:val="0"/>
      <w:marTop w:val="0"/>
      <w:marBottom w:val="0"/>
      <w:divBdr>
        <w:top w:val="none" w:sz="0" w:space="0" w:color="auto"/>
        <w:left w:val="none" w:sz="0" w:space="0" w:color="auto"/>
        <w:bottom w:val="none" w:sz="0" w:space="0" w:color="auto"/>
        <w:right w:val="none" w:sz="0" w:space="0" w:color="auto"/>
      </w:divBdr>
    </w:div>
    <w:div w:id="1074662252">
      <w:bodyDiv w:val="1"/>
      <w:marLeft w:val="0"/>
      <w:marRight w:val="0"/>
      <w:marTop w:val="0"/>
      <w:marBottom w:val="0"/>
      <w:divBdr>
        <w:top w:val="none" w:sz="0" w:space="0" w:color="auto"/>
        <w:left w:val="none" w:sz="0" w:space="0" w:color="auto"/>
        <w:bottom w:val="none" w:sz="0" w:space="0" w:color="auto"/>
        <w:right w:val="none" w:sz="0" w:space="0" w:color="auto"/>
      </w:divBdr>
    </w:div>
    <w:div w:id="1133331534">
      <w:bodyDiv w:val="1"/>
      <w:marLeft w:val="0"/>
      <w:marRight w:val="0"/>
      <w:marTop w:val="0"/>
      <w:marBottom w:val="0"/>
      <w:divBdr>
        <w:top w:val="none" w:sz="0" w:space="0" w:color="auto"/>
        <w:left w:val="none" w:sz="0" w:space="0" w:color="auto"/>
        <w:bottom w:val="none" w:sz="0" w:space="0" w:color="auto"/>
        <w:right w:val="none" w:sz="0" w:space="0" w:color="auto"/>
      </w:divBdr>
    </w:div>
    <w:div w:id="1405564830">
      <w:bodyDiv w:val="1"/>
      <w:marLeft w:val="0"/>
      <w:marRight w:val="0"/>
      <w:marTop w:val="0"/>
      <w:marBottom w:val="0"/>
      <w:divBdr>
        <w:top w:val="none" w:sz="0" w:space="0" w:color="auto"/>
        <w:left w:val="none" w:sz="0" w:space="0" w:color="auto"/>
        <w:bottom w:val="none" w:sz="0" w:space="0" w:color="auto"/>
        <w:right w:val="none" w:sz="0" w:space="0" w:color="auto"/>
      </w:divBdr>
    </w:div>
    <w:div w:id="1405953663">
      <w:bodyDiv w:val="1"/>
      <w:marLeft w:val="0"/>
      <w:marRight w:val="0"/>
      <w:marTop w:val="0"/>
      <w:marBottom w:val="0"/>
      <w:divBdr>
        <w:top w:val="none" w:sz="0" w:space="0" w:color="auto"/>
        <w:left w:val="none" w:sz="0" w:space="0" w:color="auto"/>
        <w:bottom w:val="none" w:sz="0" w:space="0" w:color="auto"/>
        <w:right w:val="none" w:sz="0" w:space="0" w:color="auto"/>
      </w:divBdr>
    </w:div>
    <w:div w:id="1457219540">
      <w:bodyDiv w:val="1"/>
      <w:marLeft w:val="0"/>
      <w:marRight w:val="0"/>
      <w:marTop w:val="0"/>
      <w:marBottom w:val="0"/>
      <w:divBdr>
        <w:top w:val="none" w:sz="0" w:space="0" w:color="auto"/>
        <w:left w:val="none" w:sz="0" w:space="0" w:color="auto"/>
        <w:bottom w:val="none" w:sz="0" w:space="0" w:color="auto"/>
        <w:right w:val="none" w:sz="0" w:space="0" w:color="auto"/>
      </w:divBdr>
      <w:divsChild>
        <w:div w:id="899484331">
          <w:marLeft w:val="0"/>
          <w:marRight w:val="0"/>
          <w:marTop w:val="0"/>
          <w:marBottom w:val="0"/>
          <w:divBdr>
            <w:top w:val="none" w:sz="0" w:space="0" w:color="auto"/>
            <w:left w:val="none" w:sz="0" w:space="0" w:color="auto"/>
            <w:bottom w:val="none" w:sz="0" w:space="0" w:color="auto"/>
            <w:right w:val="none" w:sz="0" w:space="0" w:color="auto"/>
          </w:divBdr>
        </w:div>
        <w:div w:id="1047217703">
          <w:marLeft w:val="0"/>
          <w:marRight w:val="0"/>
          <w:marTop w:val="0"/>
          <w:marBottom w:val="0"/>
          <w:divBdr>
            <w:top w:val="none" w:sz="0" w:space="0" w:color="auto"/>
            <w:left w:val="none" w:sz="0" w:space="0" w:color="auto"/>
            <w:bottom w:val="none" w:sz="0" w:space="0" w:color="auto"/>
            <w:right w:val="none" w:sz="0" w:space="0" w:color="auto"/>
          </w:divBdr>
        </w:div>
        <w:div w:id="1617441443">
          <w:marLeft w:val="0"/>
          <w:marRight w:val="0"/>
          <w:marTop w:val="0"/>
          <w:marBottom w:val="0"/>
          <w:divBdr>
            <w:top w:val="none" w:sz="0" w:space="0" w:color="auto"/>
            <w:left w:val="none" w:sz="0" w:space="0" w:color="auto"/>
            <w:bottom w:val="none" w:sz="0" w:space="0" w:color="auto"/>
            <w:right w:val="none" w:sz="0" w:space="0" w:color="auto"/>
          </w:divBdr>
        </w:div>
        <w:div w:id="665672746">
          <w:marLeft w:val="0"/>
          <w:marRight w:val="0"/>
          <w:marTop w:val="0"/>
          <w:marBottom w:val="0"/>
          <w:divBdr>
            <w:top w:val="none" w:sz="0" w:space="0" w:color="auto"/>
            <w:left w:val="none" w:sz="0" w:space="0" w:color="auto"/>
            <w:bottom w:val="none" w:sz="0" w:space="0" w:color="auto"/>
            <w:right w:val="none" w:sz="0" w:space="0" w:color="auto"/>
          </w:divBdr>
        </w:div>
        <w:div w:id="1576893171">
          <w:marLeft w:val="0"/>
          <w:marRight w:val="0"/>
          <w:marTop w:val="0"/>
          <w:marBottom w:val="0"/>
          <w:divBdr>
            <w:top w:val="none" w:sz="0" w:space="0" w:color="auto"/>
            <w:left w:val="none" w:sz="0" w:space="0" w:color="auto"/>
            <w:bottom w:val="none" w:sz="0" w:space="0" w:color="auto"/>
            <w:right w:val="none" w:sz="0" w:space="0" w:color="auto"/>
          </w:divBdr>
        </w:div>
      </w:divsChild>
    </w:div>
    <w:div w:id="1705058255">
      <w:bodyDiv w:val="1"/>
      <w:marLeft w:val="0"/>
      <w:marRight w:val="0"/>
      <w:marTop w:val="0"/>
      <w:marBottom w:val="0"/>
      <w:divBdr>
        <w:top w:val="none" w:sz="0" w:space="0" w:color="auto"/>
        <w:left w:val="none" w:sz="0" w:space="0" w:color="auto"/>
        <w:bottom w:val="none" w:sz="0" w:space="0" w:color="auto"/>
        <w:right w:val="none" w:sz="0" w:space="0" w:color="auto"/>
      </w:divBdr>
    </w:div>
    <w:div w:id="1715039813">
      <w:bodyDiv w:val="1"/>
      <w:marLeft w:val="0"/>
      <w:marRight w:val="0"/>
      <w:marTop w:val="0"/>
      <w:marBottom w:val="0"/>
      <w:divBdr>
        <w:top w:val="none" w:sz="0" w:space="0" w:color="auto"/>
        <w:left w:val="none" w:sz="0" w:space="0" w:color="auto"/>
        <w:bottom w:val="none" w:sz="0" w:space="0" w:color="auto"/>
        <w:right w:val="none" w:sz="0" w:space="0" w:color="auto"/>
      </w:divBdr>
    </w:div>
    <w:div w:id="1882470448">
      <w:bodyDiv w:val="1"/>
      <w:marLeft w:val="0"/>
      <w:marRight w:val="0"/>
      <w:marTop w:val="0"/>
      <w:marBottom w:val="0"/>
      <w:divBdr>
        <w:top w:val="none" w:sz="0" w:space="0" w:color="auto"/>
        <w:left w:val="none" w:sz="0" w:space="0" w:color="auto"/>
        <w:bottom w:val="none" w:sz="0" w:space="0" w:color="auto"/>
        <w:right w:val="none" w:sz="0" w:space="0" w:color="auto"/>
      </w:divBdr>
    </w:div>
    <w:div w:id="194781026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emf"/><Relationship Id="rId13" Type="http://schemas.openxmlformats.org/officeDocument/2006/relationships/image" Target="media/image7.emf"/><Relationship Id="rId18" Type="http://schemas.openxmlformats.org/officeDocument/2006/relationships/image" Target="media/image12.emf"/><Relationship Id="rId3" Type="http://schemas.openxmlformats.org/officeDocument/2006/relationships/settings" Target="settings.xml"/><Relationship Id="rId21" Type="http://schemas.openxmlformats.org/officeDocument/2006/relationships/image" Target="media/image15.emf"/><Relationship Id="rId7" Type="http://schemas.openxmlformats.org/officeDocument/2006/relationships/image" Target="media/image1.emf"/><Relationship Id="rId12" Type="http://schemas.openxmlformats.org/officeDocument/2006/relationships/image" Target="media/image6.png"/><Relationship Id="rId17" Type="http://schemas.openxmlformats.org/officeDocument/2006/relationships/image" Target="media/image11.emf"/><Relationship Id="rId2" Type="http://schemas.openxmlformats.org/officeDocument/2006/relationships/styles" Target="styles.xml"/><Relationship Id="rId16" Type="http://schemas.openxmlformats.org/officeDocument/2006/relationships/image" Target="media/image10.emf"/><Relationship Id="rId20" Type="http://schemas.openxmlformats.org/officeDocument/2006/relationships/image" Target="media/image14.emf"/><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png"/><Relationship Id="rId24" Type="http://schemas.openxmlformats.org/officeDocument/2006/relationships/theme" Target="theme/theme1.xml"/><Relationship Id="rId5" Type="http://schemas.openxmlformats.org/officeDocument/2006/relationships/footnotes" Target="footnotes.xml"/><Relationship Id="rId15" Type="http://schemas.openxmlformats.org/officeDocument/2006/relationships/image" Target="media/image9.emf"/><Relationship Id="rId23" Type="http://schemas.openxmlformats.org/officeDocument/2006/relationships/fontTable" Target="fontTable.xml"/><Relationship Id="rId10" Type="http://schemas.openxmlformats.org/officeDocument/2006/relationships/image" Target="media/image4.png"/><Relationship Id="rId19" Type="http://schemas.openxmlformats.org/officeDocument/2006/relationships/image" Target="media/image13.emf"/><Relationship Id="rId4" Type="http://schemas.openxmlformats.org/officeDocument/2006/relationships/webSettings" Target="webSettings.xml"/><Relationship Id="rId9" Type="http://schemas.openxmlformats.org/officeDocument/2006/relationships/image" Target="media/image3.emf"/><Relationship Id="rId14" Type="http://schemas.openxmlformats.org/officeDocument/2006/relationships/image" Target="media/image8.emf"/><Relationship Id="rId22"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webextensions/_rels/taskpanes.xml.rels><?xml version="1.0" encoding="UTF-8" standalone="yes"?>
<Relationships xmlns="http://schemas.openxmlformats.org/package/2006/relationships"><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350" row="4">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EEA126B1-04F5-42BE-84C6-2B6D3739B9F9}">
  <we:reference id="b0430364-2ab6-47cd-907e-f8b72239b204" version="3.19.222.0" store="EXCatalog" storeType="EXCatalog"/>
  <we:alternateReferences>
    <we:reference id="WA200000729" version="3.19.222.0" store="en-AU" storeType="OMEX"/>
  </we:alternateReferences>
  <we:properties/>
  <we:bindings/>
  <we:snapshot xmlns:r="http://schemas.openxmlformats.org/officeDocument/2006/relationships"/>
</we:webextension>
</file>

<file path=docProps/app.xml><?xml version="1.0" encoding="utf-8"?>
<Properties xmlns="http://schemas.openxmlformats.org/officeDocument/2006/extended-properties" xmlns:vt="http://schemas.openxmlformats.org/officeDocument/2006/docPropsVTypes">
  <Template>Normal.dotm</Template>
  <TotalTime>7</TotalTime>
  <Pages>6</Pages>
  <Words>669</Words>
  <Characters>3816</Characters>
  <Application>Microsoft Office Word</Application>
  <DocSecurity>0</DocSecurity>
  <Lines>31</Lines>
  <Paragraphs>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4477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Yong Wang</dc:creator>
  <cp:keywords/>
  <dc:description/>
  <cp:lastModifiedBy>Yong Wang</cp:lastModifiedBy>
  <cp:revision>8</cp:revision>
  <dcterms:created xsi:type="dcterms:W3CDTF">2024-09-24T01:21:00Z</dcterms:created>
  <dcterms:modified xsi:type="dcterms:W3CDTF">2024-10-21T04:20:00Z</dcterms:modified>
</cp:coreProperties>
</file>