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3FAF" w14:textId="77777777" w:rsidR="005921FD" w:rsidRPr="0019723B" w:rsidRDefault="005921FD" w:rsidP="005921FD">
      <w:pPr>
        <w:pStyle w:val="Title2"/>
        <w:spacing w:line="360" w:lineRule="auto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46C8B43C" w14:textId="77777777" w:rsidR="005921FD" w:rsidRDefault="005921FD" w:rsidP="008C6D5F">
      <w:pPr>
        <w:pStyle w:val="Title2"/>
        <w:spacing w:line="360" w:lineRule="auto"/>
        <w:rPr>
          <w:rFonts w:eastAsiaTheme="minorEastAsia"/>
          <w:lang w:eastAsia="zh-CN"/>
        </w:rPr>
      </w:pPr>
    </w:p>
    <w:p w14:paraId="7609D195" w14:textId="1BCA9BD3" w:rsidR="002D16A0" w:rsidRPr="001D62F3" w:rsidRDefault="0042599F" w:rsidP="008C6D5F">
      <w:pPr>
        <w:pStyle w:val="Title2"/>
        <w:spacing w:line="360" w:lineRule="auto"/>
        <w:rPr>
          <w:b w:val="0"/>
          <w:color w:val="FF0000"/>
        </w:rPr>
      </w:pPr>
      <w:r w:rsidRPr="0042599F">
        <w:t>Sc/Mg co-doping in Na</w:t>
      </w:r>
      <w:r w:rsidRPr="0042599F">
        <w:rPr>
          <w:vertAlign w:val="subscript"/>
        </w:rPr>
        <w:t>3</w:t>
      </w:r>
      <w:r w:rsidRPr="0042599F">
        <w:t>Zr</w:t>
      </w:r>
      <w:r w:rsidRPr="0042599F">
        <w:rPr>
          <w:vertAlign w:val="subscript"/>
        </w:rPr>
        <w:t>2</w:t>
      </w:r>
      <w:r w:rsidRPr="0042599F">
        <w:t>Si</w:t>
      </w:r>
      <w:r w:rsidRPr="0042599F">
        <w:rPr>
          <w:vertAlign w:val="subscript"/>
        </w:rPr>
        <w:t>2</w:t>
      </w:r>
      <w:r w:rsidRPr="0042599F">
        <w:t>PO</w:t>
      </w:r>
      <w:r w:rsidRPr="0042599F">
        <w:rPr>
          <w:vertAlign w:val="subscript"/>
        </w:rPr>
        <w:t>12</w:t>
      </w:r>
      <w:r w:rsidRPr="0042599F">
        <w:t xml:space="preserve"> Solid-state Electrolytes Enable Outstanding Performance of Sodium Metal Batterie</w:t>
      </w:r>
      <w:r>
        <w:rPr>
          <w:rFonts w:eastAsiaTheme="minorEastAsia" w:hint="eastAsia"/>
          <w:lang w:eastAsia="zh-CN"/>
        </w:rPr>
        <w:t>s</w:t>
      </w:r>
    </w:p>
    <w:p w14:paraId="71BA3FD4" w14:textId="77777777" w:rsidR="002D16A0" w:rsidRPr="00A35E4A" w:rsidRDefault="002D16A0" w:rsidP="008C6D5F">
      <w:pPr>
        <w:pStyle w:val="Tableofcontents"/>
        <w:spacing w:line="360" w:lineRule="auto"/>
      </w:pPr>
    </w:p>
    <w:p w14:paraId="112FAE37" w14:textId="667883DF" w:rsidR="002D16A0" w:rsidRPr="0042599F" w:rsidRDefault="0042599F" w:rsidP="008C6D5F">
      <w:pPr>
        <w:pStyle w:val="AuthorsFull"/>
        <w:spacing w:line="360" w:lineRule="auto"/>
        <w:rPr>
          <w:rFonts w:eastAsiaTheme="minorEastAsia"/>
          <w:lang w:eastAsia="zh-CN"/>
        </w:rPr>
      </w:pPr>
      <w:r w:rsidRPr="0042599F">
        <w:t xml:space="preserve">Xin Wang, Jiayang Li, </w:t>
      </w:r>
      <w:proofErr w:type="spellStart"/>
      <w:r w:rsidRPr="0042599F">
        <w:t>Zewei</w:t>
      </w:r>
      <w:proofErr w:type="spellEnd"/>
      <w:r w:rsidRPr="0042599F">
        <w:t xml:space="preserve"> Hu, </w:t>
      </w:r>
      <w:proofErr w:type="spellStart"/>
      <w:r w:rsidRPr="0042599F">
        <w:t>Xinghan</w:t>
      </w:r>
      <w:proofErr w:type="spellEnd"/>
      <w:r w:rsidRPr="0042599F">
        <w:t xml:space="preserve"> Li, </w:t>
      </w:r>
      <w:proofErr w:type="spellStart"/>
      <w:r w:rsidRPr="0042599F">
        <w:t>Liyang</w:t>
      </w:r>
      <w:proofErr w:type="spellEnd"/>
      <w:r w:rsidRPr="0042599F">
        <w:t xml:space="preserve"> Liu, </w:t>
      </w:r>
      <w:proofErr w:type="spellStart"/>
      <w:r w:rsidRPr="0042599F">
        <w:t>Jiazhao</w:t>
      </w:r>
      <w:proofErr w:type="spellEnd"/>
      <w:r w:rsidRPr="0042599F">
        <w:t xml:space="preserve"> Wang, </w:t>
      </w:r>
      <w:r w:rsidR="00CB068D">
        <w:rPr>
          <w:rFonts w:eastAsiaTheme="minorEastAsia" w:hint="eastAsia"/>
          <w:lang w:eastAsia="zh-CN"/>
        </w:rPr>
        <w:t xml:space="preserve">Jung Ho Kim, </w:t>
      </w:r>
      <w:proofErr w:type="spellStart"/>
      <w:r w:rsidRPr="0042599F">
        <w:t>Weijie</w:t>
      </w:r>
      <w:proofErr w:type="spellEnd"/>
      <w:r w:rsidRPr="0042599F">
        <w:t xml:space="preserve"> Li</w:t>
      </w:r>
      <w:r w:rsidRPr="00A35E4A">
        <w:t>*</w:t>
      </w:r>
      <w:r w:rsidRPr="0042599F">
        <w:t>, Wei Kong Pang</w:t>
      </w:r>
      <w:r w:rsidRPr="00A35E4A">
        <w:t>*</w:t>
      </w:r>
      <w:r w:rsidRPr="0042599F">
        <w:t>, and Bernt Johannessen</w:t>
      </w:r>
      <w:r w:rsidR="002D16A0" w:rsidRPr="00A35E4A">
        <w:t>*</w:t>
      </w:r>
    </w:p>
    <w:p w14:paraId="6D3B33BE" w14:textId="77777777" w:rsidR="002D16A0" w:rsidRPr="0042599F" w:rsidRDefault="002D16A0" w:rsidP="008C6D5F">
      <w:pPr>
        <w:pStyle w:val="Tableofcontents"/>
        <w:spacing w:line="360" w:lineRule="auto"/>
      </w:pPr>
    </w:p>
    <w:p w14:paraId="23CEBEF5" w14:textId="14089914" w:rsidR="002D16A0" w:rsidRPr="00A35E4A" w:rsidRDefault="002D16A0" w:rsidP="008C6D5F">
      <w:pPr>
        <w:pStyle w:val="Tableofcontents"/>
        <w:spacing w:line="360" w:lineRule="auto"/>
      </w:pPr>
    </w:p>
    <w:p w14:paraId="4D8089E1" w14:textId="5963761D" w:rsidR="007B7A09" w:rsidRPr="00A67F62" w:rsidRDefault="0042599F" w:rsidP="008C6D5F">
      <w:pPr>
        <w:pStyle w:val="Addresses"/>
        <w:spacing w:line="360" w:lineRule="auto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X</w:t>
      </w:r>
      <w:r w:rsidR="00CB068D">
        <w:rPr>
          <w:rFonts w:eastAsiaTheme="minorEastAsia" w:hint="eastAsia"/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Wang, J</w:t>
      </w:r>
      <w:r w:rsidR="00CB068D">
        <w:rPr>
          <w:rFonts w:eastAsiaTheme="minorEastAsia" w:hint="eastAsia"/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Li, X</w:t>
      </w:r>
      <w:r w:rsidR="00CB068D">
        <w:rPr>
          <w:rFonts w:eastAsiaTheme="minorEastAsia" w:hint="eastAsia"/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Li, </w:t>
      </w:r>
      <w:r w:rsidR="00CB068D">
        <w:rPr>
          <w:rFonts w:eastAsiaTheme="minorEastAsia" w:hint="eastAsia"/>
          <w:lang w:eastAsia="zh-CN"/>
        </w:rPr>
        <w:t xml:space="preserve">J. H. Kim, </w:t>
      </w:r>
      <w:r>
        <w:rPr>
          <w:rFonts w:eastAsiaTheme="minorEastAsia" w:hint="eastAsia"/>
          <w:lang w:eastAsia="zh-CN"/>
        </w:rPr>
        <w:t>W. K. Pang, B. Johannessen</w:t>
      </w:r>
    </w:p>
    <w:p w14:paraId="0B0A493F" w14:textId="77777777" w:rsidR="00A67F62" w:rsidRDefault="00A67F62" w:rsidP="008C6D5F">
      <w:pPr>
        <w:pStyle w:val="Addresses"/>
        <w:spacing w:line="360" w:lineRule="auto"/>
        <w:rPr>
          <w:rFonts w:eastAsiaTheme="minorEastAsia"/>
          <w:lang w:eastAsia="zh-CN"/>
        </w:rPr>
      </w:pPr>
      <w:r w:rsidRPr="00A67F62">
        <w:t>Faculty of Engineering and Information Sciences, University of Wollongong</w:t>
      </w:r>
    </w:p>
    <w:p w14:paraId="57366483" w14:textId="5E47FEE4" w:rsidR="007B7A09" w:rsidRPr="00A35E4A" w:rsidRDefault="00A67F62" w:rsidP="008C6D5F">
      <w:pPr>
        <w:pStyle w:val="Addresses"/>
        <w:spacing w:line="360" w:lineRule="auto"/>
      </w:pPr>
      <w:r w:rsidRPr="00A67F62">
        <w:t>NSW 2500, Australia</w:t>
      </w:r>
      <w:r w:rsidR="007B7A09" w:rsidRPr="00A35E4A">
        <w:br/>
        <w:t xml:space="preserve">E-mail: </w:t>
      </w:r>
      <w:r w:rsidRPr="00A67F62">
        <w:t>wkpang@uow.edu.au</w:t>
      </w:r>
    </w:p>
    <w:p w14:paraId="5CBAE562" w14:textId="77777777" w:rsidR="00C56CD4" w:rsidRDefault="00C56CD4" w:rsidP="008C6D5F">
      <w:pPr>
        <w:pStyle w:val="Addresses"/>
        <w:spacing w:line="360" w:lineRule="auto"/>
        <w:rPr>
          <w:rFonts w:eastAsiaTheme="minorEastAsia"/>
          <w:lang w:eastAsia="zh-CN"/>
        </w:rPr>
      </w:pPr>
    </w:p>
    <w:p w14:paraId="305CF276" w14:textId="21EB48C0" w:rsidR="00A67F62" w:rsidRPr="00A67F62" w:rsidRDefault="00A67F62" w:rsidP="00A67F62">
      <w:pPr>
        <w:pStyle w:val="Addresses"/>
        <w:spacing w:line="360" w:lineRule="auto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B. Johannessen</w:t>
      </w:r>
    </w:p>
    <w:p w14:paraId="7CB6155D" w14:textId="77777777" w:rsidR="00A67F62" w:rsidRDefault="00A67F62" w:rsidP="00A67F62">
      <w:pPr>
        <w:pStyle w:val="Addresses"/>
        <w:spacing w:line="360" w:lineRule="auto"/>
        <w:rPr>
          <w:rFonts w:eastAsiaTheme="minorEastAsia"/>
          <w:lang w:eastAsia="zh-CN"/>
        </w:rPr>
      </w:pPr>
      <w:r w:rsidRPr="00A67F62">
        <w:t>Australian Synchrotron, ANSTO, Clayton</w:t>
      </w:r>
    </w:p>
    <w:p w14:paraId="78CE6AFC" w14:textId="67FD5516" w:rsidR="00A67F62" w:rsidRPr="00A35E4A" w:rsidRDefault="00A67F62" w:rsidP="00A67F62">
      <w:pPr>
        <w:pStyle w:val="Addresses"/>
        <w:spacing w:line="360" w:lineRule="auto"/>
      </w:pPr>
      <w:r w:rsidRPr="00A67F62">
        <w:t>VIC 3168, Australia</w:t>
      </w:r>
      <w:r w:rsidRPr="00A35E4A">
        <w:br/>
        <w:t xml:space="preserve">E-mail: </w:t>
      </w:r>
      <w:r w:rsidRPr="00A67F62">
        <w:t>berntj@ansto.gov.au</w:t>
      </w:r>
    </w:p>
    <w:p w14:paraId="2F4ED235" w14:textId="77777777" w:rsidR="002D16A0" w:rsidRPr="00A67F62" w:rsidRDefault="002D16A0" w:rsidP="008C6D5F">
      <w:pPr>
        <w:spacing w:line="360" w:lineRule="auto"/>
        <w:rPr>
          <w:lang w:val="en-US"/>
        </w:rPr>
      </w:pPr>
    </w:p>
    <w:p w14:paraId="71392193" w14:textId="29BF5D1C" w:rsidR="00A67F62" w:rsidRPr="00A67F62" w:rsidRDefault="00A67F62" w:rsidP="00A67F62">
      <w:pPr>
        <w:pStyle w:val="Addresses"/>
        <w:spacing w:line="360" w:lineRule="auto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Z</w:t>
      </w:r>
      <w:r w:rsidR="00CB068D">
        <w:rPr>
          <w:rFonts w:eastAsiaTheme="minorEastAsia" w:hint="eastAsia"/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Hu, L</w:t>
      </w:r>
      <w:r w:rsidR="00CB068D">
        <w:rPr>
          <w:rFonts w:eastAsiaTheme="minorEastAsia" w:hint="eastAsia"/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Liu, W</w:t>
      </w:r>
      <w:r w:rsidR="00CB068D">
        <w:rPr>
          <w:rFonts w:eastAsiaTheme="minorEastAsia" w:hint="eastAsia"/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Li</w:t>
      </w:r>
    </w:p>
    <w:p w14:paraId="72DCA2C4" w14:textId="77777777" w:rsidR="00A67F62" w:rsidRDefault="00A67F62" w:rsidP="00A67F62">
      <w:pPr>
        <w:pStyle w:val="Addresses"/>
        <w:spacing w:line="360" w:lineRule="auto"/>
        <w:rPr>
          <w:rFonts w:eastAsiaTheme="minorEastAsia"/>
          <w:lang w:eastAsia="zh-CN"/>
        </w:rPr>
      </w:pPr>
      <w:r w:rsidRPr="00A67F62">
        <w:t>State Key Laboratory for Powder Metallurgy, Central South University</w:t>
      </w:r>
    </w:p>
    <w:p w14:paraId="37C9E68F" w14:textId="01F41248" w:rsidR="00A67F62" w:rsidRPr="00A35E4A" w:rsidRDefault="00A67F62" w:rsidP="00A67F62">
      <w:pPr>
        <w:pStyle w:val="Addresses"/>
        <w:spacing w:line="360" w:lineRule="auto"/>
      </w:pPr>
      <w:r w:rsidRPr="00A67F62">
        <w:t>Changsha 410083, China</w:t>
      </w:r>
      <w:r w:rsidRPr="00A35E4A">
        <w:br/>
        <w:t xml:space="preserve">E-mail: </w:t>
      </w:r>
      <w:bookmarkStart w:id="0" w:name="OLE_LINK4"/>
      <w:r w:rsidR="000171DC" w:rsidRPr="000171DC">
        <w:t>li-306@csu.edu.cn</w:t>
      </w:r>
      <w:bookmarkEnd w:id="0"/>
    </w:p>
    <w:p w14:paraId="2182081E" w14:textId="77777777" w:rsidR="00A67F62" w:rsidRDefault="00A67F62" w:rsidP="00A67F62">
      <w:pPr>
        <w:pStyle w:val="Addresses"/>
        <w:spacing w:line="360" w:lineRule="auto"/>
        <w:rPr>
          <w:rFonts w:eastAsiaTheme="minorEastAsia"/>
          <w:lang w:eastAsia="zh-CN"/>
        </w:rPr>
      </w:pPr>
    </w:p>
    <w:p w14:paraId="60E0E73E" w14:textId="2D63B611" w:rsidR="00A67F62" w:rsidRPr="00A67F62" w:rsidRDefault="00A67F62" w:rsidP="00A67F62">
      <w:pPr>
        <w:pStyle w:val="Addresses"/>
        <w:spacing w:line="360" w:lineRule="auto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J</w:t>
      </w:r>
      <w:r w:rsidR="00CB068D">
        <w:rPr>
          <w:rFonts w:eastAsiaTheme="minorEastAsia" w:hint="eastAsia"/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Wang</w:t>
      </w:r>
    </w:p>
    <w:p w14:paraId="70B5AB1F" w14:textId="77777777" w:rsidR="00A67F62" w:rsidRDefault="00A67F62" w:rsidP="00A67F62">
      <w:pPr>
        <w:pStyle w:val="Addresses"/>
        <w:spacing w:line="360" w:lineRule="auto"/>
        <w:rPr>
          <w:rFonts w:eastAsiaTheme="minorEastAsia"/>
          <w:lang w:eastAsia="zh-CN"/>
        </w:rPr>
      </w:pPr>
      <w:r w:rsidRPr="00A67F62">
        <w:t>Wenzhou University Technology Innovation Institute for Carbon Neutralization</w:t>
      </w:r>
    </w:p>
    <w:p w14:paraId="29A55AF6" w14:textId="3D12E6E7" w:rsidR="006F6604" w:rsidRDefault="00A67F62" w:rsidP="005921FD">
      <w:pPr>
        <w:pStyle w:val="Addresses"/>
        <w:spacing w:line="360" w:lineRule="auto"/>
      </w:pPr>
      <w:r w:rsidRPr="00A67F62">
        <w:t>Wenzhou 325035, China</w:t>
      </w:r>
      <w:r w:rsidRPr="00A35E4A">
        <w:br/>
      </w:r>
    </w:p>
    <w:p w14:paraId="6029F419" w14:textId="77777777" w:rsidR="00676281" w:rsidRDefault="00676281" w:rsidP="008C6D5F">
      <w:pPr>
        <w:spacing w:line="360" w:lineRule="auto"/>
        <w:rPr>
          <w:lang w:val="en-US"/>
        </w:rPr>
      </w:pPr>
    </w:p>
    <w:p w14:paraId="71C702C2" w14:textId="19310CF4" w:rsidR="005921FD" w:rsidRDefault="005921FD">
      <w:pPr>
        <w:rPr>
          <w:lang w:val="en-US"/>
        </w:rPr>
      </w:pPr>
      <w:r>
        <w:rPr>
          <w:lang w:val="en-US"/>
        </w:rPr>
        <w:br w:type="page"/>
      </w:r>
    </w:p>
    <w:p w14:paraId="273AAC00" w14:textId="77777777" w:rsidR="005921FD" w:rsidRPr="00D56F15" w:rsidRDefault="005921FD" w:rsidP="005921FD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19EF9971" wp14:editId="17DE5068">
            <wp:extent cx="2801473" cy="3333750"/>
            <wp:effectExtent l="0" t="0" r="0" b="0"/>
            <wp:docPr id="13586334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682" cy="3350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E54D9A" w14:textId="68761578" w:rsidR="005921FD" w:rsidRDefault="005921FD" w:rsidP="00ED46A4">
      <w:pPr>
        <w:spacing w:before="120" w:after="120"/>
        <w:jc w:val="both"/>
      </w:pPr>
      <w:r w:rsidRPr="00F737AE">
        <w:rPr>
          <w:b/>
          <w:bCs/>
        </w:rPr>
        <w:t>Fig</w:t>
      </w:r>
      <w:r w:rsidR="009B077C">
        <w:rPr>
          <w:rFonts w:eastAsiaTheme="minorEastAsia" w:hint="eastAsia"/>
          <w:b/>
          <w:bCs/>
          <w:lang w:eastAsia="zh-CN"/>
        </w:rPr>
        <w:t>ure</w:t>
      </w:r>
      <w:r w:rsidRPr="00F737AE">
        <w:rPr>
          <w:b/>
          <w:bCs/>
        </w:rPr>
        <w:t xml:space="preserve"> S</w:t>
      </w:r>
      <w:r>
        <w:rPr>
          <w:rFonts w:hint="eastAsia"/>
          <w:b/>
          <w:bCs/>
        </w:rPr>
        <w:t>1</w:t>
      </w:r>
      <w:r w:rsidR="009B077C">
        <w:rPr>
          <w:rFonts w:eastAsiaTheme="minorEastAsia" w:hint="eastAsia"/>
          <w:b/>
          <w:bCs/>
          <w:lang w:eastAsia="zh-CN"/>
        </w:rPr>
        <w:t>.</w:t>
      </w:r>
      <w:r w:rsidRPr="00F737AE">
        <w:t xml:space="preserve"> </w:t>
      </w:r>
      <w:r>
        <w:rPr>
          <w:rFonts w:hint="eastAsia"/>
        </w:rPr>
        <w:t>D</w:t>
      </w:r>
      <w:r w:rsidRPr="007E7C5F">
        <w:rPr>
          <w:rFonts w:hint="eastAsia"/>
        </w:rPr>
        <w:t>iameter and thickness of</w:t>
      </w:r>
      <w:r>
        <w:rPr>
          <w:rFonts w:hint="eastAsia"/>
        </w:rPr>
        <w:t xml:space="preserve"> </w:t>
      </w:r>
      <w:r w:rsidRPr="007E7C5F">
        <w:rPr>
          <w:rFonts w:hint="eastAsia"/>
        </w:rPr>
        <w:t>obtained NZSP SSEs pellets</w:t>
      </w:r>
    </w:p>
    <w:p w14:paraId="47DEB901" w14:textId="77777777" w:rsidR="005921FD" w:rsidRPr="00F737AE" w:rsidRDefault="005921FD" w:rsidP="005921FD">
      <w:pPr>
        <w:spacing w:before="120" w:after="120"/>
        <w:rPr>
          <w:bCs/>
        </w:rPr>
      </w:pPr>
    </w:p>
    <w:p w14:paraId="693CCE6E" w14:textId="77777777" w:rsidR="009B077C" w:rsidRDefault="009B077C">
      <w:pPr>
        <w:rPr>
          <w:b/>
        </w:rPr>
      </w:pPr>
      <w:r>
        <w:rPr>
          <w:b/>
        </w:rPr>
        <w:br w:type="page"/>
      </w:r>
    </w:p>
    <w:p w14:paraId="466C2DB6" w14:textId="40EC529F" w:rsidR="005921FD" w:rsidRPr="00F737AE" w:rsidRDefault="005B73A9" w:rsidP="005921FD">
      <w:pPr>
        <w:spacing w:before="120" w:after="120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4DB70A7" wp14:editId="7C2D07A4">
            <wp:extent cx="5760720" cy="6964045"/>
            <wp:effectExtent l="0" t="0" r="0" b="8255"/>
            <wp:docPr id="1832693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26A7F" w14:textId="0DAC6033" w:rsidR="005921FD" w:rsidRDefault="005921FD" w:rsidP="00ED46A4">
      <w:pPr>
        <w:spacing w:before="120" w:after="120" w:line="360" w:lineRule="auto"/>
        <w:jc w:val="both"/>
      </w:pPr>
      <w:r w:rsidRPr="00990EC8">
        <w:rPr>
          <w:b/>
          <w:bCs/>
        </w:rPr>
        <w:t>Fig</w:t>
      </w:r>
      <w:r w:rsidR="009B077C" w:rsidRPr="00990EC8">
        <w:rPr>
          <w:rFonts w:eastAsiaTheme="minorEastAsia" w:hint="eastAsia"/>
          <w:b/>
          <w:bCs/>
          <w:lang w:eastAsia="zh-CN"/>
        </w:rPr>
        <w:t>ure</w:t>
      </w:r>
      <w:r w:rsidRPr="00990EC8">
        <w:rPr>
          <w:b/>
          <w:bCs/>
        </w:rPr>
        <w:t xml:space="preserve"> S</w:t>
      </w:r>
      <w:r w:rsidRPr="00990EC8">
        <w:rPr>
          <w:rFonts w:hint="eastAsia"/>
          <w:b/>
          <w:bCs/>
        </w:rPr>
        <w:t>2</w:t>
      </w:r>
      <w:r w:rsidR="005B73A9" w:rsidRPr="00990EC8">
        <w:rPr>
          <w:rFonts w:eastAsiaTheme="minorEastAsia" w:hint="eastAsia"/>
          <w:b/>
          <w:bCs/>
          <w:lang w:eastAsia="zh-CN"/>
        </w:rPr>
        <w:t>.</w:t>
      </w:r>
      <w:r w:rsidRPr="00990EC8">
        <w:t xml:space="preserve"> </w:t>
      </w:r>
      <w:r w:rsidRPr="00990EC8">
        <w:rPr>
          <w:rFonts w:hint="eastAsia"/>
        </w:rPr>
        <w:t>XRD Rietveld refinement of (a) Na</w:t>
      </w:r>
      <w:r w:rsidRPr="00990EC8">
        <w:rPr>
          <w:rFonts w:hint="eastAsia"/>
          <w:vertAlign w:val="subscript"/>
        </w:rPr>
        <w:t>3</w:t>
      </w:r>
      <w:r w:rsidRPr="00990EC8">
        <w:rPr>
          <w:rFonts w:hint="eastAsia"/>
        </w:rPr>
        <w:t>Zr</w:t>
      </w:r>
      <w:r w:rsidRPr="00990EC8">
        <w:rPr>
          <w:rFonts w:hint="eastAsia"/>
          <w:vertAlign w:val="subscript"/>
        </w:rPr>
        <w:t>2</w:t>
      </w:r>
      <w:r w:rsidRPr="00990EC8">
        <w:rPr>
          <w:rFonts w:hint="eastAsia"/>
        </w:rPr>
        <w:t>Si</w:t>
      </w:r>
      <w:r w:rsidRPr="00990EC8">
        <w:rPr>
          <w:rFonts w:hint="eastAsia"/>
          <w:vertAlign w:val="subscript"/>
        </w:rPr>
        <w:t>2</w:t>
      </w:r>
      <w:r w:rsidRPr="00990EC8">
        <w:rPr>
          <w:rFonts w:hint="eastAsia"/>
        </w:rPr>
        <w:t>PO</w:t>
      </w:r>
      <w:r w:rsidRPr="00990EC8">
        <w:rPr>
          <w:rFonts w:hint="eastAsia"/>
          <w:vertAlign w:val="subscript"/>
        </w:rPr>
        <w:t>12</w:t>
      </w:r>
      <w:r w:rsidRPr="00990EC8">
        <w:rPr>
          <w:rFonts w:hint="eastAsia"/>
        </w:rPr>
        <w:t>; (b) Na</w:t>
      </w:r>
      <w:r w:rsidRPr="00990EC8">
        <w:rPr>
          <w:rFonts w:hint="eastAsia"/>
          <w:vertAlign w:val="subscript"/>
        </w:rPr>
        <w:t>3.4</w:t>
      </w:r>
      <w:r w:rsidRPr="00990EC8">
        <w:rPr>
          <w:rFonts w:hint="eastAsia"/>
        </w:rPr>
        <w:t>Zr</w:t>
      </w:r>
      <w:r w:rsidRPr="00990EC8">
        <w:rPr>
          <w:rFonts w:hint="eastAsia"/>
          <w:vertAlign w:val="subscript"/>
        </w:rPr>
        <w:t>1.6</w:t>
      </w:r>
      <w:r w:rsidRPr="00990EC8">
        <w:rPr>
          <w:rFonts w:hint="eastAsia"/>
        </w:rPr>
        <w:t>Sc</w:t>
      </w:r>
      <w:r w:rsidRPr="00990EC8">
        <w:rPr>
          <w:rFonts w:hint="eastAsia"/>
          <w:vertAlign w:val="subscript"/>
        </w:rPr>
        <w:t>0.4</w:t>
      </w:r>
      <w:r w:rsidRPr="00990EC8">
        <w:rPr>
          <w:rFonts w:hint="eastAsia"/>
        </w:rPr>
        <w:t>Si</w:t>
      </w:r>
      <w:r w:rsidRPr="00990EC8">
        <w:rPr>
          <w:rFonts w:hint="eastAsia"/>
          <w:vertAlign w:val="subscript"/>
        </w:rPr>
        <w:t>2</w:t>
      </w:r>
      <w:r w:rsidRPr="00990EC8">
        <w:rPr>
          <w:rFonts w:hint="eastAsia"/>
        </w:rPr>
        <w:t>PO</w:t>
      </w:r>
      <w:r w:rsidRPr="00990EC8">
        <w:rPr>
          <w:rFonts w:hint="eastAsia"/>
          <w:vertAlign w:val="subscript"/>
        </w:rPr>
        <w:t>12</w:t>
      </w:r>
      <w:r w:rsidRPr="00990EC8">
        <w:rPr>
          <w:rFonts w:hint="eastAsia"/>
        </w:rPr>
        <w:t>; (c) Na</w:t>
      </w:r>
      <w:r w:rsidRPr="00990EC8">
        <w:rPr>
          <w:rFonts w:hint="eastAsia"/>
          <w:vertAlign w:val="subscript"/>
        </w:rPr>
        <w:t>3.5</w:t>
      </w:r>
      <w:r w:rsidRPr="00990EC8">
        <w:rPr>
          <w:rFonts w:hint="eastAsia"/>
        </w:rPr>
        <w:t>Zr</w:t>
      </w:r>
      <w:r w:rsidRPr="00990EC8">
        <w:rPr>
          <w:rFonts w:hint="eastAsia"/>
          <w:vertAlign w:val="subscript"/>
        </w:rPr>
        <w:t>1.55</w:t>
      </w:r>
      <w:r w:rsidRPr="00990EC8">
        <w:rPr>
          <w:rFonts w:hint="eastAsia"/>
        </w:rPr>
        <w:t>Sc</w:t>
      </w:r>
      <w:r w:rsidRPr="00990EC8">
        <w:rPr>
          <w:rFonts w:hint="eastAsia"/>
          <w:vertAlign w:val="subscript"/>
        </w:rPr>
        <w:t>0.4</w:t>
      </w:r>
      <w:r w:rsidRPr="00990EC8">
        <w:rPr>
          <w:rFonts w:hint="eastAsia"/>
        </w:rPr>
        <w:t>Mg</w:t>
      </w:r>
      <w:r w:rsidRPr="00990EC8">
        <w:rPr>
          <w:rFonts w:hint="eastAsia"/>
          <w:vertAlign w:val="subscript"/>
        </w:rPr>
        <w:t>0.05</w:t>
      </w:r>
      <w:r w:rsidRPr="00990EC8">
        <w:rPr>
          <w:rFonts w:hint="eastAsia"/>
        </w:rPr>
        <w:t>Si</w:t>
      </w:r>
      <w:r w:rsidRPr="00990EC8">
        <w:rPr>
          <w:rFonts w:hint="eastAsia"/>
          <w:vertAlign w:val="subscript"/>
        </w:rPr>
        <w:t>2</w:t>
      </w:r>
      <w:r w:rsidRPr="00990EC8">
        <w:rPr>
          <w:rFonts w:hint="eastAsia"/>
        </w:rPr>
        <w:t>PO</w:t>
      </w:r>
      <w:r w:rsidRPr="00990EC8">
        <w:rPr>
          <w:rFonts w:hint="eastAsia"/>
          <w:vertAlign w:val="subscript"/>
        </w:rPr>
        <w:t>12</w:t>
      </w:r>
      <w:r w:rsidRPr="00990EC8">
        <w:rPr>
          <w:rFonts w:hint="eastAsia"/>
        </w:rPr>
        <w:t>; (d) Na</w:t>
      </w:r>
      <w:r w:rsidRPr="00990EC8">
        <w:rPr>
          <w:rFonts w:hint="eastAsia"/>
          <w:vertAlign w:val="subscript"/>
        </w:rPr>
        <w:t>3.6</w:t>
      </w:r>
      <w:r w:rsidRPr="00990EC8">
        <w:rPr>
          <w:rFonts w:hint="eastAsia"/>
        </w:rPr>
        <w:t>Zr</w:t>
      </w:r>
      <w:r w:rsidRPr="00990EC8">
        <w:rPr>
          <w:rFonts w:hint="eastAsia"/>
          <w:vertAlign w:val="subscript"/>
        </w:rPr>
        <w:t>1.5</w:t>
      </w:r>
      <w:r w:rsidRPr="00990EC8">
        <w:rPr>
          <w:rFonts w:hint="eastAsia"/>
        </w:rPr>
        <w:t>Sc</w:t>
      </w:r>
      <w:r w:rsidRPr="00990EC8">
        <w:rPr>
          <w:rFonts w:hint="eastAsia"/>
          <w:vertAlign w:val="subscript"/>
        </w:rPr>
        <w:t>0.4</w:t>
      </w:r>
      <w:r w:rsidRPr="00990EC8">
        <w:rPr>
          <w:rFonts w:hint="eastAsia"/>
        </w:rPr>
        <w:t>Mg</w:t>
      </w:r>
      <w:r w:rsidRPr="00990EC8">
        <w:rPr>
          <w:rFonts w:hint="eastAsia"/>
          <w:vertAlign w:val="subscript"/>
        </w:rPr>
        <w:t>0.10</w:t>
      </w:r>
      <w:r w:rsidRPr="00990EC8">
        <w:rPr>
          <w:rFonts w:hint="eastAsia"/>
        </w:rPr>
        <w:t>Si</w:t>
      </w:r>
      <w:r w:rsidRPr="00990EC8">
        <w:rPr>
          <w:rFonts w:hint="eastAsia"/>
          <w:vertAlign w:val="subscript"/>
        </w:rPr>
        <w:t>2</w:t>
      </w:r>
      <w:r w:rsidRPr="00990EC8">
        <w:rPr>
          <w:rFonts w:hint="eastAsia"/>
        </w:rPr>
        <w:t>PO</w:t>
      </w:r>
      <w:r w:rsidRPr="00990EC8">
        <w:rPr>
          <w:rFonts w:hint="eastAsia"/>
          <w:vertAlign w:val="subscript"/>
        </w:rPr>
        <w:t>12</w:t>
      </w:r>
      <w:r w:rsidRPr="00990EC8">
        <w:rPr>
          <w:rFonts w:hint="eastAsia"/>
        </w:rPr>
        <w:t>; (e) Na</w:t>
      </w:r>
      <w:r w:rsidRPr="00990EC8">
        <w:rPr>
          <w:rFonts w:hint="eastAsia"/>
          <w:vertAlign w:val="subscript"/>
        </w:rPr>
        <w:t>3.8</w:t>
      </w:r>
      <w:r w:rsidRPr="00990EC8">
        <w:rPr>
          <w:rFonts w:hint="eastAsia"/>
        </w:rPr>
        <w:t>Zr</w:t>
      </w:r>
      <w:r w:rsidRPr="00990EC8">
        <w:rPr>
          <w:rFonts w:hint="eastAsia"/>
          <w:vertAlign w:val="subscript"/>
        </w:rPr>
        <w:t>1.4</w:t>
      </w:r>
      <w:r w:rsidRPr="00990EC8">
        <w:rPr>
          <w:rFonts w:hint="eastAsia"/>
        </w:rPr>
        <w:t>Sc</w:t>
      </w:r>
      <w:r w:rsidRPr="00990EC8">
        <w:rPr>
          <w:rFonts w:hint="eastAsia"/>
          <w:vertAlign w:val="subscript"/>
        </w:rPr>
        <w:t>0.4</w:t>
      </w:r>
      <w:r w:rsidRPr="00990EC8">
        <w:rPr>
          <w:rFonts w:hint="eastAsia"/>
        </w:rPr>
        <w:t>Mg</w:t>
      </w:r>
      <w:r w:rsidRPr="00990EC8">
        <w:rPr>
          <w:rFonts w:hint="eastAsia"/>
          <w:vertAlign w:val="subscript"/>
        </w:rPr>
        <w:t>0.20</w:t>
      </w:r>
      <w:r w:rsidRPr="00990EC8">
        <w:rPr>
          <w:rFonts w:hint="eastAsia"/>
        </w:rPr>
        <w:t>Si</w:t>
      </w:r>
      <w:r w:rsidRPr="00990EC8">
        <w:rPr>
          <w:rFonts w:hint="eastAsia"/>
          <w:vertAlign w:val="subscript"/>
        </w:rPr>
        <w:t>2</w:t>
      </w:r>
      <w:r w:rsidRPr="00990EC8">
        <w:rPr>
          <w:rFonts w:hint="eastAsia"/>
        </w:rPr>
        <w:t>PO</w:t>
      </w:r>
      <w:r w:rsidRPr="00990EC8">
        <w:rPr>
          <w:rFonts w:hint="eastAsia"/>
          <w:vertAlign w:val="subscript"/>
        </w:rPr>
        <w:t>12</w:t>
      </w:r>
      <w:r w:rsidRPr="00990EC8">
        <w:rPr>
          <w:rFonts w:hint="eastAsia"/>
        </w:rPr>
        <w:t xml:space="preserve"> samples.</w:t>
      </w:r>
    </w:p>
    <w:p w14:paraId="265C59A3" w14:textId="77777777" w:rsidR="005921FD" w:rsidRDefault="005921FD" w:rsidP="005921FD">
      <w:pPr>
        <w:spacing w:before="120" w:after="120"/>
      </w:pPr>
    </w:p>
    <w:p w14:paraId="35B01040" w14:textId="77777777" w:rsidR="009B077C" w:rsidRDefault="009B077C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br w:type="page"/>
      </w:r>
    </w:p>
    <w:p w14:paraId="3FE79157" w14:textId="42065475" w:rsidR="005921FD" w:rsidRPr="00FD6E52" w:rsidRDefault="005921FD" w:rsidP="00ED46A4">
      <w:pPr>
        <w:spacing w:before="120" w:after="120"/>
        <w:jc w:val="both"/>
        <w:rPr>
          <w:color w:val="000000" w:themeColor="text1"/>
        </w:rPr>
      </w:pPr>
      <w:bookmarkStart w:id="1" w:name="_Hlk203412336"/>
      <w:r w:rsidRPr="00FE2A02">
        <w:rPr>
          <w:b/>
          <w:bCs/>
          <w:color w:val="000000" w:themeColor="text1"/>
        </w:rPr>
        <w:lastRenderedPageBreak/>
        <w:t>Table S1</w:t>
      </w:r>
      <w:r w:rsidR="009B077C" w:rsidRPr="00FE2A02">
        <w:rPr>
          <w:rFonts w:eastAsiaTheme="minorEastAsia" w:hint="eastAsia"/>
          <w:b/>
          <w:bCs/>
          <w:color w:val="000000" w:themeColor="text1"/>
          <w:lang w:eastAsia="zh-CN"/>
        </w:rPr>
        <w:t>.</w:t>
      </w:r>
      <w:r w:rsidRPr="00FE2A02">
        <w:rPr>
          <w:color w:val="000000" w:themeColor="text1"/>
        </w:rPr>
        <w:t xml:space="preserve"> Unit cell lattice parameters for the all samples obtained from XRD refinement analysis.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0"/>
        <w:gridCol w:w="1564"/>
        <w:gridCol w:w="928"/>
        <w:gridCol w:w="928"/>
        <w:gridCol w:w="976"/>
        <w:gridCol w:w="1092"/>
        <w:gridCol w:w="974"/>
      </w:tblGrid>
      <w:tr w:rsidR="0037383F" w:rsidRPr="00FD6E52" w14:paraId="6856B48C" w14:textId="5AC68EF5" w:rsidTr="0037383F">
        <w:trPr>
          <w:trHeight w:val="263"/>
        </w:trPr>
        <w:tc>
          <w:tcPr>
            <w:tcW w:w="2610" w:type="dxa"/>
            <w:tcBorders>
              <w:top w:val="single" w:sz="8" w:space="0" w:color="auto"/>
              <w:bottom w:val="single" w:sz="12" w:space="0" w:color="auto"/>
            </w:tcBorders>
          </w:tcPr>
          <w:p w14:paraId="31BF8941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Solid state electrolytes</w:t>
            </w:r>
          </w:p>
        </w:tc>
        <w:tc>
          <w:tcPr>
            <w:tcW w:w="1564" w:type="dxa"/>
            <w:tcBorders>
              <w:top w:val="single" w:sz="8" w:space="0" w:color="auto"/>
              <w:bottom w:val="single" w:sz="12" w:space="0" w:color="auto"/>
            </w:tcBorders>
          </w:tcPr>
          <w:p w14:paraId="1C014381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a (Å)</w:t>
            </w:r>
          </w:p>
        </w:tc>
        <w:tc>
          <w:tcPr>
            <w:tcW w:w="928" w:type="dxa"/>
            <w:tcBorders>
              <w:top w:val="single" w:sz="8" w:space="0" w:color="auto"/>
              <w:bottom w:val="single" w:sz="12" w:space="0" w:color="auto"/>
            </w:tcBorders>
          </w:tcPr>
          <w:p w14:paraId="77876AE0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b (Å)</w:t>
            </w:r>
          </w:p>
        </w:tc>
        <w:tc>
          <w:tcPr>
            <w:tcW w:w="928" w:type="dxa"/>
            <w:tcBorders>
              <w:top w:val="single" w:sz="8" w:space="0" w:color="auto"/>
              <w:bottom w:val="single" w:sz="12" w:space="0" w:color="auto"/>
            </w:tcBorders>
          </w:tcPr>
          <w:p w14:paraId="211C0A5D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c (Å)</w:t>
            </w:r>
          </w:p>
        </w:tc>
        <w:tc>
          <w:tcPr>
            <w:tcW w:w="976" w:type="dxa"/>
            <w:tcBorders>
              <w:top w:val="single" w:sz="8" w:space="0" w:color="auto"/>
              <w:bottom w:val="single" w:sz="12" w:space="0" w:color="auto"/>
            </w:tcBorders>
          </w:tcPr>
          <w:p w14:paraId="4BC65658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β (°)</w:t>
            </w:r>
          </w:p>
        </w:tc>
        <w:tc>
          <w:tcPr>
            <w:tcW w:w="1092" w:type="dxa"/>
            <w:tcBorders>
              <w:top w:val="single" w:sz="8" w:space="0" w:color="auto"/>
              <w:bottom w:val="single" w:sz="12" w:space="0" w:color="auto"/>
            </w:tcBorders>
          </w:tcPr>
          <w:p w14:paraId="12EB4F87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V (Å</w:t>
            </w:r>
            <w:r w:rsidRPr="00FD6E5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FD6E5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74" w:type="dxa"/>
            <w:tcBorders>
              <w:top w:val="single" w:sz="8" w:space="0" w:color="auto"/>
              <w:bottom w:val="single" w:sz="12" w:space="0" w:color="auto"/>
            </w:tcBorders>
          </w:tcPr>
          <w:p w14:paraId="0E6735E8" w14:textId="65C5CBB6" w:rsidR="0037383F" w:rsidRPr="00FE2A02" w:rsidRDefault="0037383F" w:rsidP="00C87C96">
            <w:pPr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FE2A02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wR</w:t>
            </w:r>
          </w:p>
        </w:tc>
      </w:tr>
      <w:tr w:rsidR="0037383F" w:rsidRPr="00FD6E52" w14:paraId="2DF10ADC" w14:textId="288BC426" w:rsidTr="0037383F">
        <w:trPr>
          <w:trHeight w:val="287"/>
        </w:trPr>
        <w:tc>
          <w:tcPr>
            <w:tcW w:w="2610" w:type="dxa"/>
            <w:tcBorders>
              <w:top w:val="single" w:sz="12" w:space="0" w:color="auto"/>
            </w:tcBorders>
          </w:tcPr>
          <w:p w14:paraId="61595C23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NZSP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3C309F87" w14:textId="2CD27AD5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15.6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34</w:t>
            </w: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3064DEB4" w14:textId="4A288E6B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8.9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88</w:t>
            </w: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8C05F02" w14:textId="428CF0F9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9.2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78</w:t>
            </w:r>
          </w:p>
        </w:tc>
        <w:tc>
          <w:tcPr>
            <w:tcW w:w="976" w:type="dxa"/>
            <w:tcBorders>
              <w:top w:val="single" w:sz="12" w:space="0" w:color="auto"/>
            </w:tcBorders>
          </w:tcPr>
          <w:p w14:paraId="77098B5E" w14:textId="018AD6FA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124.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765</w:t>
            </w:r>
          </w:p>
        </w:tc>
        <w:tc>
          <w:tcPr>
            <w:tcW w:w="1092" w:type="dxa"/>
            <w:tcBorders>
              <w:top w:val="single" w:sz="12" w:space="0" w:color="auto"/>
            </w:tcBorders>
          </w:tcPr>
          <w:p w14:paraId="44348577" w14:textId="0EC64739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10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71</w:t>
            </w: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084</w:t>
            </w:r>
          </w:p>
        </w:tc>
        <w:tc>
          <w:tcPr>
            <w:tcW w:w="974" w:type="dxa"/>
            <w:tcBorders>
              <w:top w:val="single" w:sz="12" w:space="0" w:color="auto"/>
            </w:tcBorders>
          </w:tcPr>
          <w:p w14:paraId="14F0A87E" w14:textId="126EBA32" w:rsidR="0037383F" w:rsidRPr="00FE2A0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E2A02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9.86%</w:t>
            </w:r>
          </w:p>
        </w:tc>
      </w:tr>
      <w:tr w:rsidR="0037383F" w:rsidRPr="00FD6E52" w14:paraId="218C01D0" w14:textId="6F7CB693" w:rsidTr="0037383F">
        <w:trPr>
          <w:trHeight w:val="254"/>
        </w:trPr>
        <w:tc>
          <w:tcPr>
            <w:tcW w:w="2610" w:type="dxa"/>
            <w:tcBorders>
              <w:bottom w:val="nil"/>
            </w:tcBorders>
          </w:tcPr>
          <w:p w14:paraId="133A7197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NSZSP</w:t>
            </w:r>
          </w:p>
        </w:tc>
        <w:tc>
          <w:tcPr>
            <w:tcW w:w="1564" w:type="dxa"/>
            <w:tcBorders>
              <w:bottom w:val="nil"/>
            </w:tcBorders>
          </w:tcPr>
          <w:p w14:paraId="44247543" w14:textId="2BDF4A09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15.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636</w:t>
            </w:r>
          </w:p>
        </w:tc>
        <w:tc>
          <w:tcPr>
            <w:tcW w:w="928" w:type="dxa"/>
            <w:tcBorders>
              <w:bottom w:val="nil"/>
            </w:tcBorders>
          </w:tcPr>
          <w:p w14:paraId="45B36926" w14:textId="0B76F397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9.04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928" w:type="dxa"/>
            <w:tcBorders>
              <w:bottom w:val="nil"/>
            </w:tcBorders>
          </w:tcPr>
          <w:p w14:paraId="0ED5C088" w14:textId="6F6BE6A4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9.1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42</w:t>
            </w:r>
          </w:p>
        </w:tc>
        <w:tc>
          <w:tcPr>
            <w:tcW w:w="976" w:type="dxa"/>
            <w:tcBorders>
              <w:bottom w:val="nil"/>
            </w:tcBorders>
          </w:tcPr>
          <w:p w14:paraId="3947E032" w14:textId="543BD899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124.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517</w:t>
            </w:r>
          </w:p>
        </w:tc>
        <w:tc>
          <w:tcPr>
            <w:tcW w:w="1092" w:type="dxa"/>
            <w:tcBorders>
              <w:bottom w:val="nil"/>
            </w:tcBorders>
          </w:tcPr>
          <w:p w14:paraId="1570C040" w14:textId="4541F368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10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65</w:t>
            </w: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648</w:t>
            </w:r>
          </w:p>
        </w:tc>
        <w:tc>
          <w:tcPr>
            <w:tcW w:w="974" w:type="dxa"/>
            <w:tcBorders>
              <w:bottom w:val="nil"/>
            </w:tcBorders>
          </w:tcPr>
          <w:p w14:paraId="1E750636" w14:textId="1403FD4E" w:rsidR="0037383F" w:rsidRPr="00FE2A0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E2A02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8.17%</w:t>
            </w:r>
          </w:p>
        </w:tc>
      </w:tr>
      <w:tr w:rsidR="0037383F" w:rsidRPr="00FD6E52" w14:paraId="0608ACC8" w14:textId="0A7C132C" w:rsidTr="0037383F">
        <w:trPr>
          <w:trHeight w:val="241"/>
        </w:trPr>
        <w:tc>
          <w:tcPr>
            <w:tcW w:w="2610" w:type="dxa"/>
          </w:tcPr>
          <w:p w14:paraId="132E42A3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NSZSP-0.05Mg</w:t>
            </w:r>
          </w:p>
        </w:tc>
        <w:tc>
          <w:tcPr>
            <w:tcW w:w="1564" w:type="dxa"/>
          </w:tcPr>
          <w:p w14:paraId="70BF11EC" w14:textId="4A11B0E7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15.6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68</w:t>
            </w:r>
          </w:p>
        </w:tc>
        <w:tc>
          <w:tcPr>
            <w:tcW w:w="928" w:type="dxa"/>
          </w:tcPr>
          <w:p w14:paraId="6D1F791A" w14:textId="0FF6375B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9.10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928" w:type="dxa"/>
          </w:tcPr>
          <w:p w14:paraId="6B75C9B6" w14:textId="35AA77B3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9.09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976" w:type="dxa"/>
          </w:tcPr>
          <w:p w14:paraId="20C84148" w14:textId="343AE69D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124.8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58</w:t>
            </w:r>
          </w:p>
        </w:tc>
        <w:tc>
          <w:tcPr>
            <w:tcW w:w="1092" w:type="dxa"/>
          </w:tcPr>
          <w:p w14:paraId="3D7D2BDE" w14:textId="0B923D83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106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460</w:t>
            </w:r>
          </w:p>
        </w:tc>
        <w:tc>
          <w:tcPr>
            <w:tcW w:w="974" w:type="dxa"/>
          </w:tcPr>
          <w:p w14:paraId="54F83262" w14:textId="0511E5B3" w:rsidR="0037383F" w:rsidRPr="00FE2A0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E2A02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9.52%</w:t>
            </w:r>
          </w:p>
        </w:tc>
      </w:tr>
      <w:tr w:rsidR="0037383F" w:rsidRPr="00FD6E52" w14:paraId="6BFC89AD" w14:textId="50B1CAAB" w:rsidTr="0037383F">
        <w:trPr>
          <w:trHeight w:val="284"/>
        </w:trPr>
        <w:tc>
          <w:tcPr>
            <w:tcW w:w="2610" w:type="dxa"/>
          </w:tcPr>
          <w:p w14:paraId="15D932ED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NSZSP-0.10Mg</w:t>
            </w:r>
          </w:p>
        </w:tc>
        <w:tc>
          <w:tcPr>
            <w:tcW w:w="1564" w:type="dxa"/>
          </w:tcPr>
          <w:p w14:paraId="48835F66" w14:textId="7693F0BA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15.7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07</w:t>
            </w:r>
          </w:p>
        </w:tc>
        <w:tc>
          <w:tcPr>
            <w:tcW w:w="928" w:type="dxa"/>
          </w:tcPr>
          <w:p w14:paraId="72EFB9D2" w14:textId="6A38EA56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9.10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928" w:type="dxa"/>
          </w:tcPr>
          <w:p w14:paraId="71B8B176" w14:textId="0EA96EEB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9.1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976" w:type="dxa"/>
          </w:tcPr>
          <w:p w14:paraId="557CE597" w14:textId="46B326F3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124.9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95</w:t>
            </w:r>
          </w:p>
        </w:tc>
        <w:tc>
          <w:tcPr>
            <w:tcW w:w="1092" w:type="dxa"/>
          </w:tcPr>
          <w:p w14:paraId="3380B716" w14:textId="0BA45D6B" w:rsidR="0037383F" w:rsidRPr="00FD6E52" w:rsidRDefault="0037383F" w:rsidP="00C87C96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10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68</w:t>
            </w: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.4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974" w:type="dxa"/>
          </w:tcPr>
          <w:p w14:paraId="4FB8DFA2" w14:textId="4FC05914" w:rsidR="0037383F" w:rsidRPr="00FE2A0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E2A02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8.27%</w:t>
            </w:r>
          </w:p>
        </w:tc>
      </w:tr>
      <w:tr w:rsidR="0037383F" w:rsidRPr="009B077C" w14:paraId="6145A38B" w14:textId="026817B5" w:rsidTr="0037383F">
        <w:trPr>
          <w:trHeight w:val="142"/>
        </w:trPr>
        <w:tc>
          <w:tcPr>
            <w:tcW w:w="2610" w:type="dxa"/>
          </w:tcPr>
          <w:p w14:paraId="523AA503" w14:textId="77777777" w:rsidR="0037383F" w:rsidRPr="00FD6E52" w:rsidRDefault="0037383F" w:rsidP="00C87C96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NSZSP-0.15Mg</w:t>
            </w:r>
          </w:p>
        </w:tc>
        <w:tc>
          <w:tcPr>
            <w:tcW w:w="1564" w:type="dxa"/>
          </w:tcPr>
          <w:p w14:paraId="2ED944F9" w14:textId="5483A849" w:rsidR="0037383F" w:rsidRPr="00FD6E5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15.</w:t>
            </w:r>
            <w:r w:rsidRPr="00FD6E52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74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28" w:type="dxa"/>
          </w:tcPr>
          <w:p w14:paraId="6037D8F9" w14:textId="0BC5CCFD" w:rsidR="0037383F" w:rsidRPr="00FD6E5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9.1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928" w:type="dxa"/>
          </w:tcPr>
          <w:p w14:paraId="598BC476" w14:textId="7B1D2C78" w:rsidR="0037383F" w:rsidRPr="00FD6E5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9.1</w:t>
            </w:r>
            <w:r w:rsidRPr="00FD6E52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976" w:type="dxa"/>
          </w:tcPr>
          <w:p w14:paraId="61FCD44F" w14:textId="64566663" w:rsidR="0037383F" w:rsidRPr="00FD6E5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125.2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33</w:t>
            </w:r>
          </w:p>
        </w:tc>
        <w:tc>
          <w:tcPr>
            <w:tcW w:w="1092" w:type="dxa"/>
          </w:tcPr>
          <w:p w14:paraId="3B69B4B0" w14:textId="5EBF1D0E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10</w:t>
            </w:r>
            <w:r w:rsidRPr="00FD6E52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  <w:r w:rsidRPr="00FD6E52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317</w:t>
            </w:r>
          </w:p>
        </w:tc>
        <w:tc>
          <w:tcPr>
            <w:tcW w:w="974" w:type="dxa"/>
          </w:tcPr>
          <w:p w14:paraId="6E6223AA" w14:textId="3226713A" w:rsidR="0037383F" w:rsidRPr="00FE2A0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E2A02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9.44%</w:t>
            </w:r>
          </w:p>
        </w:tc>
      </w:tr>
      <w:tr w:rsidR="0037383F" w:rsidRPr="009B077C" w14:paraId="268D8AD0" w14:textId="45FF1158" w:rsidTr="0037383F">
        <w:trPr>
          <w:trHeight w:val="142"/>
        </w:trPr>
        <w:tc>
          <w:tcPr>
            <w:tcW w:w="2610" w:type="dxa"/>
            <w:tcBorders>
              <w:bottom w:val="single" w:sz="8" w:space="0" w:color="auto"/>
            </w:tcBorders>
          </w:tcPr>
          <w:p w14:paraId="47A00302" w14:textId="77777777" w:rsidR="0037383F" w:rsidRPr="009B077C" w:rsidRDefault="0037383F" w:rsidP="00C87C96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B077C">
              <w:rPr>
                <w:rFonts w:ascii="Arial" w:hAnsi="Arial" w:cs="Arial"/>
                <w:color w:val="000000" w:themeColor="text1"/>
                <w:sz w:val="21"/>
                <w:szCs w:val="21"/>
              </w:rPr>
              <w:t>NSZSP-0.20Mg</w:t>
            </w:r>
          </w:p>
        </w:tc>
        <w:tc>
          <w:tcPr>
            <w:tcW w:w="1564" w:type="dxa"/>
            <w:tcBorders>
              <w:bottom w:val="single" w:sz="8" w:space="0" w:color="auto"/>
            </w:tcBorders>
          </w:tcPr>
          <w:p w14:paraId="60A032B3" w14:textId="77777777" w:rsidR="0037383F" w:rsidRPr="009B077C" w:rsidRDefault="0037383F" w:rsidP="00C87C96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B077C">
              <w:rPr>
                <w:rFonts w:ascii="Arial" w:hAnsi="Arial" w:cs="Arial"/>
                <w:color w:val="000000" w:themeColor="text1"/>
                <w:sz w:val="21"/>
                <w:szCs w:val="21"/>
              </w:rPr>
              <w:t>15.726</w:t>
            </w:r>
          </w:p>
        </w:tc>
        <w:tc>
          <w:tcPr>
            <w:tcW w:w="928" w:type="dxa"/>
            <w:tcBorders>
              <w:bottom w:val="single" w:sz="8" w:space="0" w:color="auto"/>
            </w:tcBorders>
          </w:tcPr>
          <w:p w14:paraId="7CC5E819" w14:textId="3362CB1B" w:rsidR="0037383F" w:rsidRPr="009B077C" w:rsidRDefault="0037383F" w:rsidP="00C87C96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B077C">
              <w:rPr>
                <w:rFonts w:ascii="Arial" w:hAnsi="Arial" w:cs="Arial"/>
                <w:color w:val="000000" w:themeColor="text1"/>
                <w:sz w:val="21"/>
                <w:szCs w:val="21"/>
              </w:rPr>
              <w:t>9.1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9B077C">
              <w:rPr>
                <w:rFonts w:ascii="Arial" w:hAnsi="Arial" w:cs="Arial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928" w:type="dxa"/>
            <w:tcBorders>
              <w:bottom w:val="single" w:sz="8" w:space="0" w:color="auto"/>
            </w:tcBorders>
          </w:tcPr>
          <w:p w14:paraId="4F65F693" w14:textId="2C674C21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9B077C">
              <w:rPr>
                <w:rFonts w:ascii="Arial" w:hAnsi="Arial" w:cs="Arial"/>
                <w:color w:val="000000" w:themeColor="text1"/>
                <w:sz w:val="21"/>
                <w:szCs w:val="21"/>
              </w:rPr>
              <w:t>9.11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976" w:type="dxa"/>
            <w:tcBorders>
              <w:bottom w:val="single" w:sz="8" w:space="0" w:color="auto"/>
            </w:tcBorders>
          </w:tcPr>
          <w:p w14:paraId="15B14A09" w14:textId="3AF0FE9E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9B077C">
              <w:rPr>
                <w:rFonts w:ascii="Arial" w:hAnsi="Arial" w:cs="Arial"/>
                <w:color w:val="000000" w:themeColor="text1"/>
                <w:sz w:val="21"/>
                <w:szCs w:val="21"/>
              </w:rPr>
              <w:t>12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  <w:r w:rsidRPr="009B077C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153</w:t>
            </w:r>
          </w:p>
        </w:tc>
        <w:tc>
          <w:tcPr>
            <w:tcW w:w="1092" w:type="dxa"/>
            <w:tcBorders>
              <w:bottom w:val="single" w:sz="8" w:space="0" w:color="auto"/>
            </w:tcBorders>
          </w:tcPr>
          <w:p w14:paraId="4D71EC92" w14:textId="7B7AA860" w:rsidR="0037383F" w:rsidRPr="0037383F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9B077C">
              <w:rPr>
                <w:rFonts w:ascii="Arial" w:hAnsi="Arial" w:cs="Arial"/>
                <w:color w:val="000000" w:themeColor="text1"/>
                <w:sz w:val="21"/>
                <w:szCs w:val="21"/>
              </w:rPr>
              <w:t>10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68</w:t>
            </w:r>
            <w:r w:rsidRPr="009B077C">
              <w:rPr>
                <w:rFonts w:ascii="Arial" w:hAnsi="Arial" w:cs="Arial"/>
                <w:color w:val="000000" w:themeColor="text1"/>
                <w:sz w:val="21"/>
                <w:szCs w:val="21"/>
              </w:rPr>
              <w:t>.5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03</w:t>
            </w:r>
          </w:p>
        </w:tc>
        <w:tc>
          <w:tcPr>
            <w:tcW w:w="974" w:type="dxa"/>
            <w:tcBorders>
              <w:bottom w:val="single" w:sz="8" w:space="0" w:color="auto"/>
            </w:tcBorders>
          </w:tcPr>
          <w:p w14:paraId="65492C9E" w14:textId="4D653912" w:rsidR="0037383F" w:rsidRPr="00FE2A02" w:rsidRDefault="0037383F" w:rsidP="00C87C9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  <w:lang w:eastAsia="zh-CN"/>
              </w:rPr>
            </w:pPr>
            <w:r w:rsidRPr="00FE2A02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  <w:lang w:eastAsia="zh-CN"/>
              </w:rPr>
              <w:t>9.42%</w:t>
            </w:r>
          </w:p>
        </w:tc>
      </w:tr>
      <w:bookmarkEnd w:id="1"/>
    </w:tbl>
    <w:p w14:paraId="1F130503" w14:textId="77777777" w:rsidR="005921FD" w:rsidRPr="009B077C" w:rsidRDefault="005921FD" w:rsidP="005921FD">
      <w:pPr>
        <w:spacing w:before="120" w:after="120"/>
        <w:rPr>
          <w:rFonts w:ascii="Arial" w:hAnsi="Arial" w:cs="Arial"/>
          <w:sz w:val="21"/>
          <w:szCs w:val="21"/>
        </w:rPr>
      </w:pPr>
    </w:p>
    <w:p w14:paraId="2D020854" w14:textId="77777777" w:rsidR="009B077C" w:rsidRDefault="009B077C">
      <w:r>
        <w:br w:type="page"/>
      </w:r>
    </w:p>
    <w:p w14:paraId="37B40774" w14:textId="597CA3E8" w:rsidR="005921FD" w:rsidRPr="00F737AE" w:rsidRDefault="001C0000" w:rsidP="005921FD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C560D5C" wp14:editId="10F05917">
            <wp:extent cx="3584273" cy="5967663"/>
            <wp:effectExtent l="0" t="0" r="0" b="0"/>
            <wp:docPr id="16262875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144" cy="598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EABEF" w14:textId="2921CE34" w:rsidR="005921FD" w:rsidRPr="001C0000" w:rsidRDefault="005921FD" w:rsidP="00ED46A4">
      <w:pPr>
        <w:spacing w:before="120" w:after="120"/>
        <w:jc w:val="both"/>
        <w:rPr>
          <w:rFonts w:eastAsiaTheme="minorEastAsia"/>
          <w:lang w:eastAsia="zh-CN"/>
        </w:rPr>
      </w:pPr>
      <w:bookmarkStart w:id="2" w:name="_Hlk203412404"/>
      <w:r w:rsidRPr="00990EC8">
        <w:rPr>
          <w:b/>
          <w:bCs/>
        </w:rPr>
        <w:t>Fig</w:t>
      </w:r>
      <w:r w:rsidR="009B077C" w:rsidRPr="00990EC8">
        <w:rPr>
          <w:rFonts w:eastAsiaTheme="minorEastAsia" w:hint="eastAsia"/>
          <w:b/>
          <w:bCs/>
          <w:lang w:eastAsia="zh-CN"/>
        </w:rPr>
        <w:t>ure</w:t>
      </w:r>
      <w:r w:rsidRPr="00990EC8">
        <w:rPr>
          <w:b/>
          <w:bCs/>
        </w:rPr>
        <w:t xml:space="preserve"> S</w:t>
      </w:r>
      <w:r w:rsidRPr="00990EC8">
        <w:rPr>
          <w:rFonts w:hint="eastAsia"/>
          <w:b/>
          <w:bCs/>
        </w:rPr>
        <w:t>3</w:t>
      </w:r>
      <w:r w:rsidR="009B077C" w:rsidRPr="00990EC8">
        <w:rPr>
          <w:rFonts w:eastAsiaTheme="minorEastAsia" w:hint="eastAsia"/>
          <w:b/>
          <w:bCs/>
          <w:lang w:eastAsia="zh-CN"/>
        </w:rPr>
        <w:t>.</w:t>
      </w:r>
      <w:r w:rsidRPr="00990EC8">
        <w:t xml:space="preserve"> </w:t>
      </w:r>
      <w:r w:rsidRPr="00990EC8">
        <w:rPr>
          <w:rFonts w:hint="eastAsia"/>
        </w:rPr>
        <w:t>Variations in undoped and doped NZSP unit cell lattice parameters</w:t>
      </w:r>
      <w:r w:rsidR="001C0000" w:rsidRPr="00990EC8">
        <w:rPr>
          <w:rFonts w:eastAsiaTheme="minorEastAsia" w:hint="eastAsia"/>
          <w:lang w:eastAsia="zh-CN"/>
        </w:rPr>
        <w:t>.</w:t>
      </w:r>
    </w:p>
    <w:bookmarkEnd w:id="2"/>
    <w:p w14:paraId="4C66AB8B" w14:textId="7803EB93" w:rsidR="00E17567" w:rsidRDefault="00E17567">
      <w:r>
        <w:br w:type="page"/>
      </w:r>
    </w:p>
    <w:p w14:paraId="4971512D" w14:textId="77777777" w:rsidR="005921FD" w:rsidRDefault="005921FD" w:rsidP="005921FD">
      <w:pPr>
        <w:spacing w:before="120" w:after="120"/>
      </w:pPr>
    </w:p>
    <w:p w14:paraId="19CFC46C" w14:textId="77777777" w:rsidR="005921FD" w:rsidRPr="007E7C5F" w:rsidRDefault="005921FD" w:rsidP="005921FD">
      <w:pPr>
        <w:spacing w:before="120" w:after="120"/>
        <w:jc w:val="center"/>
      </w:pPr>
      <w:r>
        <w:rPr>
          <w:noProof/>
        </w:rPr>
        <w:drawing>
          <wp:inline distT="0" distB="0" distL="0" distR="0" wp14:anchorId="103D45ED" wp14:editId="7B88B0EB">
            <wp:extent cx="4946251" cy="5377218"/>
            <wp:effectExtent l="0" t="0" r="6985" b="0"/>
            <wp:docPr id="1219009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251" cy="5377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F1D4E" w14:textId="135D9D89" w:rsidR="005921FD" w:rsidRDefault="005921FD" w:rsidP="00ED46A4">
      <w:pPr>
        <w:spacing w:before="120" w:after="120" w:line="360" w:lineRule="auto"/>
        <w:jc w:val="both"/>
      </w:pPr>
      <w:r w:rsidRPr="00F737AE">
        <w:rPr>
          <w:b/>
          <w:bCs/>
        </w:rPr>
        <w:t>Fig</w:t>
      </w:r>
      <w:r w:rsidR="009B077C">
        <w:rPr>
          <w:rFonts w:eastAsiaTheme="minorEastAsia" w:hint="eastAsia"/>
          <w:b/>
          <w:bCs/>
          <w:lang w:eastAsia="zh-CN"/>
        </w:rPr>
        <w:t>ure</w:t>
      </w:r>
      <w:r w:rsidRPr="007E7C5F">
        <w:rPr>
          <w:b/>
          <w:bCs/>
        </w:rPr>
        <w:t xml:space="preserve"> </w:t>
      </w:r>
      <w:r w:rsidRPr="00FD6E52">
        <w:rPr>
          <w:b/>
          <w:bCs/>
        </w:rPr>
        <w:t>S</w:t>
      </w:r>
      <w:r w:rsidRPr="00FD6E52">
        <w:rPr>
          <w:rFonts w:hint="eastAsia"/>
          <w:b/>
          <w:bCs/>
        </w:rPr>
        <w:t>4</w:t>
      </w:r>
      <w:r w:rsidR="009B077C" w:rsidRPr="00FD6E52">
        <w:rPr>
          <w:rFonts w:eastAsiaTheme="minorEastAsia" w:hint="eastAsia"/>
          <w:b/>
          <w:bCs/>
          <w:lang w:eastAsia="zh-CN"/>
        </w:rPr>
        <w:t>.</w:t>
      </w:r>
      <w:r w:rsidRPr="00FD6E52">
        <w:t xml:space="preserve"> </w:t>
      </w:r>
      <w:r w:rsidR="00A5720A" w:rsidRPr="00FD6E52">
        <w:rPr>
          <w:rFonts w:eastAsiaTheme="minorEastAsia" w:hint="eastAsia"/>
          <w:lang w:eastAsia="zh-CN"/>
        </w:rPr>
        <w:t xml:space="preserve">Top-view surface </w:t>
      </w:r>
      <w:r w:rsidRPr="00FD6E52">
        <w:rPr>
          <w:rFonts w:hint="eastAsia"/>
        </w:rPr>
        <w:t>SEM image</w:t>
      </w:r>
      <w:r w:rsidR="006C004C" w:rsidRPr="00FD6E52">
        <w:rPr>
          <w:rFonts w:eastAsiaTheme="minorEastAsia" w:hint="eastAsia"/>
          <w:lang w:eastAsia="zh-CN"/>
        </w:rPr>
        <w:t>s</w:t>
      </w:r>
      <w:r w:rsidRPr="00FD6E52">
        <w:rPr>
          <w:rFonts w:hint="eastAsia"/>
        </w:rPr>
        <w:t xml:space="preserve"> of</w:t>
      </w:r>
      <w:r>
        <w:rPr>
          <w:rFonts w:hint="eastAsia"/>
        </w:rPr>
        <w:t xml:space="preserve"> </w:t>
      </w:r>
      <w:r w:rsidRPr="007E7C5F">
        <w:rPr>
          <w:rFonts w:hint="eastAsia"/>
        </w:rPr>
        <w:t>(a) Na</w:t>
      </w:r>
      <w:r w:rsidRPr="007E7C5F">
        <w:rPr>
          <w:rFonts w:hint="eastAsia"/>
          <w:vertAlign w:val="subscript"/>
        </w:rPr>
        <w:t>3</w:t>
      </w:r>
      <w:r w:rsidRPr="007E7C5F">
        <w:rPr>
          <w:rFonts w:hint="eastAsia"/>
        </w:rPr>
        <w:t>Zr</w:t>
      </w:r>
      <w:r w:rsidRPr="007E7C5F">
        <w:rPr>
          <w:rFonts w:hint="eastAsia"/>
          <w:vertAlign w:val="subscript"/>
        </w:rPr>
        <w:t>2</w:t>
      </w:r>
      <w:r w:rsidRPr="007E7C5F">
        <w:rPr>
          <w:rFonts w:hint="eastAsia"/>
        </w:rPr>
        <w:t>Si</w:t>
      </w:r>
      <w:r w:rsidRPr="007E7C5F">
        <w:rPr>
          <w:rFonts w:hint="eastAsia"/>
          <w:vertAlign w:val="subscript"/>
        </w:rPr>
        <w:t>2</w:t>
      </w:r>
      <w:r w:rsidRPr="007E7C5F">
        <w:rPr>
          <w:rFonts w:hint="eastAsia"/>
        </w:rPr>
        <w:t>PO</w:t>
      </w:r>
      <w:r w:rsidRPr="007E7C5F">
        <w:rPr>
          <w:rFonts w:hint="eastAsia"/>
          <w:vertAlign w:val="subscript"/>
        </w:rPr>
        <w:t>12</w:t>
      </w:r>
      <w:r w:rsidRPr="007E7C5F">
        <w:rPr>
          <w:rFonts w:hint="eastAsia"/>
        </w:rPr>
        <w:t>; (b) Na</w:t>
      </w:r>
      <w:r w:rsidRPr="007E7C5F">
        <w:rPr>
          <w:rFonts w:hint="eastAsia"/>
          <w:vertAlign w:val="subscript"/>
        </w:rPr>
        <w:t>3.4</w:t>
      </w:r>
      <w:r w:rsidRPr="007E7C5F">
        <w:rPr>
          <w:rFonts w:hint="eastAsia"/>
        </w:rPr>
        <w:t>Zr</w:t>
      </w:r>
      <w:r w:rsidRPr="007E7C5F">
        <w:rPr>
          <w:rFonts w:hint="eastAsia"/>
          <w:vertAlign w:val="subscript"/>
        </w:rPr>
        <w:t>1.6</w:t>
      </w:r>
      <w:r w:rsidRPr="007E7C5F">
        <w:rPr>
          <w:rFonts w:hint="eastAsia"/>
        </w:rPr>
        <w:t>Sc</w:t>
      </w:r>
      <w:r w:rsidRPr="007E7C5F">
        <w:rPr>
          <w:rFonts w:hint="eastAsia"/>
          <w:vertAlign w:val="subscript"/>
        </w:rPr>
        <w:t>0.4</w:t>
      </w:r>
      <w:r w:rsidRPr="007E7C5F">
        <w:rPr>
          <w:rFonts w:hint="eastAsia"/>
        </w:rPr>
        <w:t>Si</w:t>
      </w:r>
      <w:r w:rsidRPr="007E7C5F">
        <w:rPr>
          <w:rFonts w:hint="eastAsia"/>
          <w:vertAlign w:val="subscript"/>
        </w:rPr>
        <w:t>2</w:t>
      </w:r>
      <w:r w:rsidRPr="007E7C5F">
        <w:rPr>
          <w:rFonts w:hint="eastAsia"/>
        </w:rPr>
        <w:t>PO</w:t>
      </w:r>
      <w:r w:rsidRPr="007E7C5F">
        <w:rPr>
          <w:rFonts w:hint="eastAsia"/>
          <w:vertAlign w:val="subscript"/>
        </w:rPr>
        <w:t>12</w:t>
      </w:r>
      <w:r w:rsidRPr="007E7C5F">
        <w:rPr>
          <w:rFonts w:hint="eastAsia"/>
        </w:rPr>
        <w:t>; (c) Na</w:t>
      </w:r>
      <w:r w:rsidRPr="007E7C5F">
        <w:rPr>
          <w:rFonts w:hint="eastAsia"/>
          <w:vertAlign w:val="subscript"/>
        </w:rPr>
        <w:t>3.5</w:t>
      </w:r>
      <w:r w:rsidRPr="007E7C5F">
        <w:rPr>
          <w:rFonts w:hint="eastAsia"/>
        </w:rPr>
        <w:t>Zr</w:t>
      </w:r>
      <w:r w:rsidRPr="007E7C5F">
        <w:rPr>
          <w:rFonts w:hint="eastAsia"/>
          <w:vertAlign w:val="subscript"/>
        </w:rPr>
        <w:t>1.55</w:t>
      </w:r>
      <w:r w:rsidRPr="007E7C5F">
        <w:rPr>
          <w:rFonts w:hint="eastAsia"/>
        </w:rPr>
        <w:t>Sc</w:t>
      </w:r>
      <w:r w:rsidRPr="007E7C5F">
        <w:rPr>
          <w:rFonts w:hint="eastAsia"/>
          <w:vertAlign w:val="subscript"/>
        </w:rPr>
        <w:t>0.4</w:t>
      </w:r>
      <w:r w:rsidRPr="007E7C5F">
        <w:rPr>
          <w:rFonts w:hint="eastAsia"/>
        </w:rPr>
        <w:t>Mg</w:t>
      </w:r>
      <w:r w:rsidRPr="007E7C5F">
        <w:rPr>
          <w:rFonts w:hint="eastAsia"/>
          <w:vertAlign w:val="subscript"/>
        </w:rPr>
        <w:t>0.05</w:t>
      </w:r>
      <w:r w:rsidRPr="007E7C5F">
        <w:rPr>
          <w:rFonts w:hint="eastAsia"/>
        </w:rPr>
        <w:t>Si</w:t>
      </w:r>
      <w:r w:rsidRPr="007E7C5F">
        <w:rPr>
          <w:rFonts w:hint="eastAsia"/>
          <w:vertAlign w:val="subscript"/>
        </w:rPr>
        <w:t>2</w:t>
      </w:r>
      <w:r w:rsidRPr="007E7C5F">
        <w:rPr>
          <w:rFonts w:hint="eastAsia"/>
        </w:rPr>
        <w:t>PO</w:t>
      </w:r>
      <w:r w:rsidRPr="007E7C5F">
        <w:rPr>
          <w:rFonts w:hint="eastAsia"/>
          <w:vertAlign w:val="subscript"/>
        </w:rPr>
        <w:t>12</w:t>
      </w:r>
      <w:r w:rsidRPr="007E7C5F">
        <w:rPr>
          <w:rFonts w:hint="eastAsia"/>
        </w:rPr>
        <w:t>; (d) Na</w:t>
      </w:r>
      <w:r w:rsidRPr="007E7C5F">
        <w:rPr>
          <w:rFonts w:hint="eastAsia"/>
          <w:vertAlign w:val="subscript"/>
        </w:rPr>
        <w:t>3.6</w:t>
      </w:r>
      <w:r w:rsidRPr="007E7C5F">
        <w:rPr>
          <w:rFonts w:hint="eastAsia"/>
        </w:rPr>
        <w:t>Zr</w:t>
      </w:r>
      <w:r w:rsidRPr="007E7C5F">
        <w:rPr>
          <w:rFonts w:hint="eastAsia"/>
          <w:vertAlign w:val="subscript"/>
        </w:rPr>
        <w:t>1.5</w:t>
      </w:r>
      <w:r w:rsidRPr="007E7C5F">
        <w:rPr>
          <w:rFonts w:hint="eastAsia"/>
        </w:rPr>
        <w:t>Sc</w:t>
      </w:r>
      <w:r w:rsidRPr="007E7C5F">
        <w:rPr>
          <w:rFonts w:hint="eastAsia"/>
          <w:vertAlign w:val="subscript"/>
        </w:rPr>
        <w:t>0.4</w:t>
      </w:r>
      <w:r w:rsidRPr="007E7C5F">
        <w:rPr>
          <w:rFonts w:hint="eastAsia"/>
        </w:rPr>
        <w:t>Mg</w:t>
      </w:r>
      <w:r w:rsidRPr="007E7C5F">
        <w:rPr>
          <w:rFonts w:hint="eastAsia"/>
          <w:vertAlign w:val="subscript"/>
        </w:rPr>
        <w:t>0.10</w:t>
      </w:r>
      <w:r w:rsidRPr="007E7C5F">
        <w:rPr>
          <w:rFonts w:hint="eastAsia"/>
        </w:rPr>
        <w:t>Si</w:t>
      </w:r>
      <w:r w:rsidRPr="007E7C5F">
        <w:rPr>
          <w:rFonts w:hint="eastAsia"/>
          <w:vertAlign w:val="subscript"/>
        </w:rPr>
        <w:t>2</w:t>
      </w:r>
      <w:r w:rsidRPr="007E7C5F">
        <w:rPr>
          <w:rFonts w:hint="eastAsia"/>
        </w:rPr>
        <w:t>PO</w:t>
      </w:r>
      <w:r w:rsidRPr="007E7C5F">
        <w:rPr>
          <w:rFonts w:hint="eastAsia"/>
          <w:vertAlign w:val="subscript"/>
        </w:rPr>
        <w:t>12</w:t>
      </w:r>
      <w:r w:rsidRPr="007E7C5F">
        <w:rPr>
          <w:rFonts w:hint="eastAsia"/>
        </w:rPr>
        <w:t>; (e) Na</w:t>
      </w:r>
      <w:r w:rsidRPr="007E7C5F">
        <w:rPr>
          <w:rFonts w:hint="eastAsia"/>
          <w:vertAlign w:val="subscript"/>
        </w:rPr>
        <w:t>3.8</w:t>
      </w:r>
      <w:r w:rsidRPr="007E7C5F">
        <w:rPr>
          <w:rFonts w:hint="eastAsia"/>
        </w:rPr>
        <w:t>Zr</w:t>
      </w:r>
      <w:r w:rsidRPr="007E7C5F">
        <w:rPr>
          <w:rFonts w:hint="eastAsia"/>
          <w:vertAlign w:val="subscript"/>
        </w:rPr>
        <w:t>1.4</w:t>
      </w:r>
      <w:r w:rsidRPr="007E7C5F">
        <w:rPr>
          <w:rFonts w:hint="eastAsia"/>
        </w:rPr>
        <w:t>Sc</w:t>
      </w:r>
      <w:r w:rsidRPr="007E7C5F">
        <w:rPr>
          <w:rFonts w:hint="eastAsia"/>
          <w:vertAlign w:val="subscript"/>
        </w:rPr>
        <w:t>0.4</w:t>
      </w:r>
      <w:r w:rsidRPr="007E7C5F">
        <w:rPr>
          <w:rFonts w:hint="eastAsia"/>
        </w:rPr>
        <w:t>Mg</w:t>
      </w:r>
      <w:r w:rsidRPr="007E7C5F">
        <w:rPr>
          <w:rFonts w:hint="eastAsia"/>
          <w:vertAlign w:val="subscript"/>
        </w:rPr>
        <w:t>0.20</w:t>
      </w:r>
      <w:r w:rsidRPr="007E7C5F">
        <w:rPr>
          <w:rFonts w:hint="eastAsia"/>
        </w:rPr>
        <w:t>Si</w:t>
      </w:r>
      <w:r w:rsidRPr="007E7C5F">
        <w:rPr>
          <w:rFonts w:hint="eastAsia"/>
          <w:vertAlign w:val="subscript"/>
        </w:rPr>
        <w:t>2</w:t>
      </w:r>
      <w:r w:rsidRPr="007E7C5F">
        <w:rPr>
          <w:rFonts w:hint="eastAsia"/>
        </w:rPr>
        <w:t>PO</w:t>
      </w:r>
      <w:r w:rsidRPr="007E7C5F">
        <w:rPr>
          <w:rFonts w:hint="eastAsia"/>
          <w:vertAlign w:val="subscript"/>
        </w:rPr>
        <w:t>12</w:t>
      </w:r>
      <w:r w:rsidRPr="007E7C5F">
        <w:rPr>
          <w:rFonts w:hint="eastAsia"/>
        </w:rPr>
        <w:t xml:space="preserve"> samples.</w:t>
      </w:r>
    </w:p>
    <w:p w14:paraId="23040A69" w14:textId="1B43FF0C" w:rsidR="00E17567" w:rsidRDefault="00E17567">
      <w:r>
        <w:br w:type="page"/>
      </w:r>
    </w:p>
    <w:p w14:paraId="1A9C1EB7" w14:textId="0F450A66" w:rsidR="00E17567" w:rsidRDefault="00A5720A" w:rsidP="005921FD">
      <w:pPr>
        <w:spacing w:before="120" w:after="120"/>
        <w:rPr>
          <w:rFonts w:eastAsiaTheme="minorEastAsia"/>
          <w:lang w:eastAsia="zh-CN"/>
        </w:rPr>
      </w:pPr>
      <w:r>
        <w:rPr>
          <w:noProof/>
        </w:rPr>
        <w:lastRenderedPageBreak/>
        <w:drawing>
          <wp:inline distT="0" distB="0" distL="0" distR="0" wp14:anchorId="416DEFB7" wp14:editId="658926C3">
            <wp:extent cx="5237018" cy="5765916"/>
            <wp:effectExtent l="0" t="0" r="1905" b="6350"/>
            <wp:docPr id="2060872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450" cy="57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D1651" w14:textId="1F6F7EBB" w:rsidR="00A5720A" w:rsidRDefault="00A5720A" w:rsidP="00ED46A4">
      <w:pPr>
        <w:spacing w:before="120" w:after="120" w:line="360" w:lineRule="auto"/>
        <w:jc w:val="both"/>
      </w:pPr>
      <w:r w:rsidRPr="00FD6E52">
        <w:rPr>
          <w:b/>
          <w:bCs/>
        </w:rPr>
        <w:t>Fig</w:t>
      </w:r>
      <w:r w:rsidRPr="00FD6E52">
        <w:rPr>
          <w:rFonts w:eastAsiaTheme="minorEastAsia" w:hint="eastAsia"/>
          <w:b/>
          <w:bCs/>
          <w:lang w:eastAsia="zh-CN"/>
        </w:rPr>
        <w:t>ure</w:t>
      </w:r>
      <w:r w:rsidRPr="00FD6E52">
        <w:rPr>
          <w:b/>
          <w:bCs/>
        </w:rPr>
        <w:t xml:space="preserve"> S</w:t>
      </w:r>
      <w:r w:rsidRPr="00FD6E52">
        <w:rPr>
          <w:rFonts w:eastAsiaTheme="minorEastAsia" w:hint="eastAsia"/>
          <w:b/>
          <w:bCs/>
          <w:lang w:eastAsia="zh-CN"/>
        </w:rPr>
        <w:t>5.</w:t>
      </w:r>
      <w:r w:rsidRPr="00FD6E52">
        <w:t xml:space="preserve"> </w:t>
      </w:r>
      <w:r w:rsidR="006C004C" w:rsidRPr="00FD6E52">
        <w:rPr>
          <w:rFonts w:eastAsiaTheme="minorEastAsia" w:hint="eastAsia"/>
          <w:lang w:eastAsia="zh-CN"/>
        </w:rPr>
        <w:t>Cross-section view</w:t>
      </w:r>
      <w:r w:rsidRPr="00FD6E52">
        <w:rPr>
          <w:rFonts w:eastAsiaTheme="minorEastAsia" w:hint="eastAsia"/>
          <w:lang w:eastAsia="zh-CN"/>
        </w:rPr>
        <w:t xml:space="preserve"> </w:t>
      </w:r>
      <w:r w:rsidRPr="00FD6E52">
        <w:rPr>
          <w:rFonts w:hint="eastAsia"/>
        </w:rPr>
        <w:t>SEM image</w:t>
      </w:r>
      <w:r w:rsidR="006C004C" w:rsidRPr="00FD6E52">
        <w:rPr>
          <w:rFonts w:eastAsiaTheme="minorEastAsia" w:hint="eastAsia"/>
          <w:lang w:eastAsia="zh-CN"/>
        </w:rPr>
        <w:t>s</w:t>
      </w:r>
      <w:r w:rsidRPr="00FD6E52">
        <w:rPr>
          <w:rFonts w:hint="eastAsia"/>
        </w:rPr>
        <w:t xml:space="preserve"> of (a) Na</w:t>
      </w:r>
      <w:r w:rsidRPr="00FD6E52">
        <w:rPr>
          <w:rFonts w:hint="eastAsia"/>
          <w:vertAlign w:val="subscript"/>
        </w:rPr>
        <w:t>3</w:t>
      </w:r>
      <w:r w:rsidRPr="00FD6E52">
        <w:rPr>
          <w:rFonts w:hint="eastAsia"/>
        </w:rPr>
        <w:t>Zr</w:t>
      </w:r>
      <w:r w:rsidRPr="00FD6E52">
        <w:rPr>
          <w:rFonts w:hint="eastAsia"/>
          <w:vertAlign w:val="subscript"/>
        </w:rPr>
        <w:t>2</w:t>
      </w:r>
      <w:r w:rsidRPr="00FD6E52">
        <w:rPr>
          <w:rFonts w:hint="eastAsia"/>
        </w:rPr>
        <w:t>Si</w:t>
      </w:r>
      <w:r w:rsidRPr="00FD6E52">
        <w:rPr>
          <w:rFonts w:hint="eastAsia"/>
          <w:vertAlign w:val="subscript"/>
        </w:rPr>
        <w:t>2</w:t>
      </w:r>
      <w:r w:rsidRPr="00FD6E52">
        <w:rPr>
          <w:rFonts w:hint="eastAsia"/>
        </w:rPr>
        <w:t>PO</w:t>
      </w:r>
      <w:r w:rsidRPr="00FD6E52">
        <w:rPr>
          <w:rFonts w:hint="eastAsia"/>
          <w:vertAlign w:val="subscript"/>
        </w:rPr>
        <w:t>12</w:t>
      </w:r>
      <w:r w:rsidRPr="00FD6E52">
        <w:rPr>
          <w:rFonts w:hint="eastAsia"/>
        </w:rPr>
        <w:t>; (b) Na</w:t>
      </w:r>
      <w:r w:rsidRPr="00FD6E52">
        <w:rPr>
          <w:rFonts w:hint="eastAsia"/>
          <w:vertAlign w:val="subscript"/>
        </w:rPr>
        <w:t>3.4</w:t>
      </w:r>
      <w:r w:rsidRPr="00FD6E52">
        <w:rPr>
          <w:rFonts w:hint="eastAsia"/>
        </w:rPr>
        <w:t>Zr</w:t>
      </w:r>
      <w:r w:rsidRPr="00FD6E52">
        <w:rPr>
          <w:rFonts w:hint="eastAsia"/>
          <w:vertAlign w:val="subscript"/>
        </w:rPr>
        <w:t>1.6</w:t>
      </w:r>
      <w:r w:rsidRPr="00FD6E52">
        <w:rPr>
          <w:rFonts w:hint="eastAsia"/>
        </w:rPr>
        <w:t>Sc</w:t>
      </w:r>
      <w:r w:rsidRPr="00FD6E52">
        <w:rPr>
          <w:rFonts w:hint="eastAsia"/>
          <w:vertAlign w:val="subscript"/>
        </w:rPr>
        <w:t>0.4</w:t>
      </w:r>
      <w:r w:rsidRPr="00FD6E52">
        <w:rPr>
          <w:rFonts w:hint="eastAsia"/>
        </w:rPr>
        <w:t>Si</w:t>
      </w:r>
      <w:r w:rsidRPr="00FD6E52">
        <w:rPr>
          <w:rFonts w:hint="eastAsia"/>
          <w:vertAlign w:val="subscript"/>
        </w:rPr>
        <w:t>2</w:t>
      </w:r>
      <w:r w:rsidRPr="00FD6E52">
        <w:rPr>
          <w:rFonts w:hint="eastAsia"/>
        </w:rPr>
        <w:t>PO</w:t>
      </w:r>
      <w:r w:rsidRPr="00FD6E52">
        <w:rPr>
          <w:rFonts w:hint="eastAsia"/>
          <w:vertAlign w:val="subscript"/>
        </w:rPr>
        <w:t>12</w:t>
      </w:r>
      <w:r w:rsidRPr="00FD6E52">
        <w:rPr>
          <w:rFonts w:hint="eastAsia"/>
        </w:rPr>
        <w:t>; (c) Na</w:t>
      </w:r>
      <w:r w:rsidRPr="00FD6E52">
        <w:rPr>
          <w:rFonts w:hint="eastAsia"/>
          <w:vertAlign w:val="subscript"/>
        </w:rPr>
        <w:t>3.5</w:t>
      </w:r>
      <w:r w:rsidRPr="00FD6E52">
        <w:rPr>
          <w:rFonts w:hint="eastAsia"/>
        </w:rPr>
        <w:t>Zr</w:t>
      </w:r>
      <w:r w:rsidRPr="00FD6E52">
        <w:rPr>
          <w:rFonts w:hint="eastAsia"/>
          <w:vertAlign w:val="subscript"/>
        </w:rPr>
        <w:t>1.55</w:t>
      </w:r>
      <w:r w:rsidRPr="00FD6E52">
        <w:rPr>
          <w:rFonts w:hint="eastAsia"/>
        </w:rPr>
        <w:t>Sc</w:t>
      </w:r>
      <w:r w:rsidRPr="00FD6E52">
        <w:rPr>
          <w:rFonts w:hint="eastAsia"/>
          <w:vertAlign w:val="subscript"/>
        </w:rPr>
        <w:t>0.4</w:t>
      </w:r>
      <w:r w:rsidRPr="00FD6E52">
        <w:rPr>
          <w:rFonts w:hint="eastAsia"/>
        </w:rPr>
        <w:t>Mg</w:t>
      </w:r>
      <w:r w:rsidRPr="00FD6E52">
        <w:rPr>
          <w:rFonts w:hint="eastAsia"/>
          <w:vertAlign w:val="subscript"/>
        </w:rPr>
        <w:t>0.05</w:t>
      </w:r>
      <w:r w:rsidRPr="00FD6E52">
        <w:rPr>
          <w:rFonts w:hint="eastAsia"/>
        </w:rPr>
        <w:t>Si</w:t>
      </w:r>
      <w:r w:rsidRPr="00FD6E52">
        <w:rPr>
          <w:rFonts w:hint="eastAsia"/>
          <w:vertAlign w:val="subscript"/>
        </w:rPr>
        <w:t>2</w:t>
      </w:r>
      <w:r w:rsidRPr="00FD6E52">
        <w:rPr>
          <w:rFonts w:hint="eastAsia"/>
        </w:rPr>
        <w:t>PO</w:t>
      </w:r>
      <w:r w:rsidRPr="00FD6E52">
        <w:rPr>
          <w:rFonts w:hint="eastAsia"/>
          <w:vertAlign w:val="subscript"/>
        </w:rPr>
        <w:t>12</w:t>
      </w:r>
      <w:r w:rsidRPr="00FD6E52">
        <w:rPr>
          <w:rFonts w:hint="eastAsia"/>
        </w:rPr>
        <w:t>; (d) Na</w:t>
      </w:r>
      <w:r w:rsidRPr="00FD6E52">
        <w:rPr>
          <w:rFonts w:hint="eastAsia"/>
          <w:vertAlign w:val="subscript"/>
        </w:rPr>
        <w:t>3.6</w:t>
      </w:r>
      <w:r w:rsidRPr="00FD6E52">
        <w:rPr>
          <w:rFonts w:hint="eastAsia"/>
        </w:rPr>
        <w:t>Zr</w:t>
      </w:r>
      <w:r w:rsidRPr="00FD6E52">
        <w:rPr>
          <w:rFonts w:hint="eastAsia"/>
          <w:vertAlign w:val="subscript"/>
        </w:rPr>
        <w:t>1.5</w:t>
      </w:r>
      <w:r w:rsidRPr="00FD6E52">
        <w:rPr>
          <w:rFonts w:hint="eastAsia"/>
        </w:rPr>
        <w:t>Sc</w:t>
      </w:r>
      <w:r w:rsidRPr="00FD6E52">
        <w:rPr>
          <w:rFonts w:hint="eastAsia"/>
          <w:vertAlign w:val="subscript"/>
        </w:rPr>
        <w:t>0.4</w:t>
      </w:r>
      <w:r w:rsidRPr="00FD6E52">
        <w:rPr>
          <w:rFonts w:hint="eastAsia"/>
        </w:rPr>
        <w:t>Mg</w:t>
      </w:r>
      <w:r w:rsidRPr="00FD6E52">
        <w:rPr>
          <w:rFonts w:hint="eastAsia"/>
          <w:vertAlign w:val="subscript"/>
        </w:rPr>
        <w:t>0.10</w:t>
      </w:r>
      <w:r w:rsidRPr="00FD6E52">
        <w:rPr>
          <w:rFonts w:hint="eastAsia"/>
        </w:rPr>
        <w:t>Si</w:t>
      </w:r>
      <w:r w:rsidRPr="00FD6E52">
        <w:rPr>
          <w:rFonts w:hint="eastAsia"/>
          <w:vertAlign w:val="subscript"/>
        </w:rPr>
        <w:t>2</w:t>
      </w:r>
      <w:r w:rsidRPr="00FD6E52">
        <w:rPr>
          <w:rFonts w:hint="eastAsia"/>
        </w:rPr>
        <w:t>PO</w:t>
      </w:r>
      <w:r w:rsidRPr="00FD6E52">
        <w:rPr>
          <w:rFonts w:hint="eastAsia"/>
          <w:vertAlign w:val="subscript"/>
        </w:rPr>
        <w:t>12</w:t>
      </w:r>
      <w:r w:rsidRPr="00FD6E52">
        <w:rPr>
          <w:rFonts w:hint="eastAsia"/>
        </w:rPr>
        <w:t xml:space="preserve">; </w:t>
      </w:r>
      <w:r w:rsidRPr="00FD6E52">
        <w:rPr>
          <w:rFonts w:eastAsiaTheme="minorEastAsia" w:hint="eastAsia"/>
          <w:lang w:eastAsia="zh-CN"/>
        </w:rPr>
        <w:t xml:space="preserve">(e) </w:t>
      </w:r>
      <w:r w:rsidRPr="00FD6E52">
        <w:rPr>
          <w:rFonts w:hint="eastAsia"/>
        </w:rPr>
        <w:t>Na</w:t>
      </w:r>
      <w:r w:rsidRPr="00FD6E52">
        <w:rPr>
          <w:rFonts w:hint="eastAsia"/>
          <w:vertAlign w:val="subscript"/>
        </w:rPr>
        <w:t>3.</w:t>
      </w:r>
      <w:r w:rsidRPr="00FD6E52">
        <w:rPr>
          <w:rFonts w:eastAsiaTheme="minorEastAsia" w:hint="eastAsia"/>
          <w:vertAlign w:val="subscript"/>
          <w:lang w:eastAsia="zh-CN"/>
        </w:rPr>
        <w:t>7</w:t>
      </w:r>
      <w:r w:rsidRPr="00FD6E52">
        <w:rPr>
          <w:rFonts w:hint="eastAsia"/>
        </w:rPr>
        <w:t>Zr</w:t>
      </w:r>
      <w:r w:rsidRPr="00FD6E52">
        <w:rPr>
          <w:rFonts w:hint="eastAsia"/>
          <w:vertAlign w:val="subscript"/>
        </w:rPr>
        <w:t>1.4</w:t>
      </w:r>
      <w:r w:rsidRPr="00FD6E52">
        <w:rPr>
          <w:rFonts w:eastAsiaTheme="minorEastAsia" w:hint="eastAsia"/>
          <w:vertAlign w:val="subscript"/>
          <w:lang w:eastAsia="zh-CN"/>
        </w:rPr>
        <w:t>5</w:t>
      </w:r>
      <w:r w:rsidRPr="00FD6E52">
        <w:rPr>
          <w:rFonts w:hint="eastAsia"/>
        </w:rPr>
        <w:t>Sc</w:t>
      </w:r>
      <w:r w:rsidRPr="00FD6E52">
        <w:rPr>
          <w:rFonts w:hint="eastAsia"/>
          <w:vertAlign w:val="subscript"/>
        </w:rPr>
        <w:t>0.4</w:t>
      </w:r>
      <w:r w:rsidRPr="00FD6E52">
        <w:rPr>
          <w:rFonts w:hint="eastAsia"/>
        </w:rPr>
        <w:t>Mg</w:t>
      </w:r>
      <w:r w:rsidRPr="00FD6E52">
        <w:rPr>
          <w:rFonts w:hint="eastAsia"/>
          <w:vertAlign w:val="subscript"/>
        </w:rPr>
        <w:t>0.</w:t>
      </w:r>
      <w:r w:rsidRPr="00FD6E52">
        <w:rPr>
          <w:rFonts w:eastAsiaTheme="minorEastAsia" w:hint="eastAsia"/>
          <w:vertAlign w:val="subscript"/>
          <w:lang w:eastAsia="zh-CN"/>
        </w:rPr>
        <w:t>15</w:t>
      </w:r>
      <w:r w:rsidRPr="00FD6E52">
        <w:rPr>
          <w:rFonts w:hint="eastAsia"/>
        </w:rPr>
        <w:t>Si</w:t>
      </w:r>
      <w:r w:rsidRPr="00FD6E52">
        <w:rPr>
          <w:rFonts w:hint="eastAsia"/>
          <w:vertAlign w:val="subscript"/>
        </w:rPr>
        <w:t>2</w:t>
      </w:r>
      <w:r w:rsidRPr="00FD6E52">
        <w:rPr>
          <w:rFonts w:hint="eastAsia"/>
        </w:rPr>
        <w:t>PO</w:t>
      </w:r>
      <w:r w:rsidRPr="00FD6E52">
        <w:rPr>
          <w:rFonts w:hint="eastAsia"/>
          <w:vertAlign w:val="subscript"/>
        </w:rPr>
        <w:t>12</w:t>
      </w:r>
      <w:r w:rsidRPr="00FD6E52">
        <w:rPr>
          <w:rFonts w:hint="eastAsia"/>
        </w:rPr>
        <w:t xml:space="preserve"> </w:t>
      </w:r>
      <w:r w:rsidRPr="00FD6E52">
        <w:rPr>
          <w:rFonts w:eastAsiaTheme="minorEastAsia" w:hint="eastAsia"/>
          <w:lang w:eastAsia="zh-CN"/>
        </w:rPr>
        <w:t>;</w:t>
      </w:r>
      <w:r w:rsidRPr="00FD6E52">
        <w:rPr>
          <w:rFonts w:hint="eastAsia"/>
        </w:rPr>
        <w:t>(</w:t>
      </w:r>
      <w:r w:rsidRPr="00FD6E52">
        <w:rPr>
          <w:rFonts w:eastAsiaTheme="minorEastAsia" w:hint="eastAsia"/>
          <w:lang w:eastAsia="zh-CN"/>
        </w:rPr>
        <w:t>f</w:t>
      </w:r>
      <w:r w:rsidRPr="00FD6E52">
        <w:rPr>
          <w:rFonts w:hint="eastAsia"/>
        </w:rPr>
        <w:t>) Na</w:t>
      </w:r>
      <w:r w:rsidRPr="00FD6E52">
        <w:rPr>
          <w:rFonts w:hint="eastAsia"/>
          <w:vertAlign w:val="subscript"/>
        </w:rPr>
        <w:t>3.8</w:t>
      </w:r>
      <w:r w:rsidRPr="00FD6E52">
        <w:rPr>
          <w:rFonts w:hint="eastAsia"/>
        </w:rPr>
        <w:t>Zr</w:t>
      </w:r>
      <w:r w:rsidRPr="00FD6E52">
        <w:rPr>
          <w:rFonts w:hint="eastAsia"/>
          <w:vertAlign w:val="subscript"/>
        </w:rPr>
        <w:t>1.4</w:t>
      </w:r>
      <w:r w:rsidRPr="00FD6E52">
        <w:rPr>
          <w:rFonts w:hint="eastAsia"/>
        </w:rPr>
        <w:t>Sc</w:t>
      </w:r>
      <w:r w:rsidRPr="00FD6E52">
        <w:rPr>
          <w:rFonts w:hint="eastAsia"/>
          <w:vertAlign w:val="subscript"/>
        </w:rPr>
        <w:t>0.4</w:t>
      </w:r>
      <w:r w:rsidRPr="00FD6E52">
        <w:rPr>
          <w:rFonts w:hint="eastAsia"/>
        </w:rPr>
        <w:t>Mg</w:t>
      </w:r>
      <w:r w:rsidRPr="00FD6E52">
        <w:rPr>
          <w:rFonts w:hint="eastAsia"/>
          <w:vertAlign w:val="subscript"/>
        </w:rPr>
        <w:t>0.20</w:t>
      </w:r>
      <w:r w:rsidRPr="00FD6E52">
        <w:rPr>
          <w:rFonts w:hint="eastAsia"/>
        </w:rPr>
        <w:t>Si</w:t>
      </w:r>
      <w:r w:rsidRPr="00FD6E52">
        <w:rPr>
          <w:rFonts w:hint="eastAsia"/>
          <w:vertAlign w:val="subscript"/>
        </w:rPr>
        <w:t>2</w:t>
      </w:r>
      <w:r w:rsidRPr="00FD6E52">
        <w:rPr>
          <w:rFonts w:hint="eastAsia"/>
        </w:rPr>
        <w:t>PO</w:t>
      </w:r>
      <w:r w:rsidRPr="00FD6E52">
        <w:rPr>
          <w:rFonts w:hint="eastAsia"/>
          <w:vertAlign w:val="subscript"/>
        </w:rPr>
        <w:t>12</w:t>
      </w:r>
      <w:r w:rsidRPr="00FD6E52">
        <w:rPr>
          <w:rFonts w:hint="eastAsia"/>
        </w:rPr>
        <w:t xml:space="preserve"> samples.</w:t>
      </w:r>
    </w:p>
    <w:p w14:paraId="656234E1" w14:textId="77777777" w:rsidR="00A5720A" w:rsidRPr="00A5720A" w:rsidRDefault="00A5720A" w:rsidP="005921FD">
      <w:pPr>
        <w:spacing w:before="120" w:after="120"/>
        <w:rPr>
          <w:rFonts w:eastAsiaTheme="minorEastAsia"/>
          <w:lang w:eastAsia="zh-CN"/>
        </w:rPr>
      </w:pPr>
    </w:p>
    <w:p w14:paraId="150853EF" w14:textId="77777777" w:rsidR="00E17567" w:rsidRDefault="00E17567">
      <w:r>
        <w:br w:type="page"/>
      </w:r>
    </w:p>
    <w:p w14:paraId="7AAD24E8" w14:textId="77777777" w:rsidR="00E17567" w:rsidRDefault="00E17567" w:rsidP="005921FD">
      <w:pPr>
        <w:spacing w:before="120" w:after="120"/>
      </w:pPr>
    </w:p>
    <w:p w14:paraId="6D102626" w14:textId="7A4ABA13" w:rsidR="005921FD" w:rsidRPr="00F737AE" w:rsidRDefault="00957A29" w:rsidP="005921FD">
      <w:pPr>
        <w:spacing w:before="120" w:after="120"/>
        <w:jc w:val="center"/>
      </w:pPr>
      <w:r>
        <w:rPr>
          <w:noProof/>
        </w:rPr>
        <w:drawing>
          <wp:inline distT="0" distB="0" distL="0" distR="0" wp14:anchorId="3ACB2B73" wp14:editId="60400B70">
            <wp:extent cx="5760720" cy="4655185"/>
            <wp:effectExtent l="0" t="0" r="0" b="0"/>
            <wp:docPr id="1276332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5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46F00" w14:textId="09305D20" w:rsidR="005921FD" w:rsidRDefault="005921FD" w:rsidP="00ED46A4">
      <w:pPr>
        <w:spacing w:before="120" w:after="120" w:line="360" w:lineRule="auto"/>
        <w:jc w:val="both"/>
        <w:rPr>
          <w:bCs/>
        </w:rPr>
      </w:pPr>
      <w:r w:rsidRPr="00990EC8">
        <w:rPr>
          <w:b/>
          <w:bCs/>
        </w:rPr>
        <w:t>Fig</w:t>
      </w:r>
      <w:r w:rsidR="009B077C" w:rsidRPr="00990EC8">
        <w:rPr>
          <w:rFonts w:eastAsiaTheme="minorEastAsia" w:hint="eastAsia"/>
          <w:b/>
          <w:bCs/>
          <w:lang w:eastAsia="zh-CN"/>
        </w:rPr>
        <w:t>ure</w:t>
      </w:r>
      <w:r w:rsidRPr="00990EC8">
        <w:rPr>
          <w:b/>
          <w:bCs/>
        </w:rPr>
        <w:t xml:space="preserve"> S</w:t>
      </w:r>
      <w:r w:rsidR="000631F1" w:rsidRPr="00990EC8">
        <w:rPr>
          <w:rFonts w:eastAsiaTheme="minorEastAsia" w:hint="eastAsia"/>
          <w:b/>
          <w:bCs/>
          <w:lang w:eastAsia="zh-CN"/>
        </w:rPr>
        <w:t>6</w:t>
      </w:r>
      <w:r w:rsidR="009B077C" w:rsidRPr="00990EC8">
        <w:rPr>
          <w:rFonts w:eastAsiaTheme="minorEastAsia" w:hint="eastAsia"/>
          <w:b/>
          <w:bCs/>
          <w:lang w:eastAsia="zh-CN"/>
        </w:rPr>
        <w:t>.</w:t>
      </w:r>
      <w:r w:rsidRPr="00990EC8">
        <w:t xml:space="preserve"> </w:t>
      </w:r>
      <w:r w:rsidRPr="00990EC8">
        <w:rPr>
          <w:rFonts w:hint="eastAsia"/>
          <w:bCs/>
        </w:rPr>
        <w:t>(a) TEM and (b) HRTEM of NSZSP-0.15Mg SSE. (c) SAED pattern. (d) The interplanar distances of (3 3 -1) planes.</w:t>
      </w:r>
    </w:p>
    <w:p w14:paraId="1C731BC2" w14:textId="77777777" w:rsidR="005921FD" w:rsidRDefault="005921FD" w:rsidP="005921FD">
      <w:pPr>
        <w:spacing w:before="120" w:after="120"/>
        <w:rPr>
          <w:bCs/>
        </w:rPr>
      </w:pPr>
    </w:p>
    <w:p w14:paraId="1A32FE1F" w14:textId="77777777" w:rsidR="009B077C" w:rsidRDefault="009B077C">
      <w:r>
        <w:br w:type="page"/>
      </w:r>
    </w:p>
    <w:p w14:paraId="06FCA344" w14:textId="7D434ECD" w:rsidR="005921FD" w:rsidRPr="00F737AE" w:rsidRDefault="005921FD" w:rsidP="005921FD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54A67D5" wp14:editId="727E52FB">
            <wp:extent cx="5297037" cy="2547910"/>
            <wp:effectExtent l="0" t="0" r="0" b="5080"/>
            <wp:docPr id="5805979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051" cy="2556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02D9D" w14:textId="1E1CA88D" w:rsidR="005921FD" w:rsidRDefault="005921FD" w:rsidP="00ED46A4">
      <w:pPr>
        <w:spacing w:before="120" w:after="120" w:line="360" w:lineRule="auto"/>
        <w:jc w:val="both"/>
      </w:pPr>
      <w:r w:rsidRPr="00FD6E52">
        <w:rPr>
          <w:b/>
          <w:bCs/>
        </w:rPr>
        <w:t>Fig</w:t>
      </w:r>
      <w:r w:rsidR="009B077C" w:rsidRPr="00FD6E52">
        <w:rPr>
          <w:rFonts w:eastAsiaTheme="minorEastAsia" w:hint="eastAsia"/>
          <w:b/>
          <w:bCs/>
          <w:lang w:eastAsia="zh-CN"/>
        </w:rPr>
        <w:t>ure</w:t>
      </w:r>
      <w:r w:rsidRPr="00FD6E52">
        <w:rPr>
          <w:b/>
          <w:bCs/>
        </w:rPr>
        <w:t xml:space="preserve"> S</w:t>
      </w:r>
      <w:r w:rsidR="000631F1" w:rsidRPr="00FD6E52">
        <w:rPr>
          <w:rFonts w:eastAsiaTheme="minorEastAsia" w:hint="eastAsia"/>
          <w:b/>
          <w:bCs/>
          <w:lang w:eastAsia="zh-CN"/>
        </w:rPr>
        <w:t>7</w:t>
      </w:r>
      <w:r w:rsidR="009B077C" w:rsidRPr="00FD6E52">
        <w:rPr>
          <w:rFonts w:eastAsiaTheme="minorEastAsia" w:hint="eastAsia"/>
          <w:b/>
          <w:bCs/>
          <w:lang w:eastAsia="zh-CN"/>
        </w:rPr>
        <w:t xml:space="preserve">. </w:t>
      </w:r>
      <w:r w:rsidRPr="00FD6E52">
        <w:rPr>
          <w:rFonts w:hint="eastAsia"/>
        </w:rPr>
        <w:t>E</w:t>
      </w:r>
      <w:r w:rsidRPr="001B1882">
        <w:rPr>
          <w:rFonts w:hint="eastAsia"/>
        </w:rPr>
        <w:t>IS measurements of the (a) NSZSP-xMg pellets and (b) NZSP pellet using Au film as blocking electrode for the determination of the conductivity</w:t>
      </w:r>
      <w:r w:rsidRPr="00B505BD">
        <w:rPr>
          <w:rFonts w:hint="eastAsia"/>
        </w:rPr>
        <w:t>.</w:t>
      </w:r>
      <w:r>
        <w:rPr>
          <w:rFonts w:hint="eastAsia"/>
        </w:rPr>
        <w:t xml:space="preserve"> </w:t>
      </w:r>
      <w:r w:rsidRPr="00B505BD">
        <w:rPr>
          <w:rFonts w:hint="eastAsia"/>
        </w:rPr>
        <w:t>(</w:t>
      </w:r>
      <w:r>
        <w:rPr>
          <w:rFonts w:hint="eastAsia"/>
        </w:rPr>
        <w:t>c</w:t>
      </w:r>
      <w:r w:rsidRPr="00B505BD">
        <w:rPr>
          <w:rFonts w:hint="eastAsia"/>
        </w:rPr>
        <w:t>) and (</w:t>
      </w:r>
      <w:r>
        <w:rPr>
          <w:rFonts w:hint="eastAsia"/>
        </w:rPr>
        <w:t>d</w:t>
      </w:r>
      <w:r w:rsidRPr="00B505BD">
        <w:rPr>
          <w:rFonts w:hint="eastAsia"/>
        </w:rPr>
        <w:t>) Equivalent circuits for the battery cells</w:t>
      </w:r>
      <w:r>
        <w:rPr>
          <w:rFonts w:hint="eastAsia"/>
        </w:rPr>
        <w:t>.</w:t>
      </w:r>
    </w:p>
    <w:p w14:paraId="78B2A591" w14:textId="77777777" w:rsidR="005921FD" w:rsidRDefault="005921FD" w:rsidP="005921FD">
      <w:pPr>
        <w:spacing w:before="120" w:after="120"/>
      </w:pPr>
    </w:p>
    <w:p w14:paraId="0B1B1462" w14:textId="77777777" w:rsidR="009B077C" w:rsidRDefault="009B077C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8869B17" w14:textId="28E9A7AE" w:rsidR="005921FD" w:rsidRPr="009B077C" w:rsidRDefault="005921FD" w:rsidP="00ED46A4">
      <w:pPr>
        <w:spacing w:before="120" w:after="120" w:line="360" w:lineRule="auto"/>
        <w:jc w:val="both"/>
        <w:rPr>
          <w:color w:val="000000" w:themeColor="text1"/>
        </w:rPr>
      </w:pPr>
      <w:r w:rsidRPr="009B077C">
        <w:rPr>
          <w:b/>
          <w:bCs/>
          <w:color w:val="000000" w:themeColor="text1"/>
        </w:rPr>
        <w:lastRenderedPageBreak/>
        <w:t>Table S2</w:t>
      </w:r>
      <w:r w:rsidR="009B077C">
        <w:rPr>
          <w:rFonts w:eastAsiaTheme="minorEastAsia" w:hint="eastAsia"/>
          <w:b/>
          <w:bCs/>
          <w:color w:val="000000" w:themeColor="text1"/>
          <w:lang w:eastAsia="zh-CN"/>
        </w:rPr>
        <w:t>.</w:t>
      </w:r>
      <w:r w:rsidRPr="009B077C">
        <w:rPr>
          <w:color w:val="000000" w:themeColor="text1"/>
        </w:rPr>
        <w:t xml:space="preserve"> The resistances (R</w:t>
      </w:r>
      <w:r w:rsidRPr="009B077C">
        <w:rPr>
          <w:color w:val="000000" w:themeColor="text1"/>
          <w:vertAlign w:val="subscript"/>
        </w:rPr>
        <w:t>b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gb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t</w:t>
      </w:r>
      <w:r w:rsidRPr="009B077C">
        <w:rPr>
          <w:color w:val="000000" w:themeColor="text1"/>
        </w:rPr>
        <w:t>) and conductivities (σ</w:t>
      </w:r>
      <w:r w:rsidRPr="009B077C">
        <w:rPr>
          <w:color w:val="000000" w:themeColor="text1"/>
          <w:vertAlign w:val="subscript"/>
        </w:rPr>
        <w:t>b</w:t>
      </w:r>
      <w:r w:rsidRPr="009B077C">
        <w:rPr>
          <w:color w:val="000000" w:themeColor="text1"/>
        </w:rPr>
        <w:t>, σ</w:t>
      </w:r>
      <w:r w:rsidRPr="009B077C">
        <w:rPr>
          <w:color w:val="000000" w:themeColor="text1"/>
          <w:vertAlign w:val="subscript"/>
        </w:rPr>
        <w:t>gb</w:t>
      </w:r>
      <w:r w:rsidRPr="009B077C">
        <w:rPr>
          <w:color w:val="000000" w:themeColor="text1"/>
        </w:rPr>
        <w:t>, σ</w:t>
      </w:r>
      <w:r w:rsidRPr="009B077C">
        <w:rPr>
          <w:color w:val="000000" w:themeColor="text1"/>
          <w:vertAlign w:val="subscript"/>
        </w:rPr>
        <w:t>t</w:t>
      </w:r>
      <w:r w:rsidRPr="009B077C">
        <w:rPr>
          <w:color w:val="000000" w:themeColor="text1"/>
        </w:rPr>
        <w:t>) of the NSZSP-xMg and bare NZSP samples at 25℃.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2408"/>
        <w:gridCol w:w="994"/>
        <w:gridCol w:w="993"/>
        <w:gridCol w:w="992"/>
        <w:gridCol w:w="992"/>
        <w:gridCol w:w="992"/>
        <w:gridCol w:w="993"/>
      </w:tblGrid>
      <w:tr w:rsidR="005921FD" w:rsidRPr="009B077C" w14:paraId="50D9EF29" w14:textId="77777777" w:rsidTr="00C87C96">
        <w:trPr>
          <w:trHeight w:val="263"/>
        </w:trPr>
        <w:tc>
          <w:tcPr>
            <w:tcW w:w="2408" w:type="dxa"/>
            <w:tcBorders>
              <w:top w:val="single" w:sz="8" w:space="0" w:color="auto"/>
              <w:bottom w:val="single" w:sz="12" w:space="0" w:color="auto"/>
            </w:tcBorders>
          </w:tcPr>
          <w:p w14:paraId="5EF8C57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Solid state electrolyte</w:t>
            </w:r>
          </w:p>
        </w:tc>
        <w:tc>
          <w:tcPr>
            <w:tcW w:w="994" w:type="dxa"/>
            <w:tcBorders>
              <w:top w:val="single" w:sz="8" w:space="0" w:color="auto"/>
              <w:bottom w:val="single" w:sz="12" w:space="0" w:color="auto"/>
            </w:tcBorders>
          </w:tcPr>
          <w:p w14:paraId="08BBD5FA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NZSP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290C7B57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5EE46FD3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NSZSP-0.05Mg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7CA2ECD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NSZSP-0.10Mg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116498E6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5B4A6A39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NSZSP-0.20Mg</w:t>
            </w:r>
          </w:p>
        </w:tc>
      </w:tr>
      <w:tr w:rsidR="005921FD" w:rsidRPr="009B077C" w14:paraId="112FD3E0" w14:textId="77777777" w:rsidTr="00C87C96">
        <w:trPr>
          <w:trHeight w:val="287"/>
        </w:trPr>
        <w:tc>
          <w:tcPr>
            <w:tcW w:w="2408" w:type="dxa"/>
            <w:tcBorders>
              <w:top w:val="single" w:sz="12" w:space="0" w:color="auto"/>
            </w:tcBorders>
          </w:tcPr>
          <w:p w14:paraId="53B8EBA8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Bulk grain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78357E38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61.2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373823A7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12.6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FBC9A80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11.6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18022BB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BC107B9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7.5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75208F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9.8</w:t>
            </w:r>
          </w:p>
        </w:tc>
      </w:tr>
      <w:tr w:rsidR="005921FD" w:rsidRPr="009B077C" w14:paraId="4E9BDD45" w14:textId="77777777" w:rsidTr="00C87C96">
        <w:trPr>
          <w:trHeight w:val="254"/>
        </w:trPr>
        <w:tc>
          <w:tcPr>
            <w:tcW w:w="2408" w:type="dxa"/>
            <w:tcBorders>
              <w:bottom w:val="nil"/>
            </w:tcBorders>
          </w:tcPr>
          <w:p w14:paraId="72E0012A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Grain boundary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gb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bottom w:val="nil"/>
            </w:tcBorders>
          </w:tcPr>
          <w:p w14:paraId="1699A71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1064.6</w:t>
            </w:r>
          </w:p>
        </w:tc>
        <w:tc>
          <w:tcPr>
            <w:tcW w:w="993" w:type="dxa"/>
            <w:tcBorders>
              <w:bottom w:val="nil"/>
            </w:tcBorders>
          </w:tcPr>
          <w:p w14:paraId="1FAB5B0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142.5</w:t>
            </w:r>
          </w:p>
        </w:tc>
        <w:tc>
          <w:tcPr>
            <w:tcW w:w="992" w:type="dxa"/>
            <w:tcBorders>
              <w:bottom w:val="nil"/>
            </w:tcBorders>
          </w:tcPr>
          <w:p w14:paraId="0BD0985B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128.7</w:t>
            </w:r>
          </w:p>
        </w:tc>
        <w:tc>
          <w:tcPr>
            <w:tcW w:w="992" w:type="dxa"/>
            <w:tcBorders>
              <w:bottom w:val="nil"/>
            </w:tcBorders>
          </w:tcPr>
          <w:p w14:paraId="5C7188FD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119.5</w:t>
            </w:r>
          </w:p>
        </w:tc>
        <w:tc>
          <w:tcPr>
            <w:tcW w:w="992" w:type="dxa"/>
            <w:tcBorders>
              <w:bottom w:val="nil"/>
            </w:tcBorders>
          </w:tcPr>
          <w:p w14:paraId="0AA1390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993" w:type="dxa"/>
            <w:tcBorders>
              <w:bottom w:val="nil"/>
            </w:tcBorders>
          </w:tcPr>
          <w:p w14:paraId="6614FF87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107.7</w:t>
            </w:r>
          </w:p>
        </w:tc>
      </w:tr>
      <w:tr w:rsidR="005921FD" w:rsidRPr="009B077C" w14:paraId="780F506F" w14:textId="77777777" w:rsidTr="00C87C96">
        <w:trPr>
          <w:trHeight w:val="241"/>
        </w:trPr>
        <w:tc>
          <w:tcPr>
            <w:tcW w:w="2408" w:type="dxa"/>
          </w:tcPr>
          <w:p w14:paraId="4C848A3D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Total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t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4" w:type="dxa"/>
          </w:tcPr>
          <w:p w14:paraId="13B82EC3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1125.8</w:t>
            </w:r>
          </w:p>
        </w:tc>
        <w:tc>
          <w:tcPr>
            <w:tcW w:w="993" w:type="dxa"/>
          </w:tcPr>
          <w:p w14:paraId="1BE6B832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155.1</w:t>
            </w:r>
          </w:p>
        </w:tc>
        <w:tc>
          <w:tcPr>
            <w:tcW w:w="992" w:type="dxa"/>
          </w:tcPr>
          <w:p w14:paraId="7D35295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140.3</w:t>
            </w:r>
          </w:p>
        </w:tc>
        <w:tc>
          <w:tcPr>
            <w:tcW w:w="992" w:type="dxa"/>
          </w:tcPr>
          <w:p w14:paraId="7B7F938B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130.6</w:t>
            </w:r>
          </w:p>
        </w:tc>
        <w:tc>
          <w:tcPr>
            <w:tcW w:w="992" w:type="dxa"/>
          </w:tcPr>
          <w:p w14:paraId="684C2A76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89.5</w:t>
            </w:r>
          </w:p>
        </w:tc>
        <w:tc>
          <w:tcPr>
            <w:tcW w:w="993" w:type="dxa"/>
          </w:tcPr>
          <w:p w14:paraId="4D05F18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117.5</w:t>
            </w:r>
          </w:p>
        </w:tc>
      </w:tr>
      <w:tr w:rsidR="005921FD" w:rsidRPr="009B077C" w14:paraId="170F8862" w14:textId="77777777" w:rsidTr="00C87C96">
        <w:trPr>
          <w:trHeight w:val="284"/>
        </w:trPr>
        <w:tc>
          <w:tcPr>
            <w:tcW w:w="2408" w:type="dxa"/>
          </w:tcPr>
          <w:p w14:paraId="7E8D9959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Bulk conductivity (σ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4" w:type="dxa"/>
          </w:tcPr>
          <w:p w14:paraId="1940E23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1.9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3" w:type="dxa"/>
          </w:tcPr>
          <w:p w14:paraId="6934488D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9.1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2" w:type="dxa"/>
          </w:tcPr>
          <w:p w14:paraId="15D035D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9.9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2" w:type="dxa"/>
          </w:tcPr>
          <w:p w14:paraId="6FAF6E0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1.0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992" w:type="dxa"/>
          </w:tcPr>
          <w:p w14:paraId="381CB6FE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1.5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993" w:type="dxa"/>
          </w:tcPr>
          <w:p w14:paraId="40A50DC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1.2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-2</w:t>
            </w:r>
          </w:p>
        </w:tc>
      </w:tr>
      <w:tr w:rsidR="005921FD" w:rsidRPr="009B077C" w14:paraId="44C436F8" w14:textId="77777777" w:rsidTr="00C87C96">
        <w:trPr>
          <w:trHeight w:val="142"/>
        </w:trPr>
        <w:tc>
          <w:tcPr>
            <w:tcW w:w="2408" w:type="dxa"/>
          </w:tcPr>
          <w:p w14:paraId="49EFC45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Grain boundary conductivity (σ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gb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4" w:type="dxa"/>
          </w:tcPr>
          <w:p w14:paraId="0E4BDB9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1.1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93" w:type="dxa"/>
          </w:tcPr>
          <w:p w14:paraId="0F33896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8.0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92" w:type="dxa"/>
          </w:tcPr>
          <w:p w14:paraId="472BA0BE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8.9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92" w:type="dxa"/>
          </w:tcPr>
          <w:p w14:paraId="6FC26ED0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9.6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92" w:type="dxa"/>
          </w:tcPr>
          <w:p w14:paraId="112220F2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1.4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3" w:type="dxa"/>
          </w:tcPr>
          <w:p w14:paraId="65568F4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1.1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</w:tr>
      <w:tr w:rsidR="005921FD" w:rsidRPr="009B077C" w14:paraId="42DB5D3C" w14:textId="77777777" w:rsidTr="00C87C96">
        <w:trPr>
          <w:trHeight w:val="142"/>
        </w:trPr>
        <w:tc>
          <w:tcPr>
            <w:tcW w:w="2408" w:type="dxa"/>
            <w:tcBorders>
              <w:bottom w:val="single" w:sz="8" w:space="0" w:color="auto"/>
            </w:tcBorders>
          </w:tcPr>
          <w:p w14:paraId="367D9233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Total conductivity (σ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t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bottom w:val="single" w:sz="8" w:space="0" w:color="auto"/>
            </w:tcBorders>
          </w:tcPr>
          <w:p w14:paraId="0A5E7AA8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1.0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6594477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7.4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48752B1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8.2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567C005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8.8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6E2580E9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1.3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2FCF6827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9.8</w:t>
            </w:r>
            <w:r w:rsidRPr="009B077C">
              <w:rPr>
                <w:rFonts w:ascii="Arial" w:eastAsia="等线" w:hAnsi="Arial" w:cs="Arial"/>
                <w:color w:val="000000" w:themeColor="text1"/>
                <w:sz w:val="16"/>
                <w:szCs w:val="16"/>
              </w:rPr>
              <w:t>×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-4</w:t>
            </w:r>
          </w:p>
        </w:tc>
      </w:tr>
    </w:tbl>
    <w:p w14:paraId="7494A20F" w14:textId="7BA9239F" w:rsidR="009B077C" w:rsidRDefault="009B077C" w:rsidP="005921FD">
      <w:pPr>
        <w:spacing w:before="120" w:after="120"/>
      </w:pPr>
    </w:p>
    <w:p w14:paraId="520A9955" w14:textId="03820C4E" w:rsidR="005921FD" w:rsidRPr="009B077C" w:rsidRDefault="009B077C" w:rsidP="009B077C">
      <w:pPr>
        <w:rPr>
          <w:rFonts w:eastAsiaTheme="minorEastAsia"/>
          <w:lang w:eastAsia="zh-CN"/>
        </w:rPr>
      </w:pPr>
      <w:r>
        <w:br w:type="page"/>
      </w:r>
    </w:p>
    <w:p w14:paraId="0519FC6F" w14:textId="77777777" w:rsidR="005921FD" w:rsidRPr="00F737AE" w:rsidRDefault="005921FD" w:rsidP="005921FD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73426A01" wp14:editId="55E9AE42">
            <wp:extent cx="5567212" cy="2152916"/>
            <wp:effectExtent l="0" t="0" r="0" b="0"/>
            <wp:docPr id="11424241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06" cy="215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5DFDA" w14:textId="7A640E51" w:rsidR="005921FD" w:rsidRDefault="005921FD" w:rsidP="00ED46A4">
      <w:pPr>
        <w:spacing w:before="120" w:after="120" w:line="360" w:lineRule="auto"/>
        <w:jc w:val="both"/>
      </w:pPr>
      <w:r w:rsidRPr="00FD6E52">
        <w:rPr>
          <w:b/>
          <w:bCs/>
        </w:rPr>
        <w:t>Fig</w:t>
      </w:r>
      <w:r w:rsidR="009B077C" w:rsidRPr="00FD6E52">
        <w:rPr>
          <w:rFonts w:eastAsiaTheme="minorEastAsia" w:hint="eastAsia"/>
          <w:b/>
          <w:bCs/>
          <w:lang w:eastAsia="zh-CN"/>
        </w:rPr>
        <w:t>ure</w:t>
      </w:r>
      <w:r w:rsidRPr="00FD6E52">
        <w:rPr>
          <w:b/>
          <w:bCs/>
        </w:rPr>
        <w:t xml:space="preserve"> S</w:t>
      </w:r>
      <w:r w:rsidR="000631F1" w:rsidRPr="00FD6E52">
        <w:rPr>
          <w:rFonts w:eastAsiaTheme="minorEastAsia" w:hint="eastAsia"/>
          <w:b/>
          <w:bCs/>
          <w:lang w:eastAsia="zh-CN"/>
        </w:rPr>
        <w:t>8</w:t>
      </w:r>
      <w:r w:rsidR="009B077C" w:rsidRPr="00FD6E52">
        <w:rPr>
          <w:rFonts w:eastAsiaTheme="minorEastAsia" w:hint="eastAsia"/>
          <w:b/>
          <w:bCs/>
          <w:lang w:eastAsia="zh-CN"/>
        </w:rPr>
        <w:t>.</w:t>
      </w:r>
      <w:r w:rsidRPr="00FD6E52">
        <w:rPr>
          <w:b/>
          <w:bCs/>
        </w:rPr>
        <w:t xml:space="preserve"> </w:t>
      </w:r>
      <w:r w:rsidRPr="00FD6E52">
        <w:rPr>
          <w:rFonts w:hint="eastAsia"/>
        </w:rPr>
        <w:t>EIS measure</w:t>
      </w:r>
      <w:r w:rsidRPr="00AF739B">
        <w:rPr>
          <w:rFonts w:hint="eastAsia"/>
        </w:rPr>
        <w:t>ments of the (a) NSZSP-Mg and (b) NZSP Na//NZSP//Na symmetric batteries at room temperature.</w:t>
      </w:r>
    </w:p>
    <w:p w14:paraId="03998A83" w14:textId="77777777" w:rsidR="005921FD" w:rsidRDefault="005921FD" w:rsidP="005921FD">
      <w:pPr>
        <w:spacing w:before="120" w:after="120"/>
      </w:pPr>
    </w:p>
    <w:p w14:paraId="49B9FFD9" w14:textId="77777777" w:rsidR="009B077C" w:rsidRDefault="009B077C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34636EAD" w14:textId="2F1EC00A" w:rsidR="005921FD" w:rsidRPr="009B077C" w:rsidRDefault="005921FD" w:rsidP="00ED46A4">
      <w:pPr>
        <w:spacing w:before="120" w:after="120" w:line="360" w:lineRule="auto"/>
        <w:jc w:val="both"/>
        <w:rPr>
          <w:color w:val="000000" w:themeColor="text1"/>
        </w:rPr>
      </w:pPr>
      <w:r w:rsidRPr="009B077C">
        <w:rPr>
          <w:b/>
          <w:bCs/>
          <w:color w:val="000000" w:themeColor="text1"/>
        </w:rPr>
        <w:lastRenderedPageBreak/>
        <w:t>Table S3</w:t>
      </w:r>
      <w:r w:rsidR="009B077C" w:rsidRPr="009B077C">
        <w:rPr>
          <w:rFonts w:eastAsiaTheme="minorEastAsia"/>
          <w:b/>
          <w:bCs/>
          <w:color w:val="000000" w:themeColor="text1"/>
          <w:lang w:eastAsia="zh-CN"/>
        </w:rPr>
        <w:t>.</w:t>
      </w:r>
      <w:r w:rsidRPr="009B077C">
        <w:rPr>
          <w:color w:val="000000" w:themeColor="text1"/>
        </w:rPr>
        <w:t xml:space="preserve"> The resistances (R</w:t>
      </w:r>
      <w:r w:rsidRPr="009B077C">
        <w:rPr>
          <w:color w:val="000000" w:themeColor="text1"/>
          <w:vertAlign w:val="subscript"/>
        </w:rPr>
        <w:t>b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gb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int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t</w:t>
      </w:r>
      <w:r w:rsidRPr="009B077C">
        <w:rPr>
          <w:color w:val="000000" w:themeColor="text1"/>
        </w:rPr>
        <w:t>) of the Na//NZSP-xMg//Na and Na//NZSP//Na symmetric batteries at 25℃.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993"/>
        <w:gridCol w:w="992"/>
        <w:gridCol w:w="992"/>
        <w:gridCol w:w="992"/>
        <w:gridCol w:w="993"/>
      </w:tblGrid>
      <w:tr w:rsidR="005921FD" w:rsidRPr="00D21506" w14:paraId="185654A2" w14:textId="77777777" w:rsidTr="00C87C96">
        <w:trPr>
          <w:trHeight w:val="263"/>
        </w:trPr>
        <w:tc>
          <w:tcPr>
            <w:tcW w:w="2552" w:type="dxa"/>
            <w:tcBorders>
              <w:top w:val="single" w:sz="8" w:space="0" w:color="auto"/>
              <w:bottom w:val="single" w:sz="12" w:space="0" w:color="auto"/>
            </w:tcBorders>
          </w:tcPr>
          <w:p w14:paraId="6599A75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Solid state electrolyte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52B54277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NZSP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0EC3C03A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06B22141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NSZSP-0.05Mg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7AB26638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NSZSP-0.10Mg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2908679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427B897D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NSZSP-0.20Mg</w:t>
            </w:r>
          </w:p>
        </w:tc>
      </w:tr>
      <w:tr w:rsidR="005921FD" w:rsidRPr="00D21506" w14:paraId="1C290B5C" w14:textId="77777777" w:rsidTr="00C87C96">
        <w:trPr>
          <w:trHeight w:val="287"/>
        </w:trPr>
        <w:tc>
          <w:tcPr>
            <w:tcW w:w="2552" w:type="dxa"/>
            <w:tcBorders>
              <w:top w:val="single" w:sz="12" w:space="0" w:color="auto"/>
            </w:tcBorders>
          </w:tcPr>
          <w:p w14:paraId="42F9849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Bulk grain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961A352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11.6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31C37FA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32.6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404A459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29.8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121C82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27.7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807F6CD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19.4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493FBA0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24.8</w:t>
            </w:r>
          </w:p>
        </w:tc>
      </w:tr>
      <w:tr w:rsidR="005921FD" w:rsidRPr="00D21506" w14:paraId="18DBC534" w14:textId="77777777" w:rsidTr="00C87C96">
        <w:trPr>
          <w:trHeight w:val="254"/>
        </w:trPr>
        <w:tc>
          <w:tcPr>
            <w:tcW w:w="2552" w:type="dxa"/>
            <w:tcBorders>
              <w:bottom w:val="nil"/>
            </w:tcBorders>
          </w:tcPr>
          <w:p w14:paraId="6DA580EA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Grain boundary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gb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bottom w:val="nil"/>
            </w:tcBorders>
          </w:tcPr>
          <w:p w14:paraId="014F8F91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1406.0</w:t>
            </w:r>
          </w:p>
        </w:tc>
        <w:tc>
          <w:tcPr>
            <w:tcW w:w="993" w:type="dxa"/>
            <w:tcBorders>
              <w:bottom w:val="nil"/>
            </w:tcBorders>
          </w:tcPr>
          <w:p w14:paraId="6443593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358.1</w:t>
            </w:r>
          </w:p>
        </w:tc>
        <w:tc>
          <w:tcPr>
            <w:tcW w:w="992" w:type="dxa"/>
            <w:tcBorders>
              <w:bottom w:val="nil"/>
            </w:tcBorders>
          </w:tcPr>
          <w:p w14:paraId="06C2348E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323.1</w:t>
            </w:r>
          </w:p>
        </w:tc>
        <w:tc>
          <w:tcPr>
            <w:tcW w:w="992" w:type="dxa"/>
            <w:tcBorders>
              <w:bottom w:val="nil"/>
            </w:tcBorders>
          </w:tcPr>
          <w:p w14:paraId="6366D28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298.1</w:t>
            </w:r>
          </w:p>
        </w:tc>
        <w:tc>
          <w:tcPr>
            <w:tcW w:w="992" w:type="dxa"/>
            <w:tcBorders>
              <w:bottom w:val="nil"/>
            </w:tcBorders>
          </w:tcPr>
          <w:p w14:paraId="7AA8301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226.7</w:t>
            </w:r>
          </w:p>
        </w:tc>
        <w:tc>
          <w:tcPr>
            <w:tcW w:w="993" w:type="dxa"/>
            <w:tcBorders>
              <w:bottom w:val="nil"/>
            </w:tcBorders>
          </w:tcPr>
          <w:p w14:paraId="21496CB3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284.8</w:t>
            </w:r>
          </w:p>
        </w:tc>
      </w:tr>
      <w:tr w:rsidR="005921FD" w:rsidRPr="00D21506" w14:paraId="03D3140F" w14:textId="77777777" w:rsidTr="00C87C96">
        <w:trPr>
          <w:trHeight w:val="241"/>
        </w:trPr>
        <w:tc>
          <w:tcPr>
            <w:tcW w:w="2552" w:type="dxa"/>
          </w:tcPr>
          <w:p w14:paraId="42291BE1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Interface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int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3E1F6539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292.9</w:t>
            </w:r>
          </w:p>
        </w:tc>
        <w:tc>
          <w:tcPr>
            <w:tcW w:w="993" w:type="dxa"/>
          </w:tcPr>
          <w:p w14:paraId="557B176B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161.2</w:t>
            </w:r>
          </w:p>
        </w:tc>
        <w:tc>
          <w:tcPr>
            <w:tcW w:w="992" w:type="dxa"/>
          </w:tcPr>
          <w:p w14:paraId="6E3E4A4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145.4</w:t>
            </w:r>
          </w:p>
        </w:tc>
        <w:tc>
          <w:tcPr>
            <w:tcW w:w="992" w:type="dxa"/>
          </w:tcPr>
          <w:p w14:paraId="66B52B0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134.2</w:t>
            </w:r>
          </w:p>
        </w:tc>
        <w:tc>
          <w:tcPr>
            <w:tcW w:w="992" w:type="dxa"/>
          </w:tcPr>
          <w:p w14:paraId="4F41DC8E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102.0</w:t>
            </w:r>
          </w:p>
        </w:tc>
        <w:tc>
          <w:tcPr>
            <w:tcW w:w="993" w:type="dxa"/>
          </w:tcPr>
          <w:p w14:paraId="2CB701F6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128.2</w:t>
            </w:r>
          </w:p>
        </w:tc>
      </w:tr>
      <w:tr w:rsidR="005921FD" w:rsidRPr="00D21506" w14:paraId="4018651A" w14:textId="77777777" w:rsidTr="00C87C96">
        <w:trPr>
          <w:trHeight w:val="284"/>
        </w:trPr>
        <w:tc>
          <w:tcPr>
            <w:tcW w:w="2552" w:type="dxa"/>
            <w:tcBorders>
              <w:bottom w:val="single" w:sz="8" w:space="0" w:color="auto"/>
            </w:tcBorders>
          </w:tcPr>
          <w:p w14:paraId="53B5472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Total resistance (σ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t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6C78B7B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1710.5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6E2C683A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551.9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38A77261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498.3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ADBD01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460.0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DCA44C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348.1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43BCE13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437.8</w:t>
            </w:r>
          </w:p>
        </w:tc>
      </w:tr>
    </w:tbl>
    <w:p w14:paraId="02EB6ECA" w14:textId="77777777" w:rsidR="005921FD" w:rsidRDefault="005921FD" w:rsidP="005921FD">
      <w:pPr>
        <w:spacing w:before="120" w:after="120"/>
      </w:pPr>
    </w:p>
    <w:p w14:paraId="29F66B46" w14:textId="77777777" w:rsidR="009B077C" w:rsidRDefault="009B077C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br w:type="page"/>
      </w:r>
    </w:p>
    <w:p w14:paraId="1D05F4C8" w14:textId="7F98F4DB" w:rsidR="005921FD" w:rsidRPr="009B077C" w:rsidRDefault="005921FD" w:rsidP="00ED46A4">
      <w:pPr>
        <w:spacing w:before="120" w:after="120"/>
        <w:jc w:val="both"/>
        <w:rPr>
          <w:color w:val="000000" w:themeColor="text1"/>
        </w:rPr>
      </w:pPr>
      <w:r w:rsidRPr="009B077C">
        <w:rPr>
          <w:b/>
          <w:bCs/>
          <w:color w:val="000000" w:themeColor="text1"/>
        </w:rPr>
        <w:lastRenderedPageBreak/>
        <w:t>Table S4</w:t>
      </w:r>
      <w:r w:rsidR="009B077C" w:rsidRPr="009B077C">
        <w:rPr>
          <w:rFonts w:eastAsiaTheme="minorEastAsia"/>
          <w:b/>
          <w:bCs/>
          <w:color w:val="000000" w:themeColor="text1"/>
          <w:lang w:eastAsia="zh-CN"/>
        </w:rPr>
        <w:t>.</w:t>
      </w:r>
      <w:r w:rsidRPr="009B077C">
        <w:rPr>
          <w:color w:val="000000" w:themeColor="text1"/>
        </w:rPr>
        <w:t xml:space="preserve"> The Time-resolved resistances (R</w:t>
      </w:r>
      <w:r w:rsidRPr="009B077C">
        <w:rPr>
          <w:color w:val="000000" w:themeColor="text1"/>
          <w:vertAlign w:val="subscript"/>
        </w:rPr>
        <w:t>b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gb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int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t</w:t>
      </w:r>
      <w:r w:rsidRPr="009B077C">
        <w:rPr>
          <w:color w:val="000000" w:themeColor="text1"/>
        </w:rPr>
        <w:t>) of the NSZSP-0.15Mg and bare NZSP samples at 25℃.</w:t>
      </w:r>
    </w:p>
    <w:tbl>
      <w:tblPr>
        <w:tblW w:w="949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992"/>
        <w:gridCol w:w="992"/>
        <w:gridCol w:w="993"/>
        <w:gridCol w:w="992"/>
        <w:gridCol w:w="850"/>
        <w:gridCol w:w="993"/>
      </w:tblGrid>
      <w:tr w:rsidR="005921FD" w:rsidRPr="00D21506" w14:paraId="2910FB2A" w14:textId="77777777" w:rsidTr="00C87C96">
        <w:trPr>
          <w:trHeight w:val="263"/>
        </w:trPr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</w:tcPr>
          <w:p w14:paraId="088C5562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Solid state electrolyte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0AB447FA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 Fresh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4139FE36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 2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day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68DA46E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 4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day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18DE7A8A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 6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day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2A0FAE37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 8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day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369B42A8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 20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day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7D58F63A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NZSP Fresh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58EB0F0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NZSP</w:t>
            </w:r>
          </w:p>
          <w:p w14:paraId="4CAD227D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day</w:t>
            </w:r>
          </w:p>
        </w:tc>
      </w:tr>
      <w:tr w:rsidR="005921FD" w:rsidRPr="00D21506" w14:paraId="6E9933CD" w14:textId="77777777" w:rsidTr="00C87C96">
        <w:trPr>
          <w:trHeight w:val="287"/>
        </w:trPr>
        <w:tc>
          <w:tcPr>
            <w:tcW w:w="1701" w:type="dxa"/>
            <w:tcBorders>
              <w:top w:val="single" w:sz="12" w:space="0" w:color="auto"/>
            </w:tcBorders>
          </w:tcPr>
          <w:p w14:paraId="0B80475D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Bulk grain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533E6ABD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C91B818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D50259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6C00161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F01BE0E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0E4F46D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A81F588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06B526AB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</w:p>
        </w:tc>
      </w:tr>
      <w:tr w:rsidR="005921FD" w:rsidRPr="00D21506" w14:paraId="3448AFE2" w14:textId="77777777" w:rsidTr="00C87C96">
        <w:trPr>
          <w:trHeight w:val="254"/>
        </w:trPr>
        <w:tc>
          <w:tcPr>
            <w:tcW w:w="1701" w:type="dxa"/>
            <w:tcBorders>
              <w:bottom w:val="nil"/>
            </w:tcBorders>
          </w:tcPr>
          <w:p w14:paraId="06653CD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Grain boundary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gb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bottom w:val="nil"/>
            </w:tcBorders>
          </w:tcPr>
          <w:p w14:paraId="74DB6682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bottom w:val="nil"/>
            </w:tcBorders>
          </w:tcPr>
          <w:p w14:paraId="1FF86CB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270</w:t>
            </w:r>
          </w:p>
        </w:tc>
        <w:tc>
          <w:tcPr>
            <w:tcW w:w="992" w:type="dxa"/>
            <w:tcBorders>
              <w:bottom w:val="nil"/>
            </w:tcBorders>
          </w:tcPr>
          <w:p w14:paraId="1870242B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bottom w:val="nil"/>
            </w:tcBorders>
          </w:tcPr>
          <w:p w14:paraId="21283E1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993" w:type="dxa"/>
            <w:tcBorders>
              <w:bottom w:val="nil"/>
            </w:tcBorders>
          </w:tcPr>
          <w:p w14:paraId="1FE3DD17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302</w:t>
            </w:r>
          </w:p>
        </w:tc>
        <w:tc>
          <w:tcPr>
            <w:tcW w:w="992" w:type="dxa"/>
            <w:tcBorders>
              <w:bottom w:val="nil"/>
            </w:tcBorders>
          </w:tcPr>
          <w:p w14:paraId="03A58D2E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369</w:t>
            </w:r>
          </w:p>
        </w:tc>
        <w:tc>
          <w:tcPr>
            <w:tcW w:w="850" w:type="dxa"/>
            <w:tcBorders>
              <w:bottom w:val="nil"/>
            </w:tcBorders>
          </w:tcPr>
          <w:p w14:paraId="0125DEAE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567</w:t>
            </w:r>
          </w:p>
        </w:tc>
        <w:tc>
          <w:tcPr>
            <w:tcW w:w="993" w:type="dxa"/>
            <w:tcBorders>
              <w:bottom w:val="nil"/>
            </w:tcBorders>
          </w:tcPr>
          <w:p w14:paraId="24DC58D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2835</w:t>
            </w:r>
          </w:p>
        </w:tc>
      </w:tr>
      <w:tr w:rsidR="005921FD" w:rsidRPr="00D21506" w14:paraId="1F741D27" w14:textId="77777777" w:rsidTr="00C87C96">
        <w:trPr>
          <w:trHeight w:val="241"/>
        </w:trPr>
        <w:tc>
          <w:tcPr>
            <w:tcW w:w="1701" w:type="dxa"/>
          </w:tcPr>
          <w:p w14:paraId="63904189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Interface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int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302F117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992" w:type="dxa"/>
          </w:tcPr>
          <w:p w14:paraId="18BD67D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992" w:type="dxa"/>
          </w:tcPr>
          <w:p w14:paraId="354618C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992" w:type="dxa"/>
          </w:tcPr>
          <w:p w14:paraId="5D321496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993" w:type="dxa"/>
          </w:tcPr>
          <w:p w14:paraId="654CAD76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992" w:type="dxa"/>
          </w:tcPr>
          <w:p w14:paraId="49A76215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6A8DC8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993" w:type="dxa"/>
          </w:tcPr>
          <w:p w14:paraId="53CDF671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586</w:t>
            </w:r>
          </w:p>
        </w:tc>
      </w:tr>
      <w:tr w:rsidR="005921FD" w:rsidRPr="00D21506" w14:paraId="32F0EFED" w14:textId="77777777" w:rsidTr="00C87C96">
        <w:trPr>
          <w:trHeight w:val="284"/>
        </w:trPr>
        <w:tc>
          <w:tcPr>
            <w:tcW w:w="1701" w:type="dxa"/>
            <w:tcBorders>
              <w:bottom w:val="single" w:sz="8" w:space="0" w:color="auto"/>
            </w:tcBorders>
          </w:tcPr>
          <w:p w14:paraId="448F1B50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Total resistance (σ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t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4117A41A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367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42FF63B2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403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5AA06CDE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577D6C3F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447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01AE8070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451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1E81EA1C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551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78FEE819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689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661AF334" w14:textId="77777777" w:rsidR="005921FD" w:rsidRPr="009B077C" w:rsidRDefault="005921FD" w:rsidP="00C87C9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3444</w:t>
            </w:r>
          </w:p>
        </w:tc>
      </w:tr>
    </w:tbl>
    <w:p w14:paraId="60312F5D" w14:textId="77777777" w:rsidR="005921FD" w:rsidRPr="00F737AE" w:rsidRDefault="005921FD" w:rsidP="005921FD">
      <w:pPr>
        <w:spacing w:before="120" w:after="120"/>
      </w:pPr>
    </w:p>
    <w:p w14:paraId="1A45F129" w14:textId="77777777" w:rsidR="009B077C" w:rsidRDefault="009B077C">
      <w:pPr>
        <w:rPr>
          <w:rFonts w:ascii="Times" w:hAnsi="Times"/>
          <w:color w:val="0000FF"/>
        </w:rPr>
      </w:pPr>
      <w:r>
        <w:rPr>
          <w:rFonts w:ascii="Times" w:hAnsi="Times"/>
          <w:color w:val="0000FF"/>
        </w:rPr>
        <w:br w:type="page"/>
      </w:r>
    </w:p>
    <w:p w14:paraId="59F2DB93" w14:textId="22CECB2C" w:rsidR="005921FD" w:rsidRPr="00F737AE" w:rsidRDefault="00190242" w:rsidP="005921FD">
      <w:pPr>
        <w:spacing w:before="120" w:after="120"/>
        <w:jc w:val="center"/>
        <w:rPr>
          <w:rFonts w:ascii="Times" w:hAnsi="Times"/>
          <w:color w:val="0000FF"/>
        </w:rPr>
      </w:pPr>
      <w:r>
        <w:rPr>
          <w:rFonts w:ascii="Times" w:hAnsi="Times"/>
          <w:noProof/>
          <w:color w:val="0000FF"/>
        </w:rPr>
        <w:lastRenderedPageBreak/>
        <w:drawing>
          <wp:inline distT="0" distB="0" distL="0" distR="0" wp14:anchorId="721C4A13" wp14:editId="436B0372">
            <wp:extent cx="5753100" cy="4391025"/>
            <wp:effectExtent l="0" t="0" r="0" b="9525"/>
            <wp:docPr id="6724921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E799B" w14:textId="6D77D926" w:rsidR="005921FD" w:rsidRDefault="005921FD" w:rsidP="00ED46A4">
      <w:pPr>
        <w:spacing w:before="120" w:after="120" w:line="360" w:lineRule="auto"/>
        <w:jc w:val="both"/>
        <w:rPr>
          <w:rFonts w:eastAsiaTheme="minorEastAsia"/>
          <w:color w:val="000000" w:themeColor="text1"/>
          <w:lang w:eastAsia="zh-CN"/>
        </w:rPr>
      </w:pPr>
      <w:r w:rsidRPr="00FD6E52">
        <w:rPr>
          <w:b/>
          <w:bCs/>
          <w:color w:val="000000" w:themeColor="text1"/>
        </w:rPr>
        <w:t>Fig</w:t>
      </w:r>
      <w:r w:rsidR="009B077C" w:rsidRPr="00FD6E52">
        <w:rPr>
          <w:rFonts w:eastAsiaTheme="minorEastAsia" w:hint="eastAsia"/>
          <w:b/>
          <w:bCs/>
          <w:color w:val="000000" w:themeColor="text1"/>
          <w:lang w:eastAsia="zh-CN"/>
        </w:rPr>
        <w:t>ure</w:t>
      </w:r>
      <w:r w:rsidRPr="00FD6E52">
        <w:rPr>
          <w:b/>
          <w:bCs/>
          <w:color w:val="000000" w:themeColor="text1"/>
        </w:rPr>
        <w:t xml:space="preserve"> S</w:t>
      </w:r>
      <w:r w:rsidR="000631F1" w:rsidRPr="00FD6E52">
        <w:rPr>
          <w:rFonts w:eastAsiaTheme="minorEastAsia" w:hint="eastAsia"/>
          <w:b/>
          <w:bCs/>
          <w:color w:val="000000" w:themeColor="text1"/>
          <w:lang w:eastAsia="zh-CN"/>
        </w:rPr>
        <w:t>9</w:t>
      </w:r>
      <w:r w:rsidR="009B077C" w:rsidRPr="00FD6E52">
        <w:rPr>
          <w:rFonts w:eastAsiaTheme="minorEastAsia" w:hint="eastAsia"/>
          <w:b/>
          <w:bCs/>
          <w:color w:val="000000" w:themeColor="text1"/>
          <w:lang w:eastAsia="zh-CN"/>
        </w:rPr>
        <w:t>.</w:t>
      </w:r>
      <w:r w:rsidRPr="00FD6E52">
        <w:rPr>
          <w:color w:val="000000" w:themeColor="text1"/>
        </w:rPr>
        <w:t xml:space="preserve"> Critical current density test profile for the (a) NSZSP, (b) NSZSP-0.05Mg, (c) NSZSP-0.10Mg, (d) NSZSP-0.20Mg SSEs.</w:t>
      </w:r>
    </w:p>
    <w:p w14:paraId="6D7B8A3C" w14:textId="77777777" w:rsidR="007A5340" w:rsidRPr="007A5340" w:rsidRDefault="007A5340" w:rsidP="009B077C">
      <w:pPr>
        <w:spacing w:before="120" w:after="120" w:line="360" w:lineRule="auto"/>
        <w:rPr>
          <w:rFonts w:eastAsiaTheme="minorEastAsia"/>
          <w:color w:val="000000" w:themeColor="text1"/>
          <w:lang w:eastAsia="zh-CN"/>
        </w:rPr>
      </w:pPr>
    </w:p>
    <w:p w14:paraId="75EC1C07" w14:textId="2C746741" w:rsidR="007A5340" w:rsidRDefault="007A5340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7DFC27E2" w14:textId="286652E1" w:rsidR="005921FD" w:rsidRPr="00F737AE" w:rsidRDefault="00190242" w:rsidP="005921FD">
      <w:pPr>
        <w:spacing w:before="120" w:after="12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1A15E632" wp14:editId="725509EF">
            <wp:extent cx="4133850" cy="4914080"/>
            <wp:effectExtent l="0" t="0" r="0" b="1270"/>
            <wp:docPr id="9744395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720" cy="492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3064E" w14:textId="64CB0E25" w:rsidR="005921FD" w:rsidRPr="009B077C" w:rsidRDefault="005921FD" w:rsidP="00ED46A4">
      <w:pPr>
        <w:spacing w:before="120" w:after="120" w:line="360" w:lineRule="auto"/>
        <w:jc w:val="both"/>
        <w:rPr>
          <w:color w:val="000000" w:themeColor="text1"/>
        </w:rPr>
      </w:pPr>
      <w:r w:rsidRPr="00FD6E52">
        <w:rPr>
          <w:b/>
          <w:bCs/>
          <w:color w:val="000000" w:themeColor="text1"/>
        </w:rPr>
        <w:t>Fig</w:t>
      </w:r>
      <w:r w:rsidR="009B077C" w:rsidRPr="00FD6E52">
        <w:rPr>
          <w:rFonts w:eastAsiaTheme="minorEastAsia" w:hint="eastAsia"/>
          <w:b/>
          <w:bCs/>
          <w:color w:val="000000" w:themeColor="text1"/>
          <w:lang w:eastAsia="zh-CN"/>
        </w:rPr>
        <w:t>ure</w:t>
      </w:r>
      <w:r w:rsidRPr="00FD6E52">
        <w:rPr>
          <w:b/>
          <w:bCs/>
          <w:color w:val="000000" w:themeColor="text1"/>
        </w:rPr>
        <w:t xml:space="preserve"> S</w:t>
      </w:r>
      <w:r w:rsidR="000631F1" w:rsidRPr="00FD6E52">
        <w:rPr>
          <w:rFonts w:eastAsiaTheme="minorEastAsia" w:hint="eastAsia"/>
          <w:b/>
          <w:bCs/>
          <w:color w:val="000000" w:themeColor="text1"/>
          <w:lang w:eastAsia="zh-CN"/>
        </w:rPr>
        <w:t>10</w:t>
      </w:r>
      <w:r w:rsidR="009B077C" w:rsidRPr="00FD6E52">
        <w:rPr>
          <w:rFonts w:eastAsiaTheme="minorEastAsia" w:hint="eastAsia"/>
          <w:b/>
          <w:bCs/>
          <w:color w:val="000000" w:themeColor="text1"/>
          <w:lang w:eastAsia="zh-CN"/>
        </w:rPr>
        <w:t>.</w:t>
      </w:r>
      <w:r w:rsidRPr="009B077C">
        <w:rPr>
          <w:color w:val="000000" w:themeColor="text1"/>
        </w:rPr>
        <w:t xml:space="preserve"> Galvanostatic cycling of Na//NZSP//Na symmetric battery with (a) NSZSP-0.05Mg, (b) NSZSP-0.10Mg and (c) NSZSP-0.20Mg SSEs at a current density of </w:t>
      </w:r>
      <w:r w:rsidR="00E75CE3">
        <w:rPr>
          <w:rFonts w:eastAsiaTheme="minorEastAsia" w:hint="eastAsia"/>
          <w:color w:val="000000" w:themeColor="text1"/>
          <w:lang w:eastAsia="zh-CN"/>
        </w:rPr>
        <w:t>0.5</w:t>
      </w:r>
      <w:r w:rsidRPr="009B077C">
        <w:rPr>
          <w:color w:val="000000" w:themeColor="text1"/>
        </w:rPr>
        <w:t xml:space="preserve"> mA cm</w:t>
      </w:r>
      <w:r w:rsidRPr="009B077C">
        <w:rPr>
          <w:color w:val="000000" w:themeColor="text1"/>
          <w:vertAlign w:val="superscript"/>
        </w:rPr>
        <w:t>-2</w:t>
      </w:r>
      <w:r w:rsidRPr="009B077C">
        <w:rPr>
          <w:color w:val="000000" w:themeColor="text1"/>
        </w:rPr>
        <w:t>.</w:t>
      </w:r>
    </w:p>
    <w:p w14:paraId="1C65CC42" w14:textId="77777777" w:rsidR="005921FD" w:rsidRPr="00F737AE" w:rsidRDefault="005921FD" w:rsidP="005921FD">
      <w:pPr>
        <w:spacing w:before="120" w:after="120"/>
        <w:rPr>
          <w:rFonts w:ascii="Times" w:hAnsi="Times"/>
          <w:color w:val="000000" w:themeColor="text1"/>
        </w:rPr>
      </w:pPr>
    </w:p>
    <w:p w14:paraId="05A17750" w14:textId="77777777" w:rsidR="009B077C" w:rsidRDefault="009B077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0859C55D" w14:textId="1A7495BF" w:rsidR="005921FD" w:rsidRPr="00F737AE" w:rsidRDefault="005921FD" w:rsidP="005921FD">
      <w:pPr>
        <w:spacing w:before="120" w:after="12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68BB6FA6" wp14:editId="79B71B44">
            <wp:extent cx="4452265" cy="3354656"/>
            <wp:effectExtent l="0" t="0" r="5715" b="0"/>
            <wp:docPr id="14742918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756" cy="3374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53BE7" w14:textId="4A825DC9" w:rsidR="005921FD" w:rsidRDefault="005921FD" w:rsidP="00ED46A4">
      <w:pPr>
        <w:spacing w:before="120" w:after="120" w:line="360" w:lineRule="auto"/>
        <w:jc w:val="both"/>
        <w:rPr>
          <w:rFonts w:ascii="Times" w:hAnsi="Times"/>
          <w:color w:val="000000" w:themeColor="text1"/>
        </w:rPr>
      </w:pPr>
      <w:r w:rsidRPr="00FD6E52">
        <w:rPr>
          <w:rFonts w:ascii="Times" w:hAnsi="Times" w:hint="eastAsia"/>
          <w:b/>
          <w:bCs/>
          <w:color w:val="000000" w:themeColor="text1"/>
        </w:rPr>
        <w:t>Fig</w:t>
      </w:r>
      <w:r w:rsidR="009B077C" w:rsidRPr="00FD6E52">
        <w:rPr>
          <w:rFonts w:ascii="Times" w:eastAsiaTheme="minorEastAsia" w:hAnsi="Times" w:hint="eastAsia"/>
          <w:b/>
          <w:bCs/>
          <w:color w:val="000000" w:themeColor="text1"/>
          <w:lang w:eastAsia="zh-CN"/>
        </w:rPr>
        <w:t>ure</w:t>
      </w:r>
      <w:r w:rsidRPr="00FD6E52">
        <w:rPr>
          <w:rFonts w:ascii="Times" w:hAnsi="Times" w:hint="eastAsia"/>
          <w:b/>
          <w:bCs/>
          <w:color w:val="000000" w:themeColor="text1"/>
        </w:rPr>
        <w:t xml:space="preserve"> S1</w:t>
      </w:r>
      <w:r w:rsidR="000631F1" w:rsidRPr="00FD6E52">
        <w:rPr>
          <w:rFonts w:ascii="Times" w:eastAsiaTheme="minorEastAsia" w:hAnsi="Times" w:hint="eastAsia"/>
          <w:b/>
          <w:bCs/>
          <w:color w:val="000000" w:themeColor="text1"/>
          <w:lang w:eastAsia="zh-CN"/>
        </w:rPr>
        <w:t>1</w:t>
      </w:r>
      <w:r w:rsidR="009B077C" w:rsidRPr="00FD6E52">
        <w:rPr>
          <w:rFonts w:ascii="Times" w:eastAsiaTheme="minorEastAsia" w:hAnsi="Times" w:hint="eastAsia"/>
          <w:b/>
          <w:bCs/>
          <w:color w:val="000000" w:themeColor="text1"/>
          <w:lang w:eastAsia="zh-CN"/>
        </w:rPr>
        <w:t>.</w:t>
      </w:r>
      <w:r w:rsidRPr="00FD6E52">
        <w:rPr>
          <w:rFonts w:ascii="Times" w:hAnsi="Times" w:hint="eastAsia"/>
          <w:color w:val="000000" w:themeColor="text1"/>
        </w:rPr>
        <w:t xml:space="preserve"> (</w:t>
      </w:r>
      <w:r w:rsidRPr="00D40F44">
        <w:rPr>
          <w:rFonts w:ascii="Times" w:hAnsi="Times" w:hint="eastAsia"/>
          <w:color w:val="000000" w:themeColor="text1"/>
        </w:rPr>
        <w:t>a) P K-edge XANES spectra for NSZSP-Mg and (b) a magnified view of the selected energy region in P K-edge spectra. (c) Si K-edge XANES spectra for NSZSP-Mg and (d) a magnified view of the selected energy region in Si K-edge spectra.</w:t>
      </w:r>
    </w:p>
    <w:p w14:paraId="3907F2D2" w14:textId="77777777" w:rsidR="005921FD" w:rsidRDefault="005921FD" w:rsidP="005921FD">
      <w:pPr>
        <w:spacing w:before="120" w:after="120"/>
        <w:rPr>
          <w:rFonts w:ascii="Times" w:hAnsi="Times"/>
          <w:color w:val="000000" w:themeColor="text1"/>
        </w:rPr>
      </w:pPr>
    </w:p>
    <w:p w14:paraId="5F293D8D" w14:textId="77777777" w:rsidR="009B077C" w:rsidRDefault="009B077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00FB3D55" w14:textId="2D2AD48F" w:rsidR="005921FD" w:rsidRPr="000C481C" w:rsidRDefault="005921FD" w:rsidP="005921FD">
      <w:pPr>
        <w:spacing w:before="120" w:after="12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009DEDB4" wp14:editId="45B4B861">
            <wp:extent cx="5444696" cy="2964499"/>
            <wp:effectExtent l="0" t="0" r="3810" b="7620"/>
            <wp:docPr id="173633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302" cy="2978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C8D97" w14:textId="0D3EFBFF" w:rsidR="005921FD" w:rsidRPr="009B077C" w:rsidRDefault="005921FD" w:rsidP="00ED46A4">
      <w:pPr>
        <w:spacing w:before="120" w:after="120"/>
        <w:jc w:val="both"/>
        <w:rPr>
          <w:color w:val="000000" w:themeColor="text1"/>
        </w:rPr>
      </w:pPr>
      <w:r w:rsidRPr="00FD6E52">
        <w:rPr>
          <w:b/>
          <w:bCs/>
          <w:color w:val="000000" w:themeColor="text1"/>
        </w:rPr>
        <w:t>Fig</w:t>
      </w:r>
      <w:r w:rsidR="009B077C" w:rsidRPr="00FD6E52">
        <w:rPr>
          <w:rFonts w:eastAsiaTheme="minorEastAsia"/>
          <w:b/>
          <w:bCs/>
          <w:color w:val="000000" w:themeColor="text1"/>
          <w:lang w:eastAsia="zh-CN"/>
        </w:rPr>
        <w:t>ure</w:t>
      </w:r>
      <w:r w:rsidRPr="00FD6E52">
        <w:rPr>
          <w:b/>
          <w:bCs/>
          <w:color w:val="000000" w:themeColor="text1"/>
        </w:rPr>
        <w:t xml:space="preserve"> S1</w:t>
      </w:r>
      <w:r w:rsidR="000631F1" w:rsidRPr="00FD6E52">
        <w:rPr>
          <w:rFonts w:eastAsiaTheme="minorEastAsia" w:hint="eastAsia"/>
          <w:b/>
          <w:bCs/>
          <w:color w:val="000000" w:themeColor="text1"/>
          <w:lang w:eastAsia="zh-CN"/>
        </w:rPr>
        <w:t>2</w:t>
      </w:r>
      <w:r w:rsidR="009B077C" w:rsidRPr="00FD6E52">
        <w:rPr>
          <w:rFonts w:eastAsiaTheme="minorEastAsia"/>
          <w:b/>
          <w:bCs/>
          <w:color w:val="000000" w:themeColor="text1"/>
          <w:lang w:eastAsia="zh-CN"/>
        </w:rPr>
        <w:t>.</w:t>
      </w:r>
      <w:r w:rsidRPr="00FD6E52">
        <w:rPr>
          <w:color w:val="000000" w:themeColor="text1"/>
        </w:rPr>
        <w:t xml:space="preserve"> C</w:t>
      </w:r>
      <w:r w:rsidRPr="009B077C">
        <w:rPr>
          <w:color w:val="000000" w:themeColor="text1"/>
        </w:rPr>
        <w:t>ross-section elemental mapping images of the disassembled (a) Na//NZSP//Na cell and (b) Na//NSZSP-0.15Mg//Na cell after charge/discharge cycling.</w:t>
      </w:r>
    </w:p>
    <w:p w14:paraId="7C80BE08" w14:textId="77777777" w:rsidR="005921FD" w:rsidRPr="000C481C" w:rsidRDefault="005921FD" w:rsidP="005921FD">
      <w:pPr>
        <w:spacing w:before="120" w:after="120"/>
        <w:rPr>
          <w:rFonts w:ascii="Times" w:hAnsi="Times"/>
          <w:color w:val="000000" w:themeColor="text1"/>
        </w:rPr>
      </w:pPr>
    </w:p>
    <w:p w14:paraId="1A15B082" w14:textId="77777777" w:rsidR="009B077C" w:rsidRDefault="009B077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72073EF3" w14:textId="2DD33143" w:rsidR="005921FD" w:rsidRPr="00F737AE" w:rsidRDefault="005921FD" w:rsidP="005921FD">
      <w:pPr>
        <w:spacing w:before="120" w:after="12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41123E9A" wp14:editId="73F86552">
            <wp:extent cx="5036917" cy="1913546"/>
            <wp:effectExtent l="0" t="0" r="0" b="0"/>
            <wp:docPr id="78727859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27" cy="1937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6EED5" w14:textId="45045533" w:rsidR="005921FD" w:rsidRPr="009B077C" w:rsidRDefault="005921FD" w:rsidP="009B077C">
      <w:pPr>
        <w:spacing w:before="120" w:after="120" w:line="360" w:lineRule="auto"/>
        <w:jc w:val="both"/>
        <w:rPr>
          <w:color w:val="000000" w:themeColor="text1"/>
        </w:rPr>
      </w:pPr>
      <w:r w:rsidRPr="00FD6E52">
        <w:rPr>
          <w:b/>
          <w:bCs/>
          <w:color w:val="000000" w:themeColor="text1"/>
        </w:rPr>
        <w:t>Fig</w:t>
      </w:r>
      <w:r w:rsidR="009B077C" w:rsidRPr="00FD6E52">
        <w:rPr>
          <w:rFonts w:eastAsiaTheme="minorEastAsia"/>
          <w:b/>
          <w:bCs/>
          <w:color w:val="000000" w:themeColor="text1"/>
          <w:lang w:eastAsia="zh-CN"/>
        </w:rPr>
        <w:t>ure</w:t>
      </w:r>
      <w:r w:rsidRPr="00FD6E52">
        <w:rPr>
          <w:b/>
          <w:bCs/>
          <w:color w:val="000000" w:themeColor="text1"/>
        </w:rPr>
        <w:t xml:space="preserve"> S1</w:t>
      </w:r>
      <w:r w:rsidR="000631F1" w:rsidRPr="00FD6E52">
        <w:rPr>
          <w:rFonts w:eastAsiaTheme="minorEastAsia" w:hint="eastAsia"/>
          <w:b/>
          <w:bCs/>
          <w:color w:val="000000" w:themeColor="text1"/>
          <w:lang w:eastAsia="zh-CN"/>
        </w:rPr>
        <w:t>3</w:t>
      </w:r>
      <w:r w:rsidR="009B077C" w:rsidRPr="00FD6E52">
        <w:rPr>
          <w:rFonts w:eastAsiaTheme="minorEastAsia"/>
          <w:b/>
          <w:bCs/>
          <w:color w:val="000000" w:themeColor="text1"/>
          <w:lang w:eastAsia="zh-CN"/>
        </w:rPr>
        <w:t>.</w:t>
      </w:r>
      <w:r w:rsidRPr="009B077C">
        <w:rPr>
          <w:color w:val="000000" w:themeColor="text1"/>
        </w:rPr>
        <w:t xml:space="preserve"> (a) In-depth ToF-SIMS profile of NSZSP-0.15Mg surface before Na plating/stripping cycles and (b) the corresponding 3D model images of Na, Zr, Si, Sc, Mg, P species.</w:t>
      </w:r>
    </w:p>
    <w:p w14:paraId="74053346" w14:textId="77777777" w:rsidR="005921FD" w:rsidRDefault="005921FD" w:rsidP="005921FD">
      <w:pPr>
        <w:spacing w:before="120" w:after="120"/>
        <w:rPr>
          <w:rFonts w:ascii="Times" w:hAnsi="Times"/>
          <w:color w:val="000000" w:themeColor="text1"/>
        </w:rPr>
      </w:pPr>
    </w:p>
    <w:p w14:paraId="464B99BB" w14:textId="77777777" w:rsidR="009B077C" w:rsidRDefault="009B077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068CF2BA" w14:textId="2345C2B7" w:rsidR="005921FD" w:rsidRPr="00F737AE" w:rsidRDefault="005921FD" w:rsidP="005921FD">
      <w:pPr>
        <w:spacing w:before="120" w:after="12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1B53F0A7" wp14:editId="7E4405DD">
            <wp:extent cx="3360164" cy="4659464"/>
            <wp:effectExtent l="0" t="0" r="0" b="0"/>
            <wp:docPr id="187053721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896" cy="4668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88B6E" w14:textId="0513672B" w:rsidR="005921FD" w:rsidRPr="009B077C" w:rsidRDefault="005921FD" w:rsidP="00ED46A4">
      <w:pPr>
        <w:spacing w:before="120" w:after="120"/>
        <w:jc w:val="both"/>
        <w:rPr>
          <w:color w:val="000000" w:themeColor="text1"/>
        </w:rPr>
      </w:pPr>
      <w:r w:rsidRPr="00FD6E52">
        <w:rPr>
          <w:b/>
          <w:bCs/>
          <w:color w:val="000000" w:themeColor="text1"/>
        </w:rPr>
        <w:t>Fig</w:t>
      </w:r>
      <w:r w:rsidR="009B077C" w:rsidRPr="00FD6E52">
        <w:rPr>
          <w:rFonts w:eastAsiaTheme="minorEastAsia"/>
          <w:b/>
          <w:bCs/>
          <w:color w:val="000000" w:themeColor="text1"/>
          <w:lang w:eastAsia="zh-CN"/>
        </w:rPr>
        <w:t>ure</w:t>
      </w:r>
      <w:r w:rsidRPr="00FD6E52">
        <w:rPr>
          <w:b/>
          <w:bCs/>
          <w:color w:val="000000" w:themeColor="text1"/>
        </w:rPr>
        <w:t xml:space="preserve"> S1</w:t>
      </w:r>
      <w:r w:rsidR="000631F1" w:rsidRPr="00FD6E52">
        <w:rPr>
          <w:rFonts w:eastAsiaTheme="minorEastAsia" w:hint="eastAsia"/>
          <w:b/>
          <w:bCs/>
          <w:color w:val="000000" w:themeColor="text1"/>
          <w:lang w:eastAsia="zh-CN"/>
        </w:rPr>
        <w:t>4</w:t>
      </w:r>
      <w:r w:rsidR="009B077C" w:rsidRPr="00FD6E52">
        <w:rPr>
          <w:rFonts w:eastAsiaTheme="minorEastAsia"/>
          <w:b/>
          <w:bCs/>
          <w:color w:val="000000" w:themeColor="text1"/>
          <w:lang w:eastAsia="zh-CN"/>
        </w:rPr>
        <w:t>.</w:t>
      </w:r>
      <w:r w:rsidRPr="00FD6E52">
        <w:rPr>
          <w:color w:val="000000" w:themeColor="text1"/>
        </w:rPr>
        <w:t xml:space="preserve"> In</w:t>
      </w:r>
      <w:r w:rsidRPr="009B077C">
        <w:rPr>
          <w:color w:val="000000" w:themeColor="text1"/>
        </w:rPr>
        <w:t>tegrated images of NSZSP-0.15Mg surface (a) before and (b) after Na plating/stripping cycles.</w:t>
      </w:r>
    </w:p>
    <w:p w14:paraId="4219EE33" w14:textId="77777777" w:rsidR="005921FD" w:rsidRDefault="005921FD" w:rsidP="005921FD">
      <w:pPr>
        <w:spacing w:before="120" w:after="120"/>
        <w:rPr>
          <w:rFonts w:ascii="Times" w:hAnsi="Times"/>
          <w:color w:val="000000" w:themeColor="text1"/>
        </w:rPr>
      </w:pPr>
    </w:p>
    <w:p w14:paraId="3186A5AC" w14:textId="77777777" w:rsidR="009B077C" w:rsidRDefault="009B077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77D4024D" w14:textId="30FB3E02" w:rsidR="005921FD" w:rsidRPr="00D40F44" w:rsidRDefault="005921FD" w:rsidP="005921FD">
      <w:pPr>
        <w:spacing w:before="120" w:after="12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12A1EF44" wp14:editId="047C4BB0">
            <wp:extent cx="5337108" cy="2084705"/>
            <wp:effectExtent l="0" t="0" r="0" b="0"/>
            <wp:docPr id="44978597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7"/>
                    <a:stretch/>
                  </pic:blipFill>
                  <pic:spPr bwMode="auto">
                    <a:xfrm>
                      <a:off x="0" y="0"/>
                      <a:ext cx="5358746" cy="209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933C5" w14:textId="45314AD9" w:rsidR="005921FD" w:rsidRPr="009B077C" w:rsidRDefault="005921FD" w:rsidP="00ED46A4">
      <w:pPr>
        <w:spacing w:before="120" w:after="120"/>
        <w:jc w:val="both"/>
        <w:rPr>
          <w:color w:val="000000" w:themeColor="text1"/>
        </w:rPr>
      </w:pPr>
      <w:r w:rsidRPr="00FD6E52">
        <w:rPr>
          <w:b/>
          <w:bCs/>
          <w:color w:val="000000" w:themeColor="text1"/>
        </w:rPr>
        <w:t>Fig</w:t>
      </w:r>
      <w:r w:rsidR="009B077C" w:rsidRPr="00FD6E52">
        <w:rPr>
          <w:rFonts w:eastAsiaTheme="minorEastAsia" w:hint="eastAsia"/>
          <w:b/>
          <w:bCs/>
          <w:color w:val="000000" w:themeColor="text1"/>
          <w:lang w:eastAsia="zh-CN"/>
        </w:rPr>
        <w:t>ure</w:t>
      </w:r>
      <w:r w:rsidRPr="00FD6E52">
        <w:rPr>
          <w:b/>
          <w:bCs/>
          <w:color w:val="000000" w:themeColor="text1"/>
        </w:rPr>
        <w:t xml:space="preserve"> S1</w:t>
      </w:r>
      <w:r w:rsidR="000631F1" w:rsidRPr="00FD6E52">
        <w:rPr>
          <w:rFonts w:eastAsiaTheme="minorEastAsia" w:hint="eastAsia"/>
          <w:b/>
          <w:bCs/>
          <w:color w:val="000000" w:themeColor="text1"/>
          <w:lang w:eastAsia="zh-CN"/>
        </w:rPr>
        <w:t>5</w:t>
      </w:r>
      <w:r w:rsidR="009B077C" w:rsidRPr="00FD6E52">
        <w:rPr>
          <w:rFonts w:eastAsiaTheme="minorEastAsia" w:hint="eastAsia"/>
          <w:b/>
          <w:bCs/>
          <w:color w:val="000000" w:themeColor="text1"/>
          <w:lang w:eastAsia="zh-CN"/>
        </w:rPr>
        <w:t>.</w:t>
      </w:r>
      <w:r w:rsidRPr="00FD6E52">
        <w:rPr>
          <w:color w:val="000000" w:themeColor="text1"/>
        </w:rPr>
        <w:t xml:space="preserve"> X</w:t>
      </w:r>
      <w:r w:rsidRPr="009B077C">
        <w:rPr>
          <w:color w:val="000000" w:themeColor="text1"/>
        </w:rPr>
        <w:t>PS survey spectra of (a) Before cycling and (b) After cycling.</w:t>
      </w:r>
    </w:p>
    <w:p w14:paraId="2DF3C058" w14:textId="77777777" w:rsidR="005921FD" w:rsidRDefault="005921FD" w:rsidP="005921FD">
      <w:pPr>
        <w:spacing w:before="120" w:after="120"/>
        <w:rPr>
          <w:rFonts w:ascii="Times" w:hAnsi="Times"/>
          <w:color w:val="000000" w:themeColor="text1"/>
        </w:rPr>
      </w:pPr>
    </w:p>
    <w:p w14:paraId="28F78817" w14:textId="77777777" w:rsidR="009B077C" w:rsidRDefault="009B077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7B26B726" w14:textId="0F8CD5EC" w:rsidR="005921FD" w:rsidRPr="00F737AE" w:rsidRDefault="005921FD" w:rsidP="005921FD">
      <w:pPr>
        <w:spacing w:before="120" w:after="12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5938A158" wp14:editId="6C92A06E">
            <wp:extent cx="4088213" cy="4775835"/>
            <wp:effectExtent l="0" t="0" r="7620" b="5715"/>
            <wp:docPr id="20749857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276" cy="4785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D1C13" w14:textId="64933887" w:rsidR="005921FD" w:rsidRPr="009B077C" w:rsidRDefault="005921FD" w:rsidP="00ED46A4">
      <w:pPr>
        <w:spacing w:before="120" w:after="120" w:line="360" w:lineRule="auto"/>
        <w:jc w:val="both"/>
        <w:rPr>
          <w:color w:val="000000" w:themeColor="text1"/>
        </w:rPr>
      </w:pPr>
      <w:r w:rsidRPr="00FD6E52">
        <w:rPr>
          <w:b/>
          <w:bCs/>
        </w:rPr>
        <w:t>Fig</w:t>
      </w:r>
      <w:r w:rsidR="009B077C" w:rsidRPr="00FD6E52">
        <w:rPr>
          <w:rFonts w:eastAsiaTheme="minorEastAsia" w:hint="eastAsia"/>
          <w:b/>
          <w:bCs/>
          <w:lang w:eastAsia="zh-CN"/>
        </w:rPr>
        <w:t>ure</w:t>
      </w:r>
      <w:r w:rsidRPr="00FD6E52">
        <w:rPr>
          <w:b/>
          <w:bCs/>
        </w:rPr>
        <w:t xml:space="preserve"> S1</w:t>
      </w:r>
      <w:r w:rsidR="000631F1" w:rsidRPr="00FD6E52">
        <w:rPr>
          <w:rFonts w:eastAsiaTheme="minorEastAsia" w:hint="eastAsia"/>
          <w:b/>
          <w:bCs/>
          <w:lang w:eastAsia="zh-CN"/>
        </w:rPr>
        <w:t>6</w:t>
      </w:r>
      <w:r w:rsidR="009B077C" w:rsidRPr="00FD6E52">
        <w:rPr>
          <w:rFonts w:eastAsiaTheme="minorEastAsia" w:hint="eastAsia"/>
          <w:b/>
          <w:bCs/>
          <w:lang w:eastAsia="zh-CN"/>
        </w:rPr>
        <w:t>.</w:t>
      </w:r>
      <w:r w:rsidRPr="00FD6E52">
        <w:rPr>
          <w:color w:val="000000" w:themeColor="text1"/>
        </w:rPr>
        <w:t xml:space="preserve"> XP</w:t>
      </w:r>
      <w:r w:rsidRPr="009B077C">
        <w:rPr>
          <w:color w:val="000000" w:themeColor="text1"/>
        </w:rPr>
        <w:t>S spectra of NSZSP-0.15Mg before and after Na stripping/plating cycling: (a) O 1s; (b) Na 1s; (c) Si 2p; (d) P 2p.</w:t>
      </w:r>
    </w:p>
    <w:p w14:paraId="043AD4B4" w14:textId="77777777" w:rsidR="005921FD" w:rsidRDefault="005921FD" w:rsidP="005921FD">
      <w:pPr>
        <w:spacing w:before="120" w:after="120"/>
        <w:rPr>
          <w:rFonts w:ascii="Times" w:hAnsi="Times"/>
          <w:color w:val="000000" w:themeColor="text1"/>
        </w:rPr>
      </w:pPr>
    </w:p>
    <w:p w14:paraId="7CE25BB3" w14:textId="77777777" w:rsidR="009B077C" w:rsidRDefault="009B077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5FFEC206" w14:textId="54B9F46A" w:rsidR="005921FD" w:rsidRPr="00F737AE" w:rsidRDefault="005921FD" w:rsidP="005921FD">
      <w:pPr>
        <w:spacing w:before="120" w:after="12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502198A4" wp14:editId="33E9AF02">
            <wp:extent cx="5269616" cy="1985826"/>
            <wp:effectExtent l="0" t="0" r="7620" b="0"/>
            <wp:docPr id="23097082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89" cy="1996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648B4" w14:textId="2B6CFDB4" w:rsidR="005921FD" w:rsidRPr="009B077C" w:rsidRDefault="005921FD" w:rsidP="00ED46A4">
      <w:pPr>
        <w:spacing w:before="120" w:after="120" w:line="360" w:lineRule="auto"/>
        <w:jc w:val="both"/>
        <w:rPr>
          <w:color w:val="000000" w:themeColor="text1"/>
        </w:rPr>
      </w:pPr>
      <w:r w:rsidRPr="00FD6E52">
        <w:rPr>
          <w:b/>
          <w:bCs/>
          <w:color w:val="000000" w:themeColor="text1"/>
        </w:rPr>
        <w:t>Fig</w:t>
      </w:r>
      <w:r w:rsidR="009B077C" w:rsidRPr="00FD6E52">
        <w:rPr>
          <w:rFonts w:eastAsiaTheme="minorEastAsia" w:hint="eastAsia"/>
          <w:b/>
          <w:bCs/>
          <w:color w:val="000000" w:themeColor="text1"/>
          <w:lang w:eastAsia="zh-CN"/>
        </w:rPr>
        <w:t>ure</w:t>
      </w:r>
      <w:r w:rsidRPr="00FD6E52">
        <w:rPr>
          <w:b/>
          <w:bCs/>
          <w:color w:val="000000" w:themeColor="text1"/>
        </w:rPr>
        <w:t xml:space="preserve"> S1</w:t>
      </w:r>
      <w:r w:rsidR="000631F1" w:rsidRPr="00FD6E52">
        <w:rPr>
          <w:rFonts w:eastAsiaTheme="minorEastAsia" w:hint="eastAsia"/>
          <w:b/>
          <w:bCs/>
          <w:color w:val="000000" w:themeColor="text1"/>
          <w:lang w:eastAsia="zh-CN"/>
        </w:rPr>
        <w:t>7</w:t>
      </w:r>
      <w:r w:rsidR="009B077C" w:rsidRPr="00FD6E52">
        <w:rPr>
          <w:rFonts w:eastAsiaTheme="minorEastAsia" w:hint="eastAsia"/>
          <w:b/>
          <w:bCs/>
          <w:color w:val="000000" w:themeColor="text1"/>
          <w:lang w:eastAsia="zh-CN"/>
        </w:rPr>
        <w:t>.</w:t>
      </w:r>
      <w:r w:rsidRPr="009B077C">
        <w:rPr>
          <w:color w:val="000000" w:themeColor="text1"/>
        </w:rPr>
        <w:t xml:space="preserve"> (a) Rate performance in the range of 0.1-5 C measured at 25℃. (b) Cycling performance comparison between NSZSP, NSZSP-0.05Mg, NSZSP-0.10Mg and NSZSP-0.20Mg SSEs.</w:t>
      </w:r>
    </w:p>
    <w:p w14:paraId="2E000A24" w14:textId="77777777" w:rsidR="005921FD" w:rsidRPr="00D40F44" w:rsidRDefault="005921FD" w:rsidP="005921FD">
      <w:pPr>
        <w:spacing w:before="120" w:after="120"/>
        <w:rPr>
          <w:rFonts w:ascii="Times" w:hAnsi="Times"/>
          <w:color w:val="000000" w:themeColor="text1"/>
        </w:rPr>
      </w:pPr>
    </w:p>
    <w:p w14:paraId="2E310749" w14:textId="77777777" w:rsidR="009B077C" w:rsidRDefault="009B077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br w:type="page"/>
      </w:r>
    </w:p>
    <w:p w14:paraId="5291DE5E" w14:textId="34DD707C" w:rsidR="005921FD" w:rsidRPr="00EC15D8" w:rsidRDefault="005921FD" w:rsidP="005921FD">
      <w:pPr>
        <w:spacing w:before="120" w:after="120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26EBBAFE" wp14:editId="1CFF2D5F">
            <wp:extent cx="5249333" cy="4133637"/>
            <wp:effectExtent l="0" t="0" r="8890" b="635"/>
            <wp:docPr id="38920195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73" cy="4142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0CAD71" w14:textId="57D46549" w:rsidR="005921FD" w:rsidRDefault="005921FD" w:rsidP="00ED46A4">
      <w:pPr>
        <w:spacing w:before="120" w:after="120" w:line="360" w:lineRule="auto"/>
        <w:jc w:val="both"/>
        <w:rPr>
          <w:rFonts w:eastAsiaTheme="minorEastAsia"/>
          <w:lang w:eastAsia="zh-CN"/>
        </w:rPr>
      </w:pPr>
      <w:r w:rsidRPr="00FD6E52">
        <w:rPr>
          <w:b/>
          <w:bCs/>
        </w:rPr>
        <w:t>Fig</w:t>
      </w:r>
      <w:r w:rsidR="009B077C" w:rsidRPr="00FD6E52">
        <w:rPr>
          <w:rFonts w:eastAsiaTheme="minorEastAsia" w:hint="eastAsia"/>
          <w:b/>
          <w:bCs/>
          <w:lang w:eastAsia="zh-CN"/>
        </w:rPr>
        <w:t>ure</w:t>
      </w:r>
      <w:r w:rsidRPr="00FD6E52">
        <w:rPr>
          <w:b/>
          <w:bCs/>
        </w:rPr>
        <w:t xml:space="preserve"> S</w:t>
      </w:r>
      <w:r w:rsidRPr="00FD6E52">
        <w:rPr>
          <w:rFonts w:hint="eastAsia"/>
          <w:b/>
          <w:bCs/>
        </w:rPr>
        <w:t>1</w:t>
      </w:r>
      <w:r w:rsidR="000631F1" w:rsidRPr="00FD6E52">
        <w:rPr>
          <w:rFonts w:eastAsiaTheme="minorEastAsia" w:hint="eastAsia"/>
          <w:b/>
          <w:bCs/>
          <w:lang w:eastAsia="zh-CN"/>
        </w:rPr>
        <w:t>8</w:t>
      </w:r>
      <w:r w:rsidR="009B077C" w:rsidRPr="00FD6E52">
        <w:rPr>
          <w:rFonts w:eastAsiaTheme="minorEastAsia" w:hint="eastAsia"/>
          <w:b/>
          <w:bCs/>
          <w:lang w:eastAsia="zh-CN"/>
        </w:rPr>
        <w:t>.</w:t>
      </w:r>
      <w:r w:rsidRPr="00F737AE">
        <w:t xml:space="preserve"> </w:t>
      </w:r>
      <w:r w:rsidRPr="00D40F44">
        <w:rPr>
          <w:rFonts w:hint="eastAsia"/>
        </w:rPr>
        <w:t>Galvanostatic charge/discharge cycling profile for the selected cycles of (a) NSZSP, (b) NSZSP-0.05Mg, (c) NSZSP-0.10Mg and (d) NSZSP-0.20Mg solid electrolytes at the rate of 0.1 C.</w:t>
      </w:r>
    </w:p>
    <w:p w14:paraId="704D1683" w14:textId="77777777" w:rsidR="007A5340" w:rsidRPr="007A5340" w:rsidRDefault="007A5340" w:rsidP="009B077C">
      <w:pPr>
        <w:spacing w:before="120" w:after="120" w:line="360" w:lineRule="auto"/>
        <w:rPr>
          <w:rFonts w:eastAsiaTheme="minorEastAsia"/>
          <w:lang w:eastAsia="zh-CN"/>
        </w:rPr>
      </w:pPr>
    </w:p>
    <w:p w14:paraId="1E66941B" w14:textId="594A7215" w:rsidR="005921FD" w:rsidRDefault="005921FD">
      <w:r>
        <w:br w:type="page"/>
      </w:r>
    </w:p>
    <w:p w14:paraId="180764E6" w14:textId="77777777" w:rsidR="005921FD" w:rsidRDefault="005921FD" w:rsidP="005921FD">
      <w:pPr>
        <w:spacing w:before="120" w:after="120"/>
      </w:pPr>
    </w:p>
    <w:p w14:paraId="604C914B" w14:textId="77777777" w:rsidR="005921FD" w:rsidRPr="009B077C" w:rsidRDefault="005921FD" w:rsidP="00ED46A4">
      <w:pPr>
        <w:spacing w:before="120" w:after="120"/>
        <w:jc w:val="both"/>
        <w:rPr>
          <w:color w:val="000000" w:themeColor="text1"/>
        </w:rPr>
      </w:pPr>
      <w:r w:rsidRPr="009B077C">
        <w:rPr>
          <w:b/>
          <w:bCs/>
          <w:color w:val="000000" w:themeColor="text1"/>
        </w:rPr>
        <w:t>Table S5</w:t>
      </w:r>
      <w:r w:rsidRPr="009B077C">
        <w:rPr>
          <w:color w:val="000000" w:themeColor="text1"/>
        </w:rPr>
        <w:t xml:space="preserve"> The resistances (R</w:t>
      </w:r>
      <w:r w:rsidRPr="009B077C">
        <w:rPr>
          <w:color w:val="000000" w:themeColor="text1"/>
          <w:vertAlign w:val="subscript"/>
        </w:rPr>
        <w:t>SE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ct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cathode</w:t>
      </w:r>
      <w:r w:rsidRPr="009B077C">
        <w:rPr>
          <w:color w:val="000000" w:themeColor="text1"/>
        </w:rPr>
        <w:t>, R</w:t>
      </w:r>
      <w:r w:rsidRPr="009B077C">
        <w:rPr>
          <w:color w:val="000000" w:themeColor="text1"/>
          <w:vertAlign w:val="subscript"/>
        </w:rPr>
        <w:t>t</w:t>
      </w:r>
      <w:r w:rsidRPr="009B077C">
        <w:rPr>
          <w:color w:val="000000" w:themeColor="text1"/>
        </w:rPr>
        <w:t>) of the NSZSp-0.15Mg and bare NZSP samples at 25℃ before and after rating.</w:t>
      </w: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5921FD" w:rsidRPr="00D21506" w14:paraId="417D72ED" w14:textId="77777777" w:rsidTr="005921FD">
        <w:trPr>
          <w:trHeight w:val="263"/>
        </w:trPr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46EE101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Solid state electrolyte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CBADFBE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</w:t>
            </w:r>
          </w:p>
          <w:p w14:paraId="082669F2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Before rating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4BB2E4C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NZSP</w:t>
            </w:r>
          </w:p>
          <w:p w14:paraId="5BEBFB17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Before rating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70C8743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NSZSP-0.15Mg</w:t>
            </w:r>
          </w:p>
          <w:p w14:paraId="06ADCA05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After Rating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42BC987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NZSP</w:t>
            </w:r>
          </w:p>
          <w:p w14:paraId="2EDF2439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After Rating</w:t>
            </w:r>
          </w:p>
        </w:tc>
      </w:tr>
      <w:tr w:rsidR="005921FD" w:rsidRPr="00D21506" w14:paraId="24AD4256" w14:textId="77777777" w:rsidTr="005921FD">
        <w:trPr>
          <w:trHeight w:val="287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AECE3C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Bulk grain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2A88FF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D67721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A4F453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3DC4A1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99</w:t>
            </w:r>
          </w:p>
        </w:tc>
      </w:tr>
      <w:tr w:rsidR="005921FD" w:rsidRPr="00D21506" w14:paraId="56A937C3" w14:textId="77777777" w:rsidTr="005921FD">
        <w:trPr>
          <w:trHeight w:val="254"/>
        </w:trPr>
        <w:tc>
          <w:tcPr>
            <w:tcW w:w="1701" w:type="dxa"/>
            <w:tcBorders>
              <w:bottom w:val="nil"/>
            </w:tcBorders>
            <w:vAlign w:val="center"/>
          </w:tcPr>
          <w:p w14:paraId="25D69BA9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Grain boundary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gb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51E61A3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209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9946961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533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D9B8CCB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756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37550CA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1052</w:t>
            </w:r>
          </w:p>
        </w:tc>
      </w:tr>
      <w:tr w:rsidR="005921FD" w:rsidRPr="00D21506" w14:paraId="5C91866B" w14:textId="77777777" w:rsidTr="005921FD">
        <w:trPr>
          <w:trHeight w:val="241"/>
        </w:trPr>
        <w:tc>
          <w:tcPr>
            <w:tcW w:w="1701" w:type="dxa"/>
            <w:vAlign w:val="center"/>
          </w:tcPr>
          <w:p w14:paraId="34CD20A3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Interface resistance (R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int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3C69DD2A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896</w:t>
            </w:r>
          </w:p>
        </w:tc>
        <w:tc>
          <w:tcPr>
            <w:tcW w:w="1701" w:type="dxa"/>
            <w:vAlign w:val="center"/>
          </w:tcPr>
          <w:p w14:paraId="445666D4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2292</w:t>
            </w:r>
          </w:p>
        </w:tc>
        <w:tc>
          <w:tcPr>
            <w:tcW w:w="1701" w:type="dxa"/>
            <w:vAlign w:val="center"/>
          </w:tcPr>
          <w:p w14:paraId="41B3B34C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701" w:type="dxa"/>
            <w:vAlign w:val="center"/>
          </w:tcPr>
          <w:p w14:paraId="25F2541C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2641</w:t>
            </w:r>
          </w:p>
        </w:tc>
      </w:tr>
      <w:tr w:rsidR="005921FD" w:rsidRPr="00D21506" w14:paraId="263B74C5" w14:textId="77777777" w:rsidTr="005921FD">
        <w:trPr>
          <w:trHeight w:val="284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5DEA550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Total resistance (σ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bscript"/>
              </w:rPr>
              <w:t>t</w:t>
            </w:r>
            <w:r w:rsidRPr="009B077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978E439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1115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DD849B5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3D9066EB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2268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67C907C1" w14:textId="77777777" w:rsidR="005921FD" w:rsidRPr="009B077C" w:rsidRDefault="005921FD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B077C">
              <w:rPr>
                <w:rFonts w:ascii="Arial" w:hAnsi="Arial" w:cs="Arial"/>
                <w:color w:val="000000" w:themeColor="text1"/>
                <w:sz w:val="16"/>
                <w:szCs w:val="16"/>
              </w:rPr>
              <w:t>3792</w:t>
            </w:r>
          </w:p>
        </w:tc>
      </w:tr>
    </w:tbl>
    <w:p w14:paraId="51FB747E" w14:textId="77777777" w:rsidR="005921FD" w:rsidRPr="00F737AE" w:rsidRDefault="005921FD" w:rsidP="005921FD">
      <w:pPr>
        <w:spacing w:before="120" w:after="120"/>
      </w:pPr>
    </w:p>
    <w:p w14:paraId="6E44B8C2" w14:textId="77777777" w:rsidR="005921FD" w:rsidRDefault="005921FD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br w:type="page"/>
      </w:r>
    </w:p>
    <w:p w14:paraId="36B0F831" w14:textId="6EB69A27" w:rsidR="005921FD" w:rsidRPr="00FD6E52" w:rsidRDefault="005921FD" w:rsidP="00ED46A4">
      <w:pPr>
        <w:spacing w:before="120" w:after="120"/>
        <w:jc w:val="both"/>
        <w:rPr>
          <w:color w:val="000000" w:themeColor="text1"/>
        </w:rPr>
      </w:pPr>
      <w:r w:rsidRPr="00FD6E52">
        <w:rPr>
          <w:b/>
          <w:bCs/>
          <w:color w:val="000000" w:themeColor="text1"/>
        </w:rPr>
        <w:lastRenderedPageBreak/>
        <w:t>Table S6</w:t>
      </w:r>
      <w:r w:rsidRPr="00FD6E52">
        <w:rPr>
          <w:color w:val="000000" w:themeColor="text1"/>
        </w:rPr>
        <w:t xml:space="preserve"> Performance of SSMBs using Na</w:t>
      </w:r>
      <w:r w:rsidRPr="00FD6E52">
        <w:rPr>
          <w:color w:val="000000" w:themeColor="text1"/>
          <w:vertAlign w:val="subscript"/>
        </w:rPr>
        <w:t>3</w:t>
      </w:r>
      <w:r w:rsidRPr="00FD6E52">
        <w:rPr>
          <w:color w:val="000000" w:themeColor="text1"/>
        </w:rPr>
        <w:t>Zr</w:t>
      </w:r>
      <w:r w:rsidRPr="00FD6E52">
        <w:rPr>
          <w:color w:val="000000" w:themeColor="text1"/>
          <w:vertAlign w:val="subscript"/>
        </w:rPr>
        <w:t>2</w:t>
      </w:r>
      <w:r w:rsidRPr="00FD6E52">
        <w:rPr>
          <w:color w:val="000000" w:themeColor="text1"/>
        </w:rPr>
        <w:t>Si</w:t>
      </w:r>
      <w:r w:rsidRPr="00FD6E52">
        <w:rPr>
          <w:color w:val="000000" w:themeColor="text1"/>
          <w:vertAlign w:val="subscript"/>
        </w:rPr>
        <w:t>2</w:t>
      </w:r>
      <w:r w:rsidRPr="00FD6E52">
        <w:rPr>
          <w:color w:val="000000" w:themeColor="text1"/>
        </w:rPr>
        <w:t>PO</w:t>
      </w:r>
      <w:r w:rsidRPr="00FD6E52">
        <w:rPr>
          <w:color w:val="000000" w:themeColor="text1"/>
          <w:vertAlign w:val="subscript"/>
        </w:rPr>
        <w:t>12</w:t>
      </w:r>
      <w:r w:rsidRPr="00FD6E52">
        <w:rPr>
          <w:color w:val="000000" w:themeColor="text1"/>
        </w:rPr>
        <w:t>-based solid-state electrolytes.</w:t>
      </w:r>
    </w:p>
    <w:tbl>
      <w:tblPr>
        <w:tblW w:w="6328" w:type="pct"/>
        <w:tblInd w:w="-1276" w:type="dxa"/>
        <w:tblLook w:val="04A0" w:firstRow="1" w:lastRow="0" w:firstColumn="1" w:lastColumn="0" w:noHBand="0" w:noVBand="1"/>
      </w:tblPr>
      <w:tblGrid>
        <w:gridCol w:w="3977"/>
        <w:gridCol w:w="842"/>
        <w:gridCol w:w="1702"/>
        <w:gridCol w:w="2409"/>
        <w:gridCol w:w="1998"/>
        <w:gridCol w:w="554"/>
      </w:tblGrid>
      <w:tr w:rsidR="00563ACF" w:rsidRPr="00FD6E52" w14:paraId="000DFEBE" w14:textId="77777777" w:rsidTr="00563ACF">
        <w:trPr>
          <w:trHeight w:val="267"/>
        </w:trPr>
        <w:tc>
          <w:tcPr>
            <w:tcW w:w="173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E2E314A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Cell configuration</w:t>
            </w:r>
          </w:p>
        </w:tc>
        <w:tc>
          <w:tcPr>
            <w:tcW w:w="367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ABD2C21" w14:textId="19861E35" w:rsidR="00563ACF" w:rsidRPr="00FD6E52" w:rsidRDefault="00563ACF" w:rsidP="00563ACF">
            <w:pPr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hAnsi="Arial" w:cs="Arial" w:hint="eastAsia"/>
                <w:b/>
                <w:bCs/>
                <w:color w:val="000000" w:themeColor="text1"/>
                <w:sz w:val="16"/>
                <w:szCs w:val="16"/>
              </w:rPr>
              <w:t>Doping element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C24F138" w14:textId="738B42D7" w:rsidR="00563ACF" w:rsidRPr="00FD6E52" w:rsidRDefault="00563ACF" w:rsidP="00563A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Synthesis method</w:t>
            </w:r>
          </w:p>
        </w:tc>
        <w:tc>
          <w:tcPr>
            <w:tcW w:w="104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D25B449" w14:textId="35983B3A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Cycling performance</w:t>
            </w:r>
          </w:p>
        </w:tc>
        <w:tc>
          <w:tcPr>
            <w:tcW w:w="87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A82042C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Rate performance</w:t>
            </w:r>
          </w:p>
        </w:tc>
        <w:tc>
          <w:tcPr>
            <w:tcW w:w="24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8E6F9E7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Ref.</w:t>
            </w:r>
          </w:p>
        </w:tc>
      </w:tr>
      <w:tr w:rsidR="00563ACF" w:rsidRPr="00FD6E52" w14:paraId="17EE5DFF" w14:textId="77777777" w:rsidTr="00563ACF">
        <w:trPr>
          <w:trHeight w:val="291"/>
        </w:trPr>
        <w:tc>
          <w:tcPr>
            <w:tcW w:w="1732" w:type="pct"/>
            <w:tcBorders>
              <w:top w:val="single" w:sz="12" w:space="0" w:color="auto"/>
            </w:tcBorders>
            <w:vAlign w:val="center"/>
          </w:tcPr>
          <w:p w14:paraId="33F2811C" w14:textId="77777777" w:rsidR="00563ACF" w:rsidRPr="00FD6E52" w:rsidRDefault="00563ACF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2.9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1.95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Mo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0.05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tcBorders>
              <w:top w:val="single" w:sz="12" w:space="0" w:color="auto"/>
            </w:tcBorders>
            <w:vAlign w:val="center"/>
          </w:tcPr>
          <w:p w14:paraId="64BCB42A" w14:textId="2E397121" w:rsidR="00563ACF" w:rsidRPr="00FD6E52" w:rsidRDefault="00563ACF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Mo</w:t>
            </w:r>
          </w:p>
        </w:tc>
        <w:tc>
          <w:tcPr>
            <w:tcW w:w="741" w:type="pct"/>
            <w:tcBorders>
              <w:top w:val="single" w:sz="12" w:space="0" w:color="auto"/>
            </w:tcBorders>
            <w:vAlign w:val="center"/>
          </w:tcPr>
          <w:p w14:paraId="554CCE7F" w14:textId="73731BF4" w:rsidR="00563ACF" w:rsidRPr="00FD6E52" w:rsidRDefault="00563ACF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tcBorders>
              <w:top w:val="single" w:sz="12" w:space="0" w:color="auto"/>
            </w:tcBorders>
            <w:vAlign w:val="center"/>
          </w:tcPr>
          <w:p w14:paraId="794FF0F4" w14:textId="2046C052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92.6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100 mA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after 1600 cycles</w:t>
            </w:r>
          </w:p>
        </w:tc>
        <w:tc>
          <w:tcPr>
            <w:tcW w:w="870" w:type="pct"/>
            <w:tcBorders>
              <w:top w:val="single" w:sz="12" w:space="0" w:color="auto"/>
            </w:tcBorders>
            <w:vAlign w:val="center"/>
          </w:tcPr>
          <w:p w14:paraId="0ADBA9B2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~40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500 mA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241" w:type="pct"/>
            <w:tcBorders>
              <w:top w:val="single" w:sz="12" w:space="0" w:color="auto"/>
            </w:tcBorders>
            <w:vAlign w:val="center"/>
          </w:tcPr>
          <w:p w14:paraId="2809B841" w14:textId="581C4340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&lt;EndNote&gt;&lt;Cite&gt;&lt;Author&gt;He&lt;/Author&gt;&lt;Year&gt;2025&lt;/Year&gt;&lt;RecNum&gt;778&lt;/RecNum&gt;&lt;DisplayText&gt;&lt;style face="superscript"&gt;[1]&lt;/style&gt;&lt;/DisplayText&gt;&lt;record&gt;&lt;rec-number&gt;778&lt;/rec-number&gt;&lt;foreign-keys&gt;&lt;key app="EN" db-id="s2t02xrpopdpfwep0vqpwstvpftef0fff55a" timestamp="1748336290" guid="0ac710cb-8067-4079-90e0-acb3b5618a6a"&gt;778&lt;/key&gt;&lt;/foreign-keys&gt;&lt;ref-type name="Journal Article"&gt;17&lt;/ref-type&gt;&lt;contributors&gt;&lt;authors&gt;&lt;author&gt;He, Jingxin&lt;/author&gt;&lt;author&gt;Yang, Shuaishuai&lt;/author&gt;&lt;author&gt;Xiao, Xiong&lt;/author&gt;&lt;author&gt;Fang, Debao&lt;/author&gt;&lt;author&gt;Miao, Runqing&lt;/author&gt;&lt;author&gt;Wang, Chengzhi&lt;/author&gt;&lt;author&gt;Chen, Lai&lt;/author&gt;&lt;author&gt;Li, Ning&lt;/author&gt;&lt;author&gt;Li, Jingbo&lt;/author&gt;&lt;author&gt;Su, Yuefeng&lt;/author&gt;&lt;author&gt;Jin, Haibo&lt;/author&gt;&lt;/authors&gt;&lt;/contributors&gt;&lt;titles&gt;&lt;title&gt;Aliovalent cation substitution in Na3Zr2Si2PO12 for practical solid-state sodium metal batteries&lt;/title&gt;&lt;secondary-title&gt;Energy Storage Materials&lt;/secondary-title&gt;&lt;/titles&gt;&lt;periodical&gt;&lt;full-title&gt;Energy Storage Materials&lt;/full-title&gt;&lt;/periodical&gt;&lt;pages&gt;104037&lt;/pages&gt;&lt;volume&gt;75&lt;/volume&gt;&lt;keywords&gt;&lt;keyword&gt;Aliovalent cation substitution&lt;/keyword&gt;&lt;keyword&gt;Solid electrolyte&lt;/keyword&gt;&lt;keyword&gt;Conductivity&lt;/keyword&gt;&lt;keyword&gt;Interfacial resistance&lt;/keyword&gt;&lt;keyword&gt;Sodium metal batteries&lt;/keyword&gt;&lt;/keywords&gt;&lt;dates&gt;&lt;year&gt;2025&lt;/year&gt;&lt;pub-dates&gt;&lt;date&gt;2025/02/01/&lt;/date&gt;&lt;/pub-dates&gt;&lt;/dates&gt;&lt;isbn&gt;2405-8297&lt;/isbn&gt;&lt;urls&gt;&lt;related-urls&gt;&lt;url&gt;https://www.sciencedirect.com/science/article/pii/S2405829725000388&lt;/url&gt;&lt;/related-urls&gt;&lt;/urls&gt;&lt;electronic-resource-num&gt;https://doi.org/10.1016/j.ensm.2025.104037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[1]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6EB76E31" w14:textId="77777777" w:rsidTr="00563ACF">
        <w:trPr>
          <w:trHeight w:val="258"/>
        </w:trPr>
        <w:tc>
          <w:tcPr>
            <w:tcW w:w="1732" w:type="pct"/>
            <w:tcBorders>
              <w:bottom w:val="nil"/>
            </w:tcBorders>
            <w:vAlign w:val="center"/>
          </w:tcPr>
          <w:p w14:paraId="2E98C4F2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2.7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Ca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0.15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tcBorders>
              <w:bottom w:val="nil"/>
            </w:tcBorders>
            <w:vAlign w:val="center"/>
          </w:tcPr>
          <w:p w14:paraId="7E98C9DA" w14:textId="13EDB57D" w:rsidR="00563ACF" w:rsidRPr="00FD6E52" w:rsidRDefault="00563ACF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Ca</w:t>
            </w:r>
          </w:p>
        </w:tc>
        <w:tc>
          <w:tcPr>
            <w:tcW w:w="741" w:type="pct"/>
            <w:tcBorders>
              <w:bottom w:val="nil"/>
            </w:tcBorders>
            <w:vAlign w:val="center"/>
          </w:tcPr>
          <w:p w14:paraId="13CF7E1F" w14:textId="2E0EF6F7" w:rsidR="00563ACF" w:rsidRPr="00FD6E52" w:rsidRDefault="00563ACF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tcBorders>
              <w:bottom w:val="nil"/>
            </w:tcBorders>
            <w:vAlign w:val="center"/>
          </w:tcPr>
          <w:p w14:paraId="35C8526E" w14:textId="7E9ACDA0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96.8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0.2C after 250 cycles</w:t>
            </w:r>
          </w:p>
        </w:tc>
        <w:tc>
          <w:tcPr>
            <w:tcW w:w="870" w:type="pct"/>
            <w:tcBorders>
              <w:bottom w:val="nil"/>
            </w:tcBorders>
            <w:vAlign w:val="center"/>
          </w:tcPr>
          <w:p w14:paraId="610F099F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88.95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2C</w:t>
            </w:r>
          </w:p>
        </w:tc>
        <w:tc>
          <w:tcPr>
            <w:tcW w:w="241" w:type="pct"/>
            <w:tcBorders>
              <w:bottom w:val="nil"/>
            </w:tcBorders>
            <w:vAlign w:val="center"/>
          </w:tcPr>
          <w:p w14:paraId="18F0F36D" w14:textId="3B84618E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&lt;EndNote&gt;&lt;Cite&gt;&lt;Author&gt;Guan&lt;/Author&gt;&lt;Year&gt;2025&lt;/Year&gt;&lt;RecNum&gt;779&lt;/RecNum&gt;&lt;DisplayText&gt;&lt;style face="superscript"&gt;[2]&lt;/style&gt;&lt;/DisplayText&gt;&lt;record&gt;&lt;rec-number&gt;779&lt;/rec-number&gt;&lt;foreign-keys&gt;&lt;key app="EN" db-id="s2t02xrpopdpfwep0vqpwstvpftef0fff55a" timestamp="1748336335" guid="eba8ede3-1935-49b5-b1ee-9453ff299ca7"&gt;779&lt;/key&gt;&lt;/foreign-keys&gt;&lt;ref-type name="Journal Article"&gt;17&lt;/ref-type&gt;&lt;contributors&gt;&lt;authors&gt;&lt;author&gt;Guan, Shoujiang&lt;/author&gt;&lt;author&gt;Lu, Jiayao&lt;/author&gt;&lt;author&gt;Li, Ying&lt;/author&gt;&lt;author&gt;Xie, Di&lt;/author&gt;&lt;author&gt;Zhuang, Chunsheng&lt;/author&gt;&lt;author&gt;Zhang, Wei&lt;/author&gt;&lt;/authors&gt;&lt;/contributors&gt;&lt;titles&gt;&lt;title&gt;Influence of calcium-doped on the conductivity of NASICON-type Na3Zr2Si2PO4 solid electrolyte&lt;/title&gt;&lt;secondary-title&gt;Ceramics International&lt;/secondary-title&gt;&lt;/titles&gt;&lt;periodical&gt;&lt;full-title&gt;Ceramics International&lt;/full-title&gt;&lt;/periodical&gt;&lt;pages&gt;1172-1182&lt;/pages&gt;&lt;volume&gt;51&lt;/volume&gt;&lt;number&gt;1&lt;/number&gt;&lt;keywords&gt;&lt;keyword&gt;Solid electrolyte&lt;/keyword&gt;&lt;keyword&gt;Conductivity&lt;/keyword&gt;&lt;keyword&gt;Electrochemical stability&lt;/keyword&gt;&lt;keyword&gt;Sodium-ion battery&lt;/keyword&gt;&lt;/keywords&gt;&lt;dates&gt;&lt;year&gt;2025&lt;/year&gt;&lt;pub-dates&gt;&lt;date&gt;2025/01/01/&lt;/date&gt;&lt;/pub-dates&gt;&lt;/dates&gt;&lt;isbn&gt;0272-8842&lt;/isbn&gt;&lt;urls&gt;&lt;related-urls&gt;&lt;url&gt;https://www.sciencedirect.com/science/article/pii/S027288422405185X&lt;/url&gt;&lt;/related-urls&gt;&lt;/urls&gt;&lt;electronic-resource-num&gt;https://doi.org/10.1016/j.ceramint.2024.11.098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[2]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6C5E1AFB" w14:textId="77777777" w:rsidTr="00563ACF">
        <w:trPr>
          <w:trHeight w:val="245"/>
        </w:trPr>
        <w:tc>
          <w:tcPr>
            <w:tcW w:w="1732" w:type="pct"/>
            <w:vAlign w:val="center"/>
          </w:tcPr>
          <w:p w14:paraId="0E0B4697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0.99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Zn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0.22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Fe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Mn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0.48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1.9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Sb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6C0B43D1" w14:textId="2090D70D" w:rsidR="00563ACF" w:rsidRPr="00FD6E52" w:rsidRDefault="00563ACF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Sb</w:t>
            </w:r>
          </w:p>
        </w:tc>
        <w:tc>
          <w:tcPr>
            <w:tcW w:w="741" w:type="pct"/>
            <w:vAlign w:val="center"/>
          </w:tcPr>
          <w:p w14:paraId="43258DF4" w14:textId="54B68F05" w:rsidR="00563ACF" w:rsidRPr="00FD6E52" w:rsidRDefault="00563ACF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</w:t>
            </w: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-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gel method</w:t>
            </w:r>
          </w:p>
        </w:tc>
        <w:tc>
          <w:tcPr>
            <w:tcW w:w="1049" w:type="pct"/>
            <w:vAlign w:val="center"/>
          </w:tcPr>
          <w:p w14:paraId="619FBAD6" w14:textId="1A261CA4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95.96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0.1C after 50 cycles</w:t>
            </w:r>
          </w:p>
        </w:tc>
        <w:tc>
          <w:tcPr>
            <w:tcW w:w="870" w:type="pct"/>
            <w:vAlign w:val="center"/>
          </w:tcPr>
          <w:p w14:paraId="47CF957C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72.3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0.3C</w:t>
            </w:r>
          </w:p>
        </w:tc>
        <w:tc>
          <w:tcPr>
            <w:tcW w:w="241" w:type="pct"/>
            <w:vAlign w:val="center"/>
          </w:tcPr>
          <w:p w14:paraId="01A6858D" w14:textId="2E8B8260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&lt;EndNote&gt;&lt;Cite&gt;&lt;Author&gt;Akbar&lt;/Author&gt;&lt;Year&gt;2025&lt;/Year&gt;&lt;RecNum&gt;780&lt;/RecNum&gt;&lt;DisplayText&gt;&lt;style face="superscript"&gt;[3]&lt;/style&gt;&lt;/DisplayText&gt;&lt;record&gt;&lt;rec-number&gt;780&lt;/rec-number&gt;&lt;foreign-keys&gt;&lt;key app="EN" db-id="s2t02xrpopdpfwep0vqpwstvpftef0fff55a" timestamp="1748336424" guid="302c00e8-0007-4476-98b2-03660a0c136a"&gt;780&lt;/key&gt;&lt;/foreign-keys&gt;&lt;ref-type name="Journal Article"&gt;17&lt;/ref-type&gt;&lt;contributors&gt;&lt;authors&gt;&lt;author&gt;Akbar, Muhammad&lt;/author&gt;&lt;author&gt;Kim, Mingony&lt;/author&gt;&lt;author&gt;Moeez, Iqra&lt;/author&gt;&lt;author&gt;Umar Bhatti, Ali Hussain&lt;/author&gt;&lt;author&gt;Kim, Young Hwan&lt;/author&gt;&lt;author&gt;Jeong, Jiwon&lt;/author&gt;&lt;author&gt;Kim, Ji-Young&lt;/author&gt;&lt;author&gt;Park, Jae-Ho&lt;/author&gt;&lt;author&gt;Yu, Seungho&lt;/author&gt;&lt;author&gt;Chung, Kyung Yoon&lt;/author&gt;&lt;/authors&gt;&lt;/contributors&gt;&lt;titles&gt;&lt;title&gt;Dendrite-free Sb-doped NASICON-type Na3Zr2Si2PO12 solid-electrolyte for stable solid-state sodium batteries&lt;/title&gt;&lt;secondary-title&gt;Chemical Engineering Journal&lt;/secondary-title&gt;&lt;/titles&gt;&lt;periodical&gt;&lt;full-title&gt;Chemical Engineering Journal&lt;/full-title&gt;&lt;/periodical&gt;&lt;pages&gt;158860&lt;/pages&gt;&lt;volume&gt;504&lt;/volume&gt;&lt;keywords&gt;&lt;keyword&gt;Solid-state sodium batteries&lt;/keyword&gt;&lt;keyword&gt;Sb-doped&lt;/keyword&gt;&lt;keyword&gt;Solid electrolytes&lt;/keyword&gt;&lt;keyword&gt;Na ions&lt;/keyword&gt;&lt;keyword&gt;Electrochemical stability&lt;/keyword&gt;&lt;keyword&gt;Dendrites&lt;/keyword&gt;&lt;/keywords&gt;&lt;dates&gt;&lt;year&gt;2025&lt;/year&gt;&lt;pub-dates&gt;&lt;date&gt;2025/01/15/&lt;/date&gt;&lt;/pub-dates&gt;&lt;/dates&gt;&lt;isbn&gt;1385-8947&lt;/isbn&gt;&lt;urls&gt;&lt;related-urls&gt;&lt;url&gt;https://www.sciencedirect.com/science/article/pii/S1385894724103518&lt;/url&gt;&lt;/related-urls&gt;&lt;/urls&gt;&lt;electronic-resource-num&gt;https://doi.org/10.1016/j.cej.2024.158860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[3]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633CC949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713E0831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1.8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Mn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2D05B26F" w14:textId="732B32DE" w:rsidR="00563ACF" w:rsidRPr="00FD6E52" w:rsidRDefault="00563ACF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Mn</w:t>
            </w:r>
          </w:p>
        </w:tc>
        <w:tc>
          <w:tcPr>
            <w:tcW w:w="741" w:type="pct"/>
            <w:vAlign w:val="center"/>
          </w:tcPr>
          <w:p w14:paraId="765DB79C" w14:textId="229E4A9C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73CD32AA" w14:textId="12C3A355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84.2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0.1C after 260 cycles</w:t>
            </w:r>
          </w:p>
        </w:tc>
        <w:tc>
          <w:tcPr>
            <w:tcW w:w="870" w:type="pct"/>
            <w:vAlign w:val="center"/>
          </w:tcPr>
          <w:p w14:paraId="221D8F22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67.2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</w:t>
            </w:r>
          </w:p>
        </w:tc>
        <w:tc>
          <w:tcPr>
            <w:tcW w:w="241" w:type="pct"/>
            <w:vAlign w:val="center"/>
          </w:tcPr>
          <w:p w14:paraId="6308CA11" w14:textId="3DA11BA9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&lt;EndNote&gt;&lt;Cite&gt;&lt;Author&gt;Zhang&lt;/Author&gt;&lt;Year&gt;2025&lt;/Year&gt;&lt;RecNum&gt;781&lt;/RecNum&gt;&lt;DisplayText&gt;&lt;style face="superscript"&gt;[4]&lt;/style&gt;&lt;/DisplayText&gt;&lt;record&gt;&lt;rec-number&gt;781&lt;/rec-number&gt;&lt;foreign-keys&gt;&lt;key app="EN" db-id="s2t02xrpopdpfwep0vqpwstvpftef0fff55a" timestamp="1748336463" guid="932e75af-d210-4c13-8610-f8d1dded304c"&gt;781&lt;/key&gt;&lt;/foreign-keys&gt;&lt;ref-type name="Journal Article"&gt;17&lt;/ref-type&gt;&lt;contributors&gt;&lt;authors&gt;&lt;author&gt;Zhang, Yuyao&lt;/author&gt;&lt;author&gt;Gao, Tianyi&lt;/author&gt;&lt;author&gt;Yu, Jiameng&lt;/author&gt;&lt;author&gt;Zhang, Yining&lt;/author&gt;&lt;author&gt;Zhang, Yue&lt;/author&gt;&lt;author&gt;Chen, Shaojie&lt;/author&gt;&lt;author&gt;Xue, Ning&lt;/author&gt;&lt;author&gt;Zhang, Xinshui&lt;/author&gt;&lt;author&gt;Yuan, Qiong&lt;/author&gt;&lt;author&gt;Wang, Luyao&lt;/author&gt;&lt;author&gt;Liu, Wei&lt;/author&gt;&lt;/authors&gt;&lt;/contributors&gt;&lt;titles&gt;&lt;title&gt;Mn Dopant Na3Zr2Si2PO12 with Enhanced Ionic Conductivity for Quasi-Solid-State Sodium–Metal Battery&lt;/title&gt;&lt;secondary-title&gt;ACS Applied Materials &amp;amp; Interfaces&lt;/secondary-title&gt;&lt;/titles&gt;&lt;periodical&gt;&lt;full-title&gt;ACS Applied Materials &amp;amp; Interfaces&lt;/full-title&gt;&lt;/periodical&gt;&lt;pages&gt;10722-10731&lt;/pages&gt;&lt;volume&gt;17&lt;/volume&gt;&lt;number&gt;7&lt;/number&gt;&lt;dates&gt;&lt;year&gt;2025&lt;/year&gt;&lt;pub-dates&gt;&lt;date&gt;2025/02/19&lt;/date&gt;&lt;/pub-dates&gt;&lt;/dates&gt;&lt;publisher&gt;American Chemical Society&lt;/publisher&gt;&lt;isbn&gt;1944-8244&lt;/isbn&gt;&lt;urls&gt;&lt;related-urls&gt;&lt;url&gt;https://doi.org/10.1021/acsami.4c21042&lt;/url&gt;&lt;/related-urls&gt;&lt;/urls&gt;&lt;electronic-resource-num&gt;10.1021/acsami.4c21042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[4]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2506821F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2E02F0EE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3.65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1.675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Zn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Mg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0.125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2F451FC1" w14:textId="2A3AA64F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Zn, Mg</w:t>
            </w:r>
          </w:p>
        </w:tc>
        <w:tc>
          <w:tcPr>
            <w:tcW w:w="741" w:type="pct"/>
            <w:vAlign w:val="center"/>
          </w:tcPr>
          <w:p w14:paraId="077FE4AD" w14:textId="7D5DBEC4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41E19428" w14:textId="0459E3AC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76.56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0.2C after 300 cycles</w:t>
            </w:r>
          </w:p>
        </w:tc>
        <w:tc>
          <w:tcPr>
            <w:tcW w:w="870" w:type="pct"/>
            <w:vAlign w:val="center"/>
          </w:tcPr>
          <w:p w14:paraId="05FD9721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32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2C</w:t>
            </w:r>
          </w:p>
        </w:tc>
        <w:tc>
          <w:tcPr>
            <w:tcW w:w="241" w:type="pct"/>
            <w:vAlign w:val="center"/>
          </w:tcPr>
          <w:p w14:paraId="6C9B833C" w14:textId="1A098C38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&lt;EndNote&gt;&lt;Cite&gt;&lt;Author&gt;Jaschin&lt;/Author&gt;&lt;Year&gt;2024&lt;/Year&gt;&lt;RecNum&gt;782&lt;/RecNum&gt;&lt;DisplayText&gt;&lt;style face="superscript"&gt;[5]&lt;/style&gt;&lt;/DisplayText&gt;&lt;record&gt;&lt;rec-number&gt;782&lt;/rec-number&gt;&lt;foreign-keys&gt;&lt;key app="EN" db-id="s2t02xrpopdpfwep0vqpwstvpftef0fff55a" timestamp="1748336511" guid="c9a48f67-6734-4bc1-bb1d-9bde53860c76"&gt;782&lt;/key&gt;&lt;/foreign-keys&gt;&lt;ref-type name="Journal Article"&gt;17&lt;/ref-type&gt;&lt;contributors&gt;&lt;authors&gt;&lt;author&gt;Jaschin, Prem Wicram&lt;/author&gt;&lt;author&gt;Tang, Christopher R.&lt;/author&gt;&lt;author&gt;Wachsman, Eric D.&lt;/author&gt;&lt;/authors&gt;&lt;/contributors&gt;&lt;titles&gt;&lt;title&gt;High-rate cycling in 3D dual-doped NASICON architectures toward room-temperature sodium-metal-anode solid-state batteries&lt;/title&gt;&lt;secondary-title&gt;Energy &amp;amp; Environmental Science&lt;/secondary-title&gt;&lt;/titles&gt;&lt;periodical&gt;&lt;full-title&gt;Energy &amp;amp; Environmental Science&lt;/full-title&gt;&lt;/periodical&gt;&lt;pages&gt;727-737&lt;/pages&gt;&lt;volume&gt;17&lt;/volume&gt;&lt;number&gt;2&lt;/number&gt;&lt;dates&gt;&lt;year&gt;2024&lt;/year&gt;&lt;/dates&gt;&lt;publisher&gt;The Royal Society of Chemistry&lt;/publisher&gt;&lt;isbn&gt;1754-5692&lt;/isbn&gt;&lt;work-type&gt;10.1039/D3EE03879C&lt;/work-type&gt;&lt;urls&gt;&lt;related-urls&gt;&lt;url&gt;http://dx.doi.org/10.1039/D3EE03879C&lt;/url&gt;&lt;/related-urls&gt;&lt;/urls&gt;&lt;electronic-resource-num&gt;10.1039/D3EE03879C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[5]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01D6E0F4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05BA9357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1.8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Ca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-G//Na</w:t>
            </w:r>
          </w:p>
        </w:tc>
        <w:tc>
          <w:tcPr>
            <w:tcW w:w="367" w:type="pct"/>
            <w:vAlign w:val="center"/>
          </w:tcPr>
          <w:p w14:paraId="6EA559C6" w14:textId="299D96FA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Ca</w:t>
            </w:r>
          </w:p>
        </w:tc>
        <w:tc>
          <w:tcPr>
            <w:tcW w:w="741" w:type="pct"/>
            <w:vAlign w:val="center"/>
          </w:tcPr>
          <w:p w14:paraId="1E9C85F5" w14:textId="1976593D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61B32D4C" w14:textId="5074743F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79.64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 after 500 cycles</w:t>
            </w:r>
          </w:p>
        </w:tc>
        <w:tc>
          <w:tcPr>
            <w:tcW w:w="870" w:type="pct"/>
            <w:vAlign w:val="center"/>
          </w:tcPr>
          <w:p w14:paraId="31DD9B65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76.39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</w:t>
            </w:r>
          </w:p>
        </w:tc>
        <w:tc>
          <w:tcPr>
            <w:tcW w:w="241" w:type="pct"/>
            <w:vAlign w:val="center"/>
          </w:tcPr>
          <w:p w14:paraId="1D9F42EB" w14:textId="2264E1CB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&lt;EndNote&gt;&lt;Cite&gt;&lt;Author&gt;Jia&lt;/Author&gt;&lt;Year&gt;2024&lt;/Year&gt;&lt;RecNum&gt;783&lt;/RecNum&gt;&lt;DisplayText&gt;&lt;style face="superscript"&gt;[6]&lt;/style&gt;&lt;/DisplayText&gt;&lt;record&gt;&lt;rec-number&gt;783&lt;/rec-number&gt;&lt;foreign-keys&gt;&lt;key app="EN" db-id="s2t02xrpopdpfwep0vqpwstvpftef0fff55a" timestamp="1748336550" guid="8f920b59-7b5f-49c2-8d02-6b06104324f6"&gt;783&lt;/key&gt;&lt;/foreign-keys&gt;&lt;ref-type name="Journal Article"&gt;17&lt;/ref-type&gt;&lt;contributors&gt;&lt;authors&gt;&lt;author&gt;Jia, Jing&lt;/author&gt;&lt;author&gt;Liu, Tinghu&lt;/author&gt;&lt;author&gt;Li, Yunming&lt;/author&gt;&lt;author&gt;Yang, Jing&lt;/author&gt;&lt;author&gt;He, Hao&lt;/author&gt;&lt;author&gt;Zhu, Xiaoning&lt;/author&gt;&lt;author&gt;Yao, Xiayin&lt;/author&gt;&lt;/authors&gt;&lt;/contributors&gt;&lt;titles&gt;&lt;title&gt;Calcium Doped NASICON Electrolyte with Graphite Coating for Stable All-solid-state Sodium Metal Batteries&lt;/title&gt;&lt;secondary-title&gt;ChemSusChem&lt;/secondary-title&gt;&lt;/titles&gt;&lt;periodical&gt;&lt;full-title&gt;ChemSusChem&lt;/full-title&gt;&lt;/periodical&gt;&lt;pages&gt;e202400481&lt;/pages&gt;&lt;volume&gt;17&lt;/volume&gt;&lt;number&gt;17&lt;/number&gt;&lt;dates&gt;&lt;year&gt;2024&lt;/year&gt;&lt;/dates&gt;&lt;isbn&gt;1864-5631&lt;/isbn&gt;&lt;urls&gt;&lt;related-urls&gt;&lt;url&gt;https://chemistry-europe.onlinelibrary.wiley.com/doi/abs/10.1002/cssc.202400481&lt;/url&gt;&lt;/related-urls&gt;&lt;/urls&gt;&lt;electronic-resource-num&gt;https://doi.org/10.1002/cssc.202400481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[6]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0F86AA34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2B80B13B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0.67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Mn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0.47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0.33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Ti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1.94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Cu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0.06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25410E1A" w14:textId="7534B429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Cu</w:t>
            </w:r>
          </w:p>
        </w:tc>
        <w:tc>
          <w:tcPr>
            <w:tcW w:w="741" w:type="pct"/>
            <w:vAlign w:val="center"/>
          </w:tcPr>
          <w:p w14:paraId="24710905" w14:textId="43F3C79D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031BEDF2" w14:textId="75CBBF26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75.8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0.5C after 275 cycles</w:t>
            </w:r>
          </w:p>
        </w:tc>
        <w:tc>
          <w:tcPr>
            <w:tcW w:w="870" w:type="pct"/>
            <w:vAlign w:val="center"/>
          </w:tcPr>
          <w:p w14:paraId="6184084C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52.7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4C</w:t>
            </w:r>
          </w:p>
        </w:tc>
        <w:tc>
          <w:tcPr>
            <w:tcW w:w="241" w:type="pct"/>
            <w:vAlign w:val="center"/>
          </w:tcPr>
          <w:p w14:paraId="213F2BF9" w14:textId="71202029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&lt;EndNote&gt;&lt;Cite&gt;&lt;Author&gt;Wang&lt;/Author&gt;&lt;Year&gt;2023&lt;/Year&gt;&lt;RecNum&gt;784&lt;/RecNum&gt;&lt;DisplayText&gt;&lt;style face="superscript"&gt;[7]&lt;/style&gt;&lt;/DisplayText&gt;&lt;record&gt;&lt;rec-number&gt;784&lt;/rec-number&gt;&lt;foreign-keys&gt;&lt;key app="EN" db-id="s2t02xrpopdpfwep0vqpwstvpftef0fff55a" timestamp="1748336585" guid="5a305d6c-1344-45ed-a579-1fa14f248f0d"&gt;784&lt;/key&gt;&lt;/foreign-keys&gt;&lt;ref-type name="Journal Article"&gt;17&lt;/ref-type&gt;&lt;contributors&gt;&lt;authors&gt;&lt;author&gt;Wang, Wenting&lt;/author&gt;&lt;author&gt;Yuan, Wenyong&lt;/author&gt;&lt;author&gt;Zhao, Zhongjun&lt;/author&gt;&lt;author&gt;Zou, Degui&lt;/author&gt;&lt;author&gt;Zhang, Pengju&lt;/author&gt;&lt;author&gt;Shi, Zhihao&lt;/author&gt;&lt;author&gt;Weng, Junying&lt;/author&gt;&lt;author&gt;Zhou, Pengfei&lt;/author&gt;&lt;/authors&gt;&lt;/contributors&gt;&lt;titles&gt;&lt;title&gt;Enhanced ionic conductivity of Cu-doped NASICON solid electrolyte for solid-state sodium batteries&lt;/title&gt;&lt;secondary-title&gt;Journal of Electroanalytical Chemistry&lt;/secondary-title&gt;&lt;/titles&gt;&lt;periodical&gt;&lt;full-title&gt;Journal of Electroanalytical Chemistry&lt;/full-title&gt;&lt;/periodical&gt;&lt;pages&gt;117405&lt;/pages&gt;&lt;volume&gt;937&lt;/volume&gt;&lt;keywords&gt;&lt;keyword&gt;Sodium-ion batteries&lt;/keyword&gt;&lt;keyword&gt;Solid electrolytes&lt;/keyword&gt;&lt;keyword&gt;NZSP&lt;/keyword&gt;&lt;keyword&gt;Cu doping&lt;/keyword&gt;&lt;keyword&gt;Ionic conductivity&lt;/keyword&gt;&lt;/keywords&gt;&lt;dates&gt;&lt;year&gt;2023&lt;/year&gt;&lt;pub-dates&gt;&lt;date&gt;2023/05/15/&lt;/date&gt;&lt;/pub-dates&gt;&lt;/dates&gt;&lt;isbn&gt;1572-6657&lt;/isbn&gt;&lt;urls&gt;&lt;related-urls&gt;&lt;url&gt;https://www.sciencedirect.com/science/article/pii/S1572665723002655&lt;/url&gt;&lt;/related-urls&gt;&lt;/urls&gt;&lt;electronic-resource-num&gt;https://doi.org/10.1016/j.jelechem.2023.117405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[7]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78DC8A0F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3C3C4FF4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1.6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Sc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24225804" w14:textId="2C3C1CD0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Sc</w:t>
            </w:r>
          </w:p>
        </w:tc>
        <w:tc>
          <w:tcPr>
            <w:tcW w:w="741" w:type="pct"/>
            <w:vAlign w:val="center"/>
          </w:tcPr>
          <w:p w14:paraId="399F36CF" w14:textId="0E10413D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70D40CEB" w14:textId="1F73D42B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98.7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 after 300 cycles</w:t>
            </w:r>
          </w:p>
        </w:tc>
        <w:tc>
          <w:tcPr>
            <w:tcW w:w="870" w:type="pct"/>
            <w:vAlign w:val="center"/>
          </w:tcPr>
          <w:p w14:paraId="120085F1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89.6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</w:t>
            </w:r>
          </w:p>
        </w:tc>
        <w:tc>
          <w:tcPr>
            <w:tcW w:w="241" w:type="pct"/>
            <w:vAlign w:val="center"/>
          </w:tcPr>
          <w:p w14:paraId="391F17B0" w14:textId="2DA34AAB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&lt;EndNote&gt;&lt;Cite&gt;&lt;Author&gt;Wang&lt;/Author&gt;&lt;Year&gt;2023&lt;/Year&gt;&lt;RecNum&gt;785&lt;/RecNum&gt;&lt;DisplayText&gt;&lt;style face="superscript"&gt;[8]&lt;/style&gt;&lt;/DisplayText&gt;&lt;record&gt;&lt;rec-number&gt;785&lt;/rec-number&gt;&lt;foreign-keys&gt;&lt;key app="EN" db-id="s2t02xrpopdpfwep0vqpwstvpftef0fff55a" timestamp="1748336619" guid="32910225-bcb7-49f0-85b2-38af06a6a5d2"&gt;785&lt;/key&gt;&lt;/foreign-keys&gt;&lt;ref-type name="Journal Article"&gt;17&lt;/ref-type&gt;&lt;contributors&gt;&lt;authors&gt;&lt;author&gt;Wang, Qiao&lt;/author&gt;&lt;author&gt;Yu, Chuang&lt;/author&gt;&lt;author&gt;Li, Liping&lt;/author&gt;&lt;author&gt;Liu, Xiaoqing&lt;/author&gt;&lt;author&gt;Zhang, Xin&lt;/author&gt;&lt;author&gt;Gao, Guichen&lt;/author&gt;&lt;author&gt;Wang, Yaowen&lt;/author&gt;&lt;author&gt;Li, Guangshe&lt;/author&gt;&lt;/authors&gt;&lt;/contributors&gt;&lt;titles&gt;&lt;title&gt;Sc-doping in Na3Zr2Si2PO12 electrolytes enables preeminent performance of solid-state sodium batteries in a wide temperature range&lt;/title&gt;&lt;secondary-title&gt;Energy Storage Materials&lt;/secondary-title&gt;&lt;/titles&gt;&lt;periodical&gt;&lt;full-title&gt;Energy Storage Materials&lt;/full-title&gt;&lt;/periodical&gt;&lt;pages&gt;135-145&lt;/pages&gt;&lt;volume&gt;54&lt;/volume&gt;&lt;keywords&gt;&lt;keyword&gt;Solid electrolyte&lt;/keyword&gt;&lt;keyword&gt;Nasicon structure&lt;/keyword&gt;&lt;keyword&gt;Solid-state sodium battery&lt;/keyword&gt;&lt;keyword&gt;Electrochemical performance&lt;/keyword&gt;&lt;keyword&gt;Wide operating temperature range&lt;/keyword&gt;&lt;/keywords&gt;&lt;dates&gt;&lt;year&gt;2023&lt;/year&gt;&lt;pub-dates&gt;&lt;date&gt;2023/01/01/&lt;/date&gt;&lt;/pub-dates&gt;&lt;/dates&gt;&lt;isbn&gt;2405-8297&lt;/isbn&gt;&lt;urls&gt;&lt;related-urls&gt;&lt;url&gt;https://www.sciencedirect.com/science/article/pii/S2405829722005529&lt;/url&gt;&lt;/related-urls&gt;&lt;/urls&gt;&lt;electronic-resource-num&gt;https://doi.org/10.1016/j.ensm.2022.10.026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[8]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7742C5D0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3FA95A75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NaCrO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-PCE//Na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1.8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Cu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4BDCFD61" w14:textId="3917AA63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Cu</w:t>
            </w:r>
          </w:p>
        </w:tc>
        <w:tc>
          <w:tcPr>
            <w:tcW w:w="741" w:type="pct"/>
            <w:vAlign w:val="center"/>
          </w:tcPr>
          <w:p w14:paraId="101FF87F" w14:textId="5BF07A32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5F0021D4" w14:textId="2C067E1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72.1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 after 660 cycles</w:t>
            </w:r>
          </w:p>
        </w:tc>
        <w:tc>
          <w:tcPr>
            <w:tcW w:w="870" w:type="pct"/>
            <w:vAlign w:val="center"/>
          </w:tcPr>
          <w:p w14:paraId="231EAE5D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74.5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10C</w:t>
            </w:r>
          </w:p>
        </w:tc>
        <w:tc>
          <w:tcPr>
            <w:tcW w:w="241" w:type="pct"/>
            <w:vAlign w:val="center"/>
          </w:tcPr>
          <w:p w14:paraId="6B13F249" w14:textId="4C6AE110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&lt;EndNote&gt;&lt;Cite&gt;&lt;Author&gt;Li&lt;/Author&gt;&lt;Year&gt;2023&lt;/Year&gt;&lt;RecNum&gt;786&lt;/RecNum&gt;&lt;DisplayText&gt;&lt;style face="superscript"&gt;[9]&lt;/style&gt;&lt;/DisplayText&gt;&lt;record&gt;&lt;rec-number&gt;786&lt;/rec-number&gt;&lt;foreign-keys&gt;&lt;key app="EN" db-id="s2t02xrpopdpfwep0vqpwstvpftef0fff55a" timestamp="1748336650" guid="ad2ca56c-2b00-4be9-ad19-ba12c519582f"&gt;786&lt;/key&gt;&lt;/foreign-keys&gt;&lt;ref-type name="Journal Article"&gt;17&lt;/ref-type&gt;&lt;contributors&gt;&lt;authors&gt;&lt;author&gt;Li, Donglai&lt;/author&gt;&lt;author&gt;Sun, Chen&lt;/author&gt;&lt;author&gt;Wang, Chengzhi&lt;/author&gt;&lt;author&gt;Li, Jingbo&lt;/author&gt;&lt;author&gt;Wang, Zongguo&lt;/author&gt;&lt;author&gt;Jin, Haibo&lt;/author&gt;&lt;/authors&gt;&lt;/contributors&gt;&lt;titles&gt;&lt;title&gt;Regulating Na/NASCION electrolyte interface chemistry for stable solid-state Na metal batteries at room temperature&lt;/title&gt;&lt;secondary-title&gt;Energy Storage Materials&lt;/secondary-title&gt;&lt;/titles&gt;&lt;periodical&gt;&lt;full-title&gt;Energy Storage Materials&lt;/full-title&gt;&lt;/periodical&gt;&lt;pages&gt;403-409&lt;/pages&gt;&lt;volume&gt;54&lt;/volume&gt;&lt;keywords&gt;&lt;keyword&gt;Solid electrolyte&lt;/keyword&gt;&lt;keyword&gt;Interfacial resistance&lt;/keyword&gt;&lt;keyword&gt;Solid-state metal batteries&lt;/keyword&gt;&lt;keyword&gt;Doping strategy&lt;/keyword&gt;&lt;/keywords&gt;&lt;dates&gt;&lt;year&gt;2023&lt;/year&gt;&lt;pub-dates&gt;&lt;date&gt;2023/01/01/&lt;/date&gt;&lt;/pub-dates&gt;&lt;/dates&gt;&lt;isbn&gt;2405-8297&lt;/isbn&gt;&lt;urls&gt;&lt;related-urls&gt;&lt;url&gt;https://www.sciencedirect.com/science/article/pii/S2405829722005888&lt;/url&gt;&lt;/related-urls&gt;&lt;/urls&gt;&lt;electronic-resource-num&gt;https://doi.org/10.1016/j.ensm.2022.10.056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[9]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1D7D7353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57ABC0F6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Al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1.85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Ca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0.15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-G//Na</w:t>
            </w:r>
          </w:p>
        </w:tc>
        <w:tc>
          <w:tcPr>
            <w:tcW w:w="367" w:type="pct"/>
            <w:vAlign w:val="center"/>
          </w:tcPr>
          <w:p w14:paraId="015EF1A7" w14:textId="44895334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Ca</w:t>
            </w:r>
          </w:p>
        </w:tc>
        <w:tc>
          <w:tcPr>
            <w:tcW w:w="741" w:type="pct"/>
            <w:vAlign w:val="center"/>
          </w:tcPr>
          <w:p w14:paraId="7967DFA2" w14:textId="53A3BCB1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731675B4" w14:textId="358CE632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102.6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0.5C after 275 cycles</w:t>
            </w:r>
          </w:p>
        </w:tc>
        <w:tc>
          <w:tcPr>
            <w:tcW w:w="870" w:type="pct"/>
            <w:vAlign w:val="center"/>
          </w:tcPr>
          <w:p w14:paraId="3FAE8083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102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0.5C</w:t>
            </w:r>
          </w:p>
        </w:tc>
        <w:tc>
          <w:tcPr>
            <w:tcW w:w="241" w:type="pct"/>
            <w:vAlign w:val="center"/>
          </w:tcPr>
          <w:p w14:paraId="248500D3" w14:textId="13BBCC65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&lt;EndNote&gt;&lt;Cite&gt;&lt;Author&gt;Jin&lt;/Author&gt;&lt;Year&gt;2023&lt;/Year&gt;&lt;RecNum&gt;787&lt;/RecNum&gt;&lt;DisplayText&gt;&lt;style face="superscript"&gt;[10]&lt;/style&gt;&lt;/DisplayText&gt;&lt;record&gt;&lt;rec-number&gt;787&lt;/rec-number&gt;&lt;foreign-keys&gt;&lt;key app="EN" db-id="s2t02xrpopdpfwep0vqpwstvpftef0fff55a" timestamp="1748336711" guid="2101d6df-b818-4899-9ae6-b9107d8b6c9d"&gt;787&lt;/key&gt;&lt;/foreign-keys&gt;&lt;ref-type name="Journal Article"&gt;17&lt;/ref-type&gt;&lt;contributors&gt;&lt;authors&gt;&lt;author&gt;Jin, Haibo&lt;/author&gt;&lt;author&gt;Xiao, Xiong&lt;/author&gt;&lt;author&gt;Chen, Lai&lt;/author&gt;&lt;author&gt;Ni, Qing&lt;/author&gt;&lt;author&gt;Sun, Chen&lt;/author&gt;&lt;author&gt;Miao, Runqing&lt;/author&gt;&lt;author&gt;Li, Jingbo&lt;/author&gt;&lt;author&gt;Su, Yuefeng&lt;/author&gt;&lt;author&gt;Wang, Chengzhi&lt;/author&gt;&lt;/authors&gt;&lt;/contributors&gt;&lt;titles&gt;&lt;title&gt;Rechargeable Solid-State Na-Metal Battery Operating at −20 °C&lt;/title&gt;&lt;secondary-title&gt;Advanced Science&lt;/secondary-title&gt;&lt;/titles&gt;&lt;periodical&gt;&lt;full-title&gt;Advanced Science&lt;/full-title&gt;&lt;/periodical&gt;&lt;pages&gt;2302774&lt;/pages&gt;&lt;volume&gt;10&lt;/volume&gt;&lt;number&gt;27&lt;/number&gt;&lt;dates&gt;&lt;year&gt;2023&lt;/year&gt;&lt;/dates&gt;&lt;isbn&gt;2198-3844&lt;/isbn&gt;&lt;urls&gt;&lt;related-urls&gt;&lt;url&gt;https://advanced.onlinelibrary.wiley.com/doi/abs/10.1002/advs.202302774&lt;/url&gt;&lt;/related-urls&gt;&lt;/urls&gt;&lt;electronic-resource-num&gt;https://doi.org/10.1002/advs.202302774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[10]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2F15011C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70BDF45E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NaCrO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1.8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Mg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0DB852A6" w14:textId="229BAB83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Mg</w:t>
            </w:r>
          </w:p>
        </w:tc>
        <w:tc>
          <w:tcPr>
            <w:tcW w:w="741" w:type="pct"/>
            <w:vAlign w:val="center"/>
          </w:tcPr>
          <w:p w14:paraId="5F94B807" w14:textId="017C70C2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4254A359" w14:textId="20FB3108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97.6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 after 1755 cycles</w:t>
            </w:r>
          </w:p>
        </w:tc>
        <w:tc>
          <w:tcPr>
            <w:tcW w:w="870" w:type="pct"/>
            <w:vAlign w:val="center"/>
          </w:tcPr>
          <w:p w14:paraId="440B6812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102.6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5C</w:t>
            </w:r>
          </w:p>
        </w:tc>
        <w:tc>
          <w:tcPr>
            <w:tcW w:w="241" w:type="pct"/>
            <w:vAlign w:val="center"/>
          </w:tcPr>
          <w:p w14:paraId="04A4531C" w14:textId="3A112E44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&lt;EndNote&gt;&lt;Cite&gt;&lt;Author&gt;Wang&lt;/Author&gt;&lt;Year&gt;2021&lt;/Year&gt;&lt;RecNum&gt;788&lt;/RecNum&gt;&lt;DisplayText&gt;&lt;style face="superscript"&gt;[11]&lt;/style&gt;&lt;/DisplayText&gt;&lt;record&gt;&lt;rec-number&gt;788&lt;/rec-number&gt;&lt;foreign-keys&gt;&lt;key app="EN" db-id="s2t02xrpopdpfwep0vqpwstvpftef0fff55a" timestamp="1748336757" guid="7eb88290-72e6-435f-8cf0-143eae9b2e45"&gt;788&lt;/key&gt;&lt;/foreign-keys&gt;&lt;ref-type name="Journal Article"&gt;17&lt;/ref-type&gt;&lt;contributors&gt;&lt;authors&gt;&lt;author&gt;Wang, Chengzhi&lt;/author&gt;&lt;author&gt;Sun, Zheng&lt;/author&gt;&lt;author&gt;Zhao, Yongjie&lt;/author&gt;&lt;author&gt;Wang, Boyu&lt;/author&gt;&lt;author&gt;Shao, Changxiang&lt;/author&gt;&lt;author&gt;Sun, Chen&lt;/author&gt;&lt;author&gt;Zhao, Yang&lt;/author&gt;&lt;author&gt;Li, Jingbo&lt;/author&gt;&lt;author&gt;Jin, Haibo&lt;/author&gt;&lt;author&gt;Qu, Liangti&lt;/author&gt;&lt;/authors&gt;&lt;/contributors&gt;&lt;titles&gt;&lt;title&gt;Grain Boundary Design of Solid Electrolyte Actualizing Stable All-Solid-State Sodium Batteries&lt;/title&gt;&lt;secondary-title&gt;Small&lt;/secondary-title&gt;&lt;/titles&gt;&lt;periodical&gt;&lt;full-title&gt;Small&lt;/full-title&gt;&lt;/periodical&gt;&lt;pages&gt;2103819&lt;/pages&gt;&lt;volume&gt;17&lt;/volume&gt;&lt;number&gt;40&lt;/number&gt;&lt;dates&gt;&lt;year&gt;2021&lt;/year&gt;&lt;/dates&gt;&lt;isbn&gt;1613-6810&lt;/isbn&gt;&lt;urls&gt;&lt;related-urls&gt;&lt;url&gt;https://onlinelibrary.wiley.com/doi/abs/10.1002/smll.202103819&lt;/url&gt;&lt;/related-urls&gt;&lt;/urls&gt;&lt;electronic-resource-num&gt;https://doi.org/10.1002/smll.202103819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[11]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1A72532C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53D861E4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1.9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Ca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1684C522" w14:textId="437C0048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Ca</w:t>
            </w:r>
          </w:p>
        </w:tc>
        <w:tc>
          <w:tcPr>
            <w:tcW w:w="741" w:type="pct"/>
            <w:vAlign w:val="center"/>
          </w:tcPr>
          <w:p w14:paraId="1F30640B" w14:textId="69854265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</w:t>
            </w: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-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gel method</w:t>
            </w:r>
          </w:p>
        </w:tc>
        <w:tc>
          <w:tcPr>
            <w:tcW w:w="1049" w:type="pct"/>
            <w:vAlign w:val="center"/>
          </w:tcPr>
          <w:p w14:paraId="2F30560D" w14:textId="6764C041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94.9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 after 450 cycles</w:t>
            </w:r>
          </w:p>
        </w:tc>
        <w:tc>
          <w:tcPr>
            <w:tcW w:w="870" w:type="pct"/>
            <w:vAlign w:val="center"/>
          </w:tcPr>
          <w:p w14:paraId="6C61EB9D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80.5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4C</w:t>
            </w:r>
          </w:p>
        </w:tc>
        <w:tc>
          <w:tcPr>
            <w:tcW w:w="241" w:type="pct"/>
            <w:vAlign w:val="center"/>
          </w:tcPr>
          <w:p w14:paraId="0398DD66" w14:textId="28C82AEF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&lt;EndNote&gt;&lt;Cite&gt;&lt;Author&gt;Lu&lt;/Author&gt;&lt;Year&gt;2019&lt;/Year&gt;&lt;RecNum&gt;790&lt;/RecNum&gt;&lt;DisplayText&gt;&lt;style face="superscript"&gt;[12]&lt;/style&gt;&lt;/DisplayText&gt;&lt;record&gt;&lt;rec-number&gt;790&lt;/rec-number&gt;&lt;foreign-keys&gt;&lt;key app="EN" db-id="s2t02xrpopdpfwep0vqpwstvpftef0fff55a" timestamp="1748336806" guid="018bdec0-a814-4223-82e8-95588c1fc661"&gt;790&lt;/key&gt;&lt;/foreign-keys&gt;&lt;ref-type name="Journal Article"&gt;17&lt;/ref-type&gt;&lt;contributors&gt;&lt;authors&gt;&lt;author&gt;Lu, Yao&lt;/author&gt;&lt;author&gt;Alonso, Jose A.&lt;/author&gt;&lt;author&gt;Yi, Qiang&lt;/author&gt;&lt;author&gt;Lu, Liang&lt;/author&gt;&lt;author&gt;Wang, Zhong Lin&lt;/author&gt;&lt;author&gt;Sun, Chunwen&lt;/author&gt;&lt;/authors&gt;&lt;/contributors&gt;&lt;titles&gt;&lt;title&gt;A High-Performance Monolithic Solid-State Sodium Battery with Ca2+ Doped Na3Zr2Si2PO12 Electrolyte&lt;/title&gt;&lt;secondary-title&gt;Advanced Energy Materials&lt;/secondary-title&gt;&lt;/titles&gt;&lt;periodical&gt;&lt;full-title&gt;Advanced Energy Materials&lt;/full-title&gt;&lt;/periodical&gt;&lt;pages&gt;1901205&lt;/pages&gt;&lt;volume&gt;9&lt;/volume&gt;&lt;number&gt;28&lt;/number&gt;&lt;dates&gt;&lt;year&gt;2019&lt;/year&gt;&lt;/dates&gt;&lt;isbn&gt;1614-6832&lt;/isbn&gt;&lt;urls&gt;&lt;related-urls&gt;&lt;url&gt;https://advanced.onlinelibrary.wiley.com/doi/abs/10.1002/aenm.201901205&lt;/url&gt;&lt;/related-urls&gt;&lt;/urls&gt;&lt;electronic-resource-num&gt;https://doi.org/10.1002/aenm.201901205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[12]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0759C4E3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2EED6C8B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1.92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Ru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0.08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45CAE7CA" w14:textId="1A38D597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Ru</w:t>
            </w:r>
          </w:p>
        </w:tc>
        <w:tc>
          <w:tcPr>
            <w:tcW w:w="741" w:type="pct"/>
            <w:vAlign w:val="center"/>
          </w:tcPr>
          <w:p w14:paraId="651B5895" w14:textId="6BA14977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6569D4C1" w14:textId="1E7AB91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75.69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0.3C after 100 cycles</w:t>
            </w:r>
          </w:p>
        </w:tc>
        <w:tc>
          <w:tcPr>
            <w:tcW w:w="870" w:type="pct"/>
            <w:vAlign w:val="center"/>
          </w:tcPr>
          <w:p w14:paraId="2813DC29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71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0.5C</w:t>
            </w:r>
          </w:p>
        </w:tc>
        <w:tc>
          <w:tcPr>
            <w:tcW w:w="241" w:type="pct"/>
            <w:vAlign w:val="center"/>
          </w:tcPr>
          <w:p w14:paraId="1CF1E7E4" w14:textId="6F3CE8C9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&lt;EndNote&gt;&lt;Cite&gt;&lt;Author&gt;Dinachandra Singh&lt;/Author&gt;&lt;Year&gt;2024&lt;/Year&gt;&lt;RecNum&gt;791&lt;/RecNum&gt;&lt;DisplayText&gt;&lt;style face="superscript"&gt;[13]&lt;/style&gt;&lt;/DisplayText&gt;&lt;record&gt;&lt;rec-number&gt;791&lt;/rec-number&gt;&lt;foreign-keys&gt;&lt;key app="EN" db-id="s2t02xrpopdpfwep0vqpwstvpftef0fff55a" timestamp="1748336840" guid="79f01584-7b0d-495a-a2a6-65500a4644f8"&gt;791&lt;/key&gt;&lt;/foreign-keys&gt;&lt;ref-type name="Journal Article"&gt;17&lt;/ref-type&gt;&lt;contributors&gt;&lt;authors&gt;&lt;author&gt;Dinachandra Singh, M.&lt;/author&gt;&lt;author&gt;Kumar Gorai, Deepak&lt;/author&gt;&lt;author&gt;Brajesh, Kumar&lt;/author&gt;&lt;author&gt;Singh, Pragati&lt;/author&gt;&lt;author&gt;Ranawade, Vishal&lt;/author&gt;&lt;author&gt;Vijay Shinde, Ajay&lt;/author&gt;&lt;author&gt;Jareer, M.&lt;/author&gt;&lt;author&gt;Gupta, Raju&lt;/author&gt;&lt;author&gt;Garg, Ashish&lt;/author&gt;&lt;author&gt;Agarwal, Vishal&lt;/author&gt;&lt;author&gt;Nalwa, Kanwar S.&lt;/author&gt;&lt;/authors&gt;&lt;/contributors&gt;&lt;titles&gt;&lt;title&gt;Ruthenium doping of NASICON electrolyte augments the performance of solid-state sodium-ion batteries&lt;/title&gt;&lt;secondary-title&gt;Chemical Engineering Journal&lt;/secondary-title&gt;&lt;/titles&gt;&lt;periodical&gt;&lt;full-title&gt;Chemical Engineering Journal&lt;/full-title&gt;&lt;/periodical&gt;&lt;pages&gt;151330&lt;/pages&gt;&lt;volume&gt;489&lt;/volume&gt;&lt;keywords&gt;&lt;keyword&gt;NASICON&lt;/keyword&gt;&lt;keyword&gt;Solid-state battery&lt;/keyword&gt;&lt;keyword&gt;Ruthenium doping&lt;/keyword&gt;&lt;keyword&gt;Ionic conductivity&lt;/keyword&gt;&lt;keyword&gt;Cycling stability&lt;/keyword&gt;&lt;/keywords&gt;&lt;dates&gt;&lt;year&gt;2024&lt;/year&gt;&lt;pub-dates&gt;&lt;date&gt;2024/06/01/&lt;/date&gt;&lt;/pub-dates&gt;&lt;/dates&gt;&lt;isbn&gt;1385-8947&lt;/isbn&gt;&lt;urls&gt;&lt;related-urls&gt;&lt;url&gt;https://www.sciencedirect.com/science/article/pii/S1385894724028171&lt;/url&gt;&lt;/related-urls&gt;&lt;/urls&gt;&lt;electronic-resource-num&gt;https://doi.org/10.1016/j.cej.2024.151330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[13]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0CC32EBD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19E2EEA4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1.9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Te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502E95A8" w14:textId="11FAE2BB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Te</w:t>
            </w:r>
          </w:p>
        </w:tc>
        <w:tc>
          <w:tcPr>
            <w:tcW w:w="741" w:type="pct"/>
            <w:vAlign w:val="center"/>
          </w:tcPr>
          <w:p w14:paraId="6C08B664" w14:textId="7B6B802C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31E9C991" w14:textId="652232EE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105.49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 after 200 cycles</w:t>
            </w:r>
          </w:p>
        </w:tc>
        <w:tc>
          <w:tcPr>
            <w:tcW w:w="870" w:type="pct"/>
            <w:vAlign w:val="center"/>
          </w:tcPr>
          <w:p w14:paraId="70E69E28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104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2C</w:t>
            </w:r>
          </w:p>
        </w:tc>
        <w:tc>
          <w:tcPr>
            <w:tcW w:w="241" w:type="pct"/>
            <w:vAlign w:val="center"/>
          </w:tcPr>
          <w:p w14:paraId="5A4E669B" w14:textId="2E5A126F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&lt;EndNote&gt;&lt;Cite&gt;&lt;Author&gt;Wang&lt;/Author&gt;&lt;Year&gt;2024&lt;/Year&gt;&lt;RecNum&gt;792&lt;/RecNum&gt;&lt;DisplayText&gt;&lt;style face="superscript"&gt;[14]&lt;/style&gt;&lt;/DisplayText&gt;&lt;record&gt;&lt;rec-number&gt;792&lt;/rec-number&gt;&lt;foreign-keys&gt;&lt;key app="EN" db-id="s2t02xrpopdpfwep0vqpwstvpftef0fff55a" timestamp="1748336869" guid="91637ba9-6344-4a87-821c-e14b6cca8e9f"&gt;792&lt;/key&gt;&lt;/foreign-keys&gt;&lt;ref-type name="Journal Article"&gt;17&lt;/ref-type&gt;&lt;contributors&gt;&lt;authors&gt;&lt;author&gt;Wang, Linxia&lt;/author&gt;&lt;author&gt;Huo, Shizhe&lt;/author&gt;&lt;author&gt;Lin, Yihan&lt;/author&gt;&lt;author&gt;Liu, Yongsong&lt;/author&gt;&lt;author&gt;Wu, Zhanfei&lt;/author&gt;&lt;author&gt;Song, Jinhong&lt;/author&gt;&lt;author&gt;Zhang, Cheng&lt;/author&gt;&lt;author&gt;Liu, Lei&lt;/author&gt;&lt;/authors&gt;&lt;/contributors&gt;&lt;titles&gt;&lt;title&gt;Enhanced transport properties of Te4+-doped Na3Zr2Si2PO12 solid electrolyte and graphene interface modification&lt;/title&gt;&lt;secondary-title&gt;Journal of Power Sources&lt;/secondary-title&gt;&lt;/titles&gt;&lt;periodical&gt;&lt;full-title&gt;Journal of Power Sources&lt;/full-title&gt;&lt;/periodical&gt;&lt;pages&gt;235604&lt;/pages&gt;&lt;volume&gt;624&lt;/volume&gt;&lt;keywords&gt;&lt;keyword&gt;NaZrSiPO solid-state electrolyte&lt;/keyword&gt;&lt;keyword&gt;Doping modification&lt;/keyword&gt;&lt;keyword&gt;Transport characteristics&lt;/keyword&gt;&lt;keyword&gt;Interface characteristics&lt;/keyword&gt;&lt;keyword&gt;Symmetrical cells&lt;/keyword&gt;&lt;keyword&gt;Solid-state cells&lt;/keyword&gt;&lt;/keywords&gt;&lt;dates&gt;&lt;year&gt;2024&lt;/year&gt;&lt;pub-dates&gt;&lt;date&gt;2024/12/30/&lt;/date&gt;&lt;/pub-dates&gt;&lt;/dates&gt;&lt;isbn&gt;0378-7753&lt;/isbn&gt;&lt;urls&gt;&lt;related-urls&gt;&lt;url&gt;https://www.sciencedirect.com/science/article/pii/S0378775324015568&lt;/url&gt;&lt;/related-urls&gt;&lt;/urls&gt;&lt;electronic-resource-num&gt;https://doi.org/10.1016/j.jpowsour.2024.235604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[14]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5A067978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36E4C7C0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1.85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Zn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0.15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22539238" w14:textId="1F8FB0D7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Zn</w:t>
            </w:r>
          </w:p>
        </w:tc>
        <w:tc>
          <w:tcPr>
            <w:tcW w:w="741" w:type="pct"/>
            <w:vAlign w:val="center"/>
          </w:tcPr>
          <w:p w14:paraId="237BECAD" w14:textId="667FF1AF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01CFE858" w14:textId="254A03AE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98.93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0.5C after 200 cycles</w:t>
            </w:r>
          </w:p>
        </w:tc>
        <w:tc>
          <w:tcPr>
            <w:tcW w:w="870" w:type="pct"/>
            <w:vAlign w:val="center"/>
          </w:tcPr>
          <w:p w14:paraId="20113869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98.7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2C</w:t>
            </w:r>
          </w:p>
        </w:tc>
        <w:tc>
          <w:tcPr>
            <w:tcW w:w="241" w:type="pct"/>
            <w:vAlign w:val="center"/>
          </w:tcPr>
          <w:p w14:paraId="4FADCFB7" w14:textId="747A1A8C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&lt;EndNote&gt;&lt;Cite&gt;&lt;Author&gt;Yang&lt;/Author&gt;&lt;Year&gt;2023&lt;/Year&gt;&lt;RecNum&gt;793&lt;/RecNum&gt;&lt;DisplayText&gt;&lt;style face="superscript"&gt;[15]&lt;/style&gt;&lt;/DisplayText&gt;&lt;record&gt;&lt;rec-number&gt;793&lt;/rec-number&gt;&lt;foreign-keys&gt;&lt;key app="EN" db-id="s2t02xrpopdpfwep0vqpwstvpftef0fff55a" timestamp="1748336898" guid="cb67cbf1-5921-433e-b50c-fc703d8a1dfd"&gt;793&lt;/key&gt;&lt;/foreign-keys&gt;&lt;ref-type name="Journal Article"&gt;17&lt;/ref-type&gt;&lt;contributors&gt;&lt;authors&gt;&lt;author&gt;Yang, Li&lt;/author&gt;&lt;author&gt;Wang, Han&lt;/author&gt;&lt;author&gt;Liu, Qing&lt;/author&gt;&lt;author&gt;Mei, Zhiyuan&lt;/author&gt;&lt;author&gt;Duan, Lingyan&lt;/author&gt;&lt;author&gt;Guo, Hong&lt;/author&gt;&lt;/authors&gt;&lt;/contributors&gt;&lt;titles&gt;&lt;title&gt;Increase ionic conductivity of a Zn2+/F− synergy Na3Zr2Si2PO12 solid electrolyte for sodium metal batteries&lt;/title&gt;&lt;secondary-title&gt;Journal of the European Ceramic Society&lt;/secondary-title&gt;&lt;/titles&gt;&lt;periodical&gt;&lt;full-title&gt;Journal of the European Ceramic Society&lt;/full-title&gt;&lt;/periodical&gt;&lt;pages&gt;4443-4450&lt;/pages&gt;&lt;volume&gt;43&lt;/volume&gt;&lt;number&gt;10&lt;/number&gt;&lt;keywords&gt;&lt;keyword&gt;NASICON&lt;/keyword&gt;&lt;keyword&gt;Sodium metal battery&lt;/keyword&gt;&lt;keyword&gt;Zn/F co-assisting&lt;/keyword&gt;&lt;keyword&gt;Solid-state electrolyte&lt;/keyword&gt;&lt;/keywords&gt;&lt;dates&gt;&lt;year&gt;2023&lt;/year&gt;&lt;pub-dates&gt;&lt;date&gt;2023/08/01/&lt;/date&gt;&lt;/pub-dates&gt;&lt;/dates&gt;&lt;isbn&gt;0955-2219&lt;/isbn&gt;&lt;urls&gt;&lt;related-urls&gt;&lt;url&gt;https://www.sciencedirect.com/science/article/pii/S0955221923002728&lt;/url&gt;&lt;/related-urls&gt;&lt;/urls&gt;&lt;electronic-resource-num&gt;https://doi.org/10.1016/j.jeurceramsoc.2023.03.063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[15]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4EFB03BB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456ED034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La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288D3C9E" w14:textId="05A3FB9D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La</w:t>
            </w:r>
          </w:p>
        </w:tc>
        <w:tc>
          <w:tcPr>
            <w:tcW w:w="741" w:type="pct"/>
            <w:vAlign w:val="center"/>
          </w:tcPr>
          <w:p w14:paraId="22134632" w14:textId="2918C37F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vAlign w:val="center"/>
          </w:tcPr>
          <w:p w14:paraId="47362C0A" w14:textId="643360BE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101.3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100 mA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after 750 cycles</w:t>
            </w:r>
          </w:p>
        </w:tc>
        <w:tc>
          <w:tcPr>
            <w:tcW w:w="870" w:type="pct"/>
            <w:vAlign w:val="center"/>
          </w:tcPr>
          <w:p w14:paraId="04444A9C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117.3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200 mA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241" w:type="pct"/>
            <w:vAlign w:val="center"/>
          </w:tcPr>
          <w:p w14:paraId="4AEF0761" w14:textId="6F66CB59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/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&lt;EndNote&gt;&lt;Cite&gt;&lt;Author&gt;Yang&lt;/Author&gt;&lt;Year&gt;2024&lt;/Year&gt;&lt;RecNum&gt;794&lt;/RecNum&gt;&lt;DisplayText&gt;&lt;style face="superscript"&gt;[16]&lt;/style&gt;&lt;/DisplayText&gt;&lt;record&gt;&lt;rec-number&gt;794&lt;/rec-number&gt;&lt;foreign-keys&gt;&lt;key app="EN" db-id="s2t02xrpopdpfwep0vqpwstvpftef0fff55a" timestamp="1748336938" guid="6c3d81d7-7236-4829-a7e8-9cd14c577589"&gt;794&lt;/key&gt;&lt;/foreign-keys&gt;&lt;ref-type name="Journal Article"&gt;17&lt;/ref-type&gt;&lt;contributors&gt;&lt;authors&gt;&lt;author&gt;Yang, Shuaishuai&lt;/author&gt;&lt;author&gt;Liang, Jiachen&lt;/author&gt;&lt;author&gt;He, Jingxin&lt;/author&gt;&lt;author&gt;Fang, Debao&lt;/author&gt;&lt;author&gt;Zhao, Yu&lt;/author&gt;&lt;author&gt;Ding, Yu&lt;/author&gt;&lt;author&gt;Yin, Aining&lt;/author&gt;&lt;author&gt;Li, Yapeng&lt;/author&gt;&lt;author&gt;Wang, Chengzhi&lt;/author&gt;&lt;author&gt;Li, Jingbo&lt;/author&gt;&lt;author&gt;Jin, Haibo&lt;/author&gt;&lt;/authors&gt;&lt;/contributors&gt;&lt;titles&gt;&lt;title&gt;Regulating the Interfacial Performance of All-Solid-State Sodium Batteries Using Lanthanum Substitution in a Na3Zr2Si2PO12 Solid Electrolyte&lt;/title&gt;&lt;secondary-title&gt;ACS Applied Energy Materials&lt;/secondary-title&gt;&lt;/titles&gt;&lt;periodical&gt;&lt;full-title&gt;ACS Applied Energy Materials&lt;/full-title&gt;&lt;/periodical&gt;&lt;pages&gt;9863-9871&lt;/pages&gt;&lt;volume&gt;7&lt;/volume&gt;&lt;number&gt;21&lt;/number&gt;&lt;dates&gt;&lt;year&gt;2024&lt;/year&gt;&lt;pub-dates&gt;&lt;date&gt;2024/11/11&lt;/date&gt;&lt;/pub-dates&gt;&lt;/dates&gt;&lt;publisher&gt;American Chemical Society&lt;/publisher&gt;&lt;urls&gt;&lt;related-urls&gt;&lt;url&gt;https://doi.org/10.1021/acsaem.4c01837&lt;/url&gt;&lt;/related-urls&gt;&lt;/urls&gt;&lt;electronic-resource-num&gt;10.1021/acsaem.4c01837&lt;/electronic-resource-num&gt;&lt;/record&gt;&lt;/Cite&gt;&lt;/EndNote&gt;</w:instrTex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FD6E5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[16]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563ACF" w:rsidRPr="00FD6E52" w14:paraId="638A957B" w14:textId="77777777" w:rsidTr="00563ACF">
        <w:trPr>
          <w:trHeight w:val="288"/>
        </w:trPr>
        <w:tc>
          <w:tcPr>
            <w:tcW w:w="1732" w:type="pct"/>
            <w:vAlign w:val="center"/>
          </w:tcPr>
          <w:p w14:paraId="0ECB0191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0.9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Zn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0.22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Fe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0.3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Mn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0.48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3.2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1.9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Sn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2.2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P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0.8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O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//Na</w:t>
            </w:r>
          </w:p>
        </w:tc>
        <w:tc>
          <w:tcPr>
            <w:tcW w:w="367" w:type="pct"/>
            <w:vAlign w:val="center"/>
          </w:tcPr>
          <w:p w14:paraId="401FC4AA" w14:textId="3A4D43BA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Sn</w:t>
            </w:r>
          </w:p>
        </w:tc>
        <w:tc>
          <w:tcPr>
            <w:tcW w:w="741" w:type="pct"/>
            <w:vAlign w:val="center"/>
          </w:tcPr>
          <w:p w14:paraId="2A4E5D30" w14:textId="64F2E093" w:rsidR="00563ACF" w:rsidRPr="00FD6E52" w:rsidRDefault="005877B0" w:rsidP="00563AC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Sol</w:t>
            </w: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-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gel method</w:t>
            </w:r>
          </w:p>
        </w:tc>
        <w:tc>
          <w:tcPr>
            <w:tcW w:w="1049" w:type="pct"/>
            <w:vAlign w:val="center"/>
          </w:tcPr>
          <w:p w14:paraId="1D07C8FB" w14:textId="5878B89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76.7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0.1C after 300 cycles</w:t>
            </w:r>
          </w:p>
        </w:tc>
        <w:tc>
          <w:tcPr>
            <w:tcW w:w="870" w:type="pct"/>
            <w:vAlign w:val="center"/>
          </w:tcPr>
          <w:p w14:paraId="4EB60C97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24.16 mAh g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 1C</w:t>
            </w:r>
          </w:p>
        </w:tc>
        <w:tc>
          <w:tcPr>
            <w:tcW w:w="241" w:type="pct"/>
            <w:vAlign w:val="center"/>
          </w:tcPr>
          <w:p w14:paraId="390DDAAB" w14:textId="0BEB4596" w:rsidR="00563ACF" w:rsidRPr="00FD6E52" w:rsidRDefault="00563ACF" w:rsidP="005921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 w:rsidRPr="00FD6E52">
              <w:rPr>
                <w:rFonts w:ascii="Arial" w:eastAsiaTheme="minorEastAsia" w:hAnsi="Arial" w:cs="Arial" w:hint="eastAsia"/>
                <w:color w:val="000000" w:themeColor="text1"/>
                <w:sz w:val="16"/>
                <w:szCs w:val="16"/>
                <w:lang w:eastAsia="zh-CN"/>
              </w:rPr>
              <w:t>17</w:t>
            </w:r>
            <w:r w:rsidRPr="00FD6E52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</w:tr>
      <w:tr w:rsidR="00563ACF" w:rsidRPr="00D21506" w14:paraId="5A6367D0" w14:textId="77777777" w:rsidTr="00563ACF">
        <w:trPr>
          <w:trHeight w:val="288"/>
        </w:trPr>
        <w:tc>
          <w:tcPr>
            <w:tcW w:w="1732" w:type="pct"/>
            <w:tcBorders>
              <w:bottom w:val="single" w:sz="8" w:space="0" w:color="auto"/>
            </w:tcBorders>
            <w:vAlign w:val="center"/>
          </w:tcPr>
          <w:p w14:paraId="569574D6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Na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V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(PO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4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3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//Na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3.7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Zr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1.45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Sc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0.4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Mg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0.15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Si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2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PO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12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//Na</w:t>
            </w:r>
          </w:p>
        </w:tc>
        <w:tc>
          <w:tcPr>
            <w:tcW w:w="367" w:type="pct"/>
            <w:tcBorders>
              <w:bottom w:val="single" w:sz="8" w:space="0" w:color="auto"/>
            </w:tcBorders>
            <w:vAlign w:val="center"/>
          </w:tcPr>
          <w:p w14:paraId="31740557" w14:textId="437C281D" w:rsidR="00563ACF" w:rsidRPr="00FD6E52" w:rsidRDefault="005877B0" w:rsidP="00563ACF">
            <w:pPr>
              <w:jc w:val="center"/>
              <w:rPr>
                <w:rFonts w:ascii="Arial" w:eastAsiaTheme="minorEastAsia" w:hAnsi="Arial" w:cs="Arial"/>
                <w:color w:val="FF0000"/>
                <w:sz w:val="16"/>
                <w:szCs w:val="16"/>
                <w:lang w:eastAsia="zh-CN"/>
              </w:rPr>
            </w:pPr>
            <w:r w:rsidRPr="00FD6E52">
              <w:rPr>
                <w:rFonts w:ascii="Arial" w:eastAsiaTheme="minorEastAsia" w:hAnsi="Arial" w:cs="Arial" w:hint="eastAsia"/>
                <w:color w:val="FF0000"/>
                <w:sz w:val="16"/>
                <w:szCs w:val="16"/>
                <w:lang w:eastAsia="zh-CN"/>
              </w:rPr>
              <w:t>Sc, Mg</w:t>
            </w:r>
          </w:p>
        </w:tc>
        <w:tc>
          <w:tcPr>
            <w:tcW w:w="741" w:type="pct"/>
            <w:tcBorders>
              <w:bottom w:val="single" w:sz="8" w:space="0" w:color="auto"/>
            </w:tcBorders>
            <w:vAlign w:val="center"/>
          </w:tcPr>
          <w:p w14:paraId="5BB0CD53" w14:textId="78C90D9E" w:rsidR="00563ACF" w:rsidRPr="00FD6E52" w:rsidRDefault="005877B0" w:rsidP="00563AC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Solid-state reaction</w:t>
            </w:r>
          </w:p>
        </w:tc>
        <w:tc>
          <w:tcPr>
            <w:tcW w:w="1049" w:type="pct"/>
            <w:tcBorders>
              <w:bottom w:val="single" w:sz="8" w:space="0" w:color="auto"/>
            </w:tcBorders>
            <w:vAlign w:val="center"/>
          </w:tcPr>
          <w:p w14:paraId="3EB017D3" w14:textId="1B59B63C" w:rsidR="00563ACF" w:rsidRPr="00FD6E52" w:rsidRDefault="00563ACF" w:rsidP="005921F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75 mAh g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 xml:space="preserve"> at 2C after 3000 cycles</w:t>
            </w:r>
          </w:p>
        </w:tc>
        <w:tc>
          <w:tcPr>
            <w:tcW w:w="870" w:type="pct"/>
            <w:tcBorders>
              <w:bottom w:val="single" w:sz="8" w:space="0" w:color="auto"/>
            </w:tcBorders>
            <w:vAlign w:val="center"/>
          </w:tcPr>
          <w:p w14:paraId="048ECA94" w14:textId="77777777" w:rsidR="00563ACF" w:rsidRPr="00FD6E52" w:rsidRDefault="00563ACF" w:rsidP="005921F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92.6 mAh g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  <w:vertAlign w:val="superscript"/>
              </w:rPr>
              <w:t>-1</w:t>
            </w: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 xml:space="preserve"> at 5C</w:t>
            </w:r>
          </w:p>
        </w:tc>
        <w:tc>
          <w:tcPr>
            <w:tcW w:w="241" w:type="pct"/>
            <w:tcBorders>
              <w:bottom w:val="single" w:sz="8" w:space="0" w:color="auto"/>
            </w:tcBorders>
            <w:vAlign w:val="center"/>
          </w:tcPr>
          <w:p w14:paraId="74FE49D5" w14:textId="77777777" w:rsidR="00563ACF" w:rsidRPr="009B077C" w:rsidRDefault="00563ACF" w:rsidP="005921F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D6E52">
              <w:rPr>
                <w:rFonts w:ascii="Arial" w:hAnsi="Arial" w:cs="Arial"/>
                <w:color w:val="FF0000"/>
                <w:sz w:val="16"/>
                <w:szCs w:val="16"/>
              </w:rPr>
              <w:t>This work</w:t>
            </w:r>
          </w:p>
        </w:tc>
      </w:tr>
    </w:tbl>
    <w:p w14:paraId="32928515" w14:textId="77777777" w:rsidR="005921FD" w:rsidRPr="00F737AE" w:rsidRDefault="005921FD" w:rsidP="005921FD">
      <w:pPr>
        <w:spacing w:before="120" w:after="120"/>
      </w:pPr>
    </w:p>
    <w:p w14:paraId="08DC37EA" w14:textId="77777777" w:rsidR="004A35B4" w:rsidRDefault="004A35B4">
      <w:pPr>
        <w:rPr>
          <w:rFonts w:eastAsia="等线"/>
          <w:b/>
          <w:bCs/>
          <w:sz w:val="28"/>
          <w:szCs w:val="30"/>
        </w:rPr>
      </w:pPr>
      <w:r>
        <w:rPr>
          <w:rFonts w:eastAsia="等线"/>
          <w:b/>
          <w:bCs/>
          <w:sz w:val="28"/>
          <w:szCs w:val="30"/>
        </w:rPr>
        <w:br w:type="page"/>
      </w:r>
    </w:p>
    <w:p w14:paraId="3A084D66" w14:textId="7D678EBF" w:rsidR="005921FD" w:rsidRPr="00F737AE" w:rsidRDefault="005921FD" w:rsidP="005921FD">
      <w:pPr>
        <w:spacing w:before="120" w:after="120"/>
        <w:rPr>
          <w:rFonts w:eastAsia="等线"/>
          <w:b/>
          <w:bCs/>
          <w:sz w:val="30"/>
          <w:szCs w:val="30"/>
        </w:rPr>
      </w:pPr>
      <w:r w:rsidRPr="002C6E90">
        <w:rPr>
          <w:rFonts w:eastAsia="等线"/>
          <w:b/>
          <w:bCs/>
          <w:sz w:val="28"/>
          <w:szCs w:val="30"/>
        </w:rPr>
        <w:lastRenderedPageBreak/>
        <w:t>Supplementary References</w:t>
      </w:r>
    </w:p>
    <w:p w14:paraId="0C0B3AD8" w14:textId="77777777" w:rsidR="005921FD" w:rsidRPr="005921FD" w:rsidRDefault="005921FD" w:rsidP="008A52F1">
      <w:pPr>
        <w:pStyle w:val="EndNoteBibliography"/>
        <w:spacing w:line="360" w:lineRule="auto"/>
      </w:pPr>
      <w:r w:rsidRPr="008C51B1">
        <w:rPr>
          <w:rFonts w:eastAsia="等线"/>
        </w:rPr>
        <w:fldChar w:fldCharType="begin"/>
      </w:r>
      <w:r w:rsidRPr="008C51B1">
        <w:instrText xml:space="preserve"> ADDIN EN.REFLIST </w:instrText>
      </w:r>
      <w:r w:rsidRPr="008C51B1">
        <w:rPr>
          <w:rFonts w:eastAsia="等线"/>
        </w:rPr>
        <w:fldChar w:fldCharType="separate"/>
      </w:r>
      <w:r w:rsidRPr="005921FD">
        <w:t>[1]</w:t>
      </w:r>
      <w:r w:rsidRPr="005921FD">
        <w:tab/>
        <w:t xml:space="preserve">J. He, S. Yang, X. Xiao, D. Fang, R. Miao, C. Wang, L. Chen, N. Li, J. Li, Y. Su, H. Jin, </w:t>
      </w:r>
      <w:r w:rsidRPr="005921FD">
        <w:rPr>
          <w:i/>
        </w:rPr>
        <w:t>Energy Storage Materials</w:t>
      </w:r>
      <w:r w:rsidRPr="005921FD">
        <w:t xml:space="preserve"> </w:t>
      </w:r>
      <w:r w:rsidRPr="005921FD">
        <w:rPr>
          <w:b/>
        </w:rPr>
        <w:t>2025</w:t>
      </w:r>
      <w:r w:rsidRPr="005921FD">
        <w:t>, 75, 104037.</w:t>
      </w:r>
    </w:p>
    <w:p w14:paraId="31F1F2FB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[2]</w:t>
      </w:r>
      <w:r w:rsidRPr="005921FD">
        <w:tab/>
        <w:t xml:space="preserve">S. Guan, J. Lu, Y. Li, D. Xie, C. Zhuang, W. Zhang, </w:t>
      </w:r>
      <w:r w:rsidRPr="005921FD">
        <w:rPr>
          <w:i/>
        </w:rPr>
        <w:t>Ceramics International</w:t>
      </w:r>
      <w:r w:rsidRPr="005921FD">
        <w:t xml:space="preserve"> </w:t>
      </w:r>
      <w:r w:rsidRPr="005921FD">
        <w:rPr>
          <w:b/>
        </w:rPr>
        <w:t>2025</w:t>
      </w:r>
      <w:r w:rsidRPr="005921FD">
        <w:t>, 51, 1172.</w:t>
      </w:r>
    </w:p>
    <w:p w14:paraId="4AFB9854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[3]</w:t>
      </w:r>
      <w:r w:rsidRPr="005921FD">
        <w:tab/>
        <w:t xml:space="preserve">M. Akbar, M. Kim, I. Moeez, A. H. Umar Bhatti, Y. H. Kim, J. Jeong, J.-Y. Kim, J.-H. Park, S. Yu, K. Y. Chung, </w:t>
      </w:r>
      <w:r w:rsidRPr="005921FD">
        <w:rPr>
          <w:i/>
        </w:rPr>
        <w:t>Chemical Engineering Journal</w:t>
      </w:r>
      <w:r w:rsidRPr="005921FD">
        <w:t xml:space="preserve"> </w:t>
      </w:r>
      <w:r w:rsidRPr="005921FD">
        <w:rPr>
          <w:b/>
        </w:rPr>
        <w:t>2025</w:t>
      </w:r>
      <w:r w:rsidRPr="005921FD">
        <w:t>, 504, 158860.</w:t>
      </w:r>
    </w:p>
    <w:p w14:paraId="7C4B8D07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[4]</w:t>
      </w:r>
      <w:r w:rsidRPr="005921FD">
        <w:tab/>
        <w:t xml:space="preserve">Y. Zhang, T. Gao, J. Yu, Y. Zhang, Y. Zhang, S. Chen, N. Xue, X. Zhang, Q. Yuan, L. Wang, W. Liu, </w:t>
      </w:r>
      <w:r w:rsidRPr="005921FD">
        <w:rPr>
          <w:i/>
        </w:rPr>
        <w:t>ACS Applied Materials &amp; Interfaces</w:t>
      </w:r>
      <w:r w:rsidRPr="005921FD">
        <w:t xml:space="preserve"> </w:t>
      </w:r>
      <w:r w:rsidRPr="005921FD">
        <w:rPr>
          <w:b/>
        </w:rPr>
        <w:t>2025</w:t>
      </w:r>
      <w:r w:rsidRPr="005921FD">
        <w:t>, 17, 10722.</w:t>
      </w:r>
    </w:p>
    <w:p w14:paraId="1756B80D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[5]</w:t>
      </w:r>
      <w:r w:rsidRPr="005921FD">
        <w:tab/>
        <w:t xml:space="preserve">P. W. Jaschin, C. R. Tang, E. D. Wachsman, </w:t>
      </w:r>
      <w:r w:rsidRPr="005921FD">
        <w:rPr>
          <w:i/>
        </w:rPr>
        <w:t>Energy &amp; Environmental Science</w:t>
      </w:r>
      <w:r w:rsidRPr="005921FD">
        <w:t xml:space="preserve"> </w:t>
      </w:r>
      <w:r w:rsidRPr="005921FD">
        <w:rPr>
          <w:b/>
        </w:rPr>
        <w:t>2024</w:t>
      </w:r>
      <w:r w:rsidRPr="005921FD">
        <w:t>, 17, 727.</w:t>
      </w:r>
    </w:p>
    <w:p w14:paraId="3BC889E9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[6]</w:t>
      </w:r>
      <w:r w:rsidRPr="005921FD">
        <w:tab/>
        <w:t xml:space="preserve">J. Jia, T. Liu, Y. Li, J. Yang, H. He, X. Zhu, X. Yao, </w:t>
      </w:r>
      <w:r w:rsidRPr="005921FD">
        <w:rPr>
          <w:i/>
        </w:rPr>
        <w:t>ChemSusChem</w:t>
      </w:r>
      <w:r w:rsidRPr="005921FD">
        <w:t xml:space="preserve"> </w:t>
      </w:r>
      <w:r w:rsidRPr="005921FD">
        <w:rPr>
          <w:b/>
        </w:rPr>
        <w:t>2024</w:t>
      </w:r>
      <w:r w:rsidRPr="005921FD">
        <w:t>, 17, e202400481.</w:t>
      </w:r>
    </w:p>
    <w:p w14:paraId="5FD7AE38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[7]</w:t>
      </w:r>
      <w:r w:rsidRPr="005921FD">
        <w:tab/>
        <w:t xml:space="preserve">W. Wang, W. Yuan, Z. Zhao, D. Zou, P. Zhang, Z. Shi, J. Weng, P. Zhou, </w:t>
      </w:r>
      <w:r w:rsidRPr="005921FD">
        <w:rPr>
          <w:i/>
        </w:rPr>
        <w:t>Journal of Electroanalytical Chemistry</w:t>
      </w:r>
      <w:r w:rsidRPr="005921FD">
        <w:t xml:space="preserve"> </w:t>
      </w:r>
      <w:r w:rsidRPr="005921FD">
        <w:rPr>
          <w:b/>
        </w:rPr>
        <w:t>2023</w:t>
      </w:r>
      <w:r w:rsidRPr="005921FD">
        <w:t>, 937, 117405.</w:t>
      </w:r>
    </w:p>
    <w:p w14:paraId="6A173ADA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[8]</w:t>
      </w:r>
      <w:r w:rsidRPr="005921FD">
        <w:tab/>
        <w:t xml:space="preserve">Q. Wang, C. Yu, L. Li, X. Liu, X. Zhang, G. Gao, Y. Wang, G. Li, </w:t>
      </w:r>
      <w:r w:rsidRPr="005921FD">
        <w:rPr>
          <w:i/>
        </w:rPr>
        <w:t>Energy Storage Materials</w:t>
      </w:r>
      <w:r w:rsidRPr="005921FD">
        <w:t xml:space="preserve"> </w:t>
      </w:r>
      <w:r w:rsidRPr="005921FD">
        <w:rPr>
          <w:b/>
        </w:rPr>
        <w:t>2023</w:t>
      </w:r>
      <w:r w:rsidRPr="005921FD">
        <w:t>, 54, 135.</w:t>
      </w:r>
    </w:p>
    <w:p w14:paraId="74E1FB13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[9]</w:t>
      </w:r>
      <w:r w:rsidRPr="005921FD">
        <w:tab/>
        <w:t xml:space="preserve">D. Li, C. Sun, C. Wang, J. Li, Z. Wang, H. Jin, </w:t>
      </w:r>
      <w:r w:rsidRPr="005921FD">
        <w:rPr>
          <w:i/>
        </w:rPr>
        <w:t>Energy Storage Materials</w:t>
      </w:r>
      <w:r w:rsidRPr="005921FD">
        <w:t xml:space="preserve"> </w:t>
      </w:r>
      <w:r w:rsidRPr="005921FD">
        <w:rPr>
          <w:b/>
        </w:rPr>
        <w:t>2023</w:t>
      </w:r>
      <w:r w:rsidRPr="005921FD">
        <w:t>, 54, 403.</w:t>
      </w:r>
    </w:p>
    <w:p w14:paraId="269E3568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[10]</w:t>
      </w:r>
      <w:r w:rsidRPr="005921FD">
        <w:tab/>
        <w:t xml:space="preserve">H. Jin, X. Xiao, L. Chen, Q. Ni, C. Sun, R. Miao, J. Li, Y. Su, C. Wang, </w:t>
      </w:r>
      <w:r w:rsidRPr="005921FD">
        <w:rPr>
          <w:i/>
        </w:rPr>
        <w:t>Advanced Science</w:t>
      </w:r>
      <w:r w:rsidRPr="005921FD">
        <w:t xml:space="preserve"> </w:t>
      </w:r>
      <w:r w:rsidRPr="005921FD">
        <w:rPr>
          <w:b/>
        </w:rPr>
        <w:t>2023</w:t>
      </w:r>
      <w:r w:rsidRPr="005921FD">
        <w:t>, 10, 2302774.</w:t>
      </w:r>
    </w:p>
    <w:p w14:paraId="03DCD36B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[11]</w:t>
      </w:r>
      <w:r w:rsidRPr="005921FD">
        <w:tab/>
        <w:t xml:space="preserve">C. Wang, Z. Sun, Y. Zhao, B. Wang, C. Shao, C. Sun, Y. Zhao, J. Li, H. Jin, L. Qu, </w:t>
      </w:r>
      <w:r w:rsidRPr="005921FD">
        <w:rPr>
          <w:i/>
        </w:rPr>
        <w:t>Small</w:t>
      </w:r>
      <w:r w:rsidRPr="005921FD">
        <w:t xml:space="preserve"> </w:t>
      </w:r>
      <w:r w:rsidRPr="005921FD">
        <w:rPr>
          <w:b/>
        </w:rPr>
        <w:t>2021</w:t>
      </w:r>
      <w:r w:rsidRPr="005921FD">
        <w:t>, 17, 2103819.</w:t>
      </w:r>
    </w:p>
    <w:p w14:paraId="37334CA4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[12]</w:t>
      </w:r>
      <w:r w:rsidRPr="005921FD">
        <w:tab/>
        <w:t xml:space="preserve">Y. Lu, J. A. Alonso, Q. Yi, L. Lu, Z. L. Wang, C. Sun, </w:t>
      </w:r>
      <w:r w:rsidRPr="005921FD">
        <w:rPr>
          <w:i/>
        </w:rPr>
        <w:t>Advanced Energy Materials</w:t>
      </w:r>
      <w:r w:rsidRPr="005921FD">
        <w:t xml:space="preserve"> </w:t>
      </w:r>
      <w:r w:rsidRPr="005921FD">
        <w:rPr>
          <w:b/>
        </w:rPr>
        <w:t>2019</w:t>
      </w:r>
      <w:r w:rsidRPr="005921FD">
        <w:t>, 9, 1901205.</w:t>
      </w:r>
    </w:p>
    <w:p w14:paraId="37CCAFC2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[13]</w:t>
      </w:r>
      <w:r w:rsidRPr="005921FD">
        <w:tab/>
        <w:t xml:space="preserve">M. Dinachandra Singh, D. Kumar Gorai, K. Brajesh, P. Singh, V. Ranawade, A. Vijay Shinde, M. Jareer, R. Gupta, A. Garg, V. Agarwal, K. S. Nalwa, </w:t>
      </w:r>
      <w:r w:rsidRPr="005921FD">
        <w:rPr>
          <w:i/>
        </w:rPr>
        <w:t>Chemical Engineering Journal</w:t>
      </w:r>
      <w:r w:rsidRPr="005921FD">
        <w:t xml:space="preserve"> </w:t>
      </w:r>
      <w:r w:rsidRPr="005921FD">
        <w:rPr>
          <w:b/>
        </w:rPr>
        <w:t>2024</w:t>
      </w:r>
      <w:r w:rsidRPr="005921FD">
        <w:t>, 489, 151330.</w:t>
      </w:r>
    </w:p>
    <w:p w14:paraId="2CA681BE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[14]</w:t>
      </w:r>
      <w:r w:rsidRPr="005921FD">
        <w:tab/>
        <w:t xml:space="preserve">L. Wang, S. Huo, Y. Lin, Y. Liu, Z. Wu, J. Song, C. Zhang, L. Liu, </w:t>
      </w:r>
      <w:r w:rsidRPr="005921FD">
        <w:rPr>
          <w:i/>
        </w:rPr>
        <w:t>Journal of Power Sources</w:t>
      </w:r>
      <w:r w:rsidRPr="005921FD">
        <w:t xml:space="preserve"> </w:t>
      </w:r>
      <w:r w:rsidRPr="005921FD">
        <w:rPr>
          <w:b/>
        </w:rPr>
        <w:t>2024</w:t>
      </w:r>
      <w:r w:rsidRPr="005921FD">
        <w:t>, 624, 235604.</w:t>
      </w:r>
    </w:p>
    <w:p w14:paraId="0AF5F204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[15]</w:t>
      </w:r>
      <w:r w:rsidRPr="005921FD">
        <w:tab/>
        <w:t xml:space="preserve">L. Yang, H. Wang, Q. Liu, Z. Mei, L. Duan, H. Guo, </w:t>
      </w:r>
      <w:r w:rsidRPr="005921FD">
        <w:rPr>
          <w:i/>
        </w:rPr>
        <w:t>Journal of the European Ceramic Society</w:t>
      </w:r>
      <w:r w:rsidRPr="005921FD">
        <w:t xml:space="preserve"> </w:t>
      </w:r>
      <w:r w:rsidRPr="005921FD">
        <w:rPr>
          <w:b/>
        </w:rPr>
        <w:t>2023</w:t>
      </w:r>
      <w:r w:rsidRPr="005921FD">
        <w:t>, 43, 4443.</w:t>
      </w:r>
    </w:p>
    <w:p w14:paraId="22B3956C" w14:textId="77777777" w:rsidR="005921FD" w:rsidRPr="005921FD" w:rsidRDefault="005921FD" w:rsidP="008A52F1">
      <w:pPr>
        <w:pStyle w:val="EndNoteBibliography"/>
        <w:spacing w:line="360" w:lineRule="auto"/>
      </w:pPr>
      <w:r w:rsidRPr="005921FD">
        <w:t>[16]</w:t>
      </w:r>
      <w:r w:rsidRPr="005921FD">
        <w:tab/>
        <w:t xml:space="preserve">S. Yang, J. Liang, J. He, D. Fang, Y. Zhao, Y. Ding, A. Yin, Y. Li, C. Wang, J. Li, H. Jin, </w:t>
      </w:r>
      <w:r w:rsidRPr="005921FD">
        <w:rPr>
          <w:i/>
        </w:rPr>
        <w:t>ACS Applied Energy Materials</w:t>
      </w:r>
      <w:r w:rsidRPr="005921FD">
        <w:t xml:space="preserve"> </w:t>
      </w:r>
      <w:r w:rsidRPr="005921FD">
        <w:rPr>
          <w:b/>
        </w:rPr>
        <w:t>2024</w:t>
      </w:r>
      <w:r w:rsidRPr="005921FD">
        <w:t>, 7, 9863.</w:t>
      </w:r>
    </w:p>
    <w:p w14:paraId="09CAA8BD" w14:textId="5B491590" w:rsidR="00676281" w:rsidRPr="008A52F1" w:rsidRDefault="005921FD" w:rsidP="008C6D5F">
      <w:pPr>
        <w:spacing w:line="360" w:lineRule="auto"/>
        <w:rPr>
          <w:rFonts w:eastAsiaTheme="minorEastAsia"/>
          <w:lang w:eastAsia="zh-CN"/>
        </w:rPr>
      </w:pPr>
      <w:r w:rsidRPr="008C51B1">
        <w:lastRenderedPageBreak/>
        <w:fldChar w:fldCharType="end"/>
      </w:r>
    </w:p>
    <w:sectPr w:rsidR="00676281" w:rsidRPr="008A52F1" w:rsidSect="00404548">
      <w:headerReference w:type="default" r:id="rId30"/>
      <w:footerReference w:type="default" r:id="rId31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876F6" w14:textId="77777777" w:rsidR="003D7C72" w:rsidRDefault="003D7C72">
      <w:r>
        <w:separator/>
      </w:r>
    </w:p>
  </w:endnote>
  <w:endnote w:type="continuationSeparator" w:id="0">
    <w:p w14:paraId="417373E1" w14:textId="77777777" w:rsidR="003D7C72" w:rsidRDefault="003D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no Pro">
    <w:altName w:val="Times New Roman"/>
    <w:charset w:val="00"/>
    <w:family w:val="roman"/>
    <w:pitch w:val="default"/>
    <w:sig w:usb0="00000000" w:usb1="00000000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96A1" w14:textId="77777777" w:rsidR="007B7A09" w:rsidRDefault="007B7A0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02E7A">
      <w:rPr>
        <w:noProof/>
      </w:rPr>
      <w:t>2</w:t>
    </w:r>
    <w:r>
      <w:fldChar w:fldCharType="end"/>
    </w:r>
  </w:p>
  <w:p w14:paraId="76AE581B" w14:textId="77777777" w:rsidR="00562E2B" w:rsidRDefault="00562E2B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6AE6" w14:textId="77777777" w:rsidR="003D7C72" w:rsidRDefault="003D7C72">
      <w:r>
        <w:separator/>
      </w:r>
    </w:p>
  </w:footnote>
  <w:footnote w:type="continuationSeparator" w:id="0">
    <w:p w14:paraId="0388AFF2" w14:textId="77777777" w:rsidR="003D7C72" w:rsidRDefault="003D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9236" w14:textId="77777777" w:rsidR="00562E2B" w:rsidRPr="009B44CC" w:rsidRDefault="00562E2B" w:rsidP="009B44CC">
    <w:pPr>
      <w:pStyle w:val="a5"/>
      <w:tabs>
        <w:tab w:val="left" w:pos="5003"/>
      </w:tabs>
      <w:jc w:val="right"/>
      <w:rPr>
        <w:lang w:val="en-US"/>
      </w:rPr>
    </w:pPr>
    <w:r>
      <w:tab/>
    </w:r>
    <w:r w:rsidR="00C56CD4" w:rsidRPr="00302E7A">
      <w:rPr>
        <w:noProof/>
        <w:lang w:val="en-US" w:eastAsia="en-US"/>
      </w:rPr>
      <w:drawing>
        <wp:inline distT="0" distB="0" distL="0" distR="0" wp14:anchorId="08A47E0E" wp14:editId="2984969C">
          <wp:extent cx="1488440" cy="414655"/>
          <wp:effectExtent l="0" t="0" r="0" b="0"/>
          <wp:docPr id="1371312887" name="Picture 2" descr="Wiley-VCH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ey-VCH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DD42296"/>
    <w:multiLevelType w:val="multilevel"/>
    <w:tmpl w:val="DDD4229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decimal"/>
      <w:lvlText w:val="%1.%2.%3.%4.%5."/>
      <w:lvlJc w:val="left"/>
      <w:pPr>
        <w:ind w:left="991" w:hanging="991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5" w:hanging="1275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8" w:hanging="1558"/>
      </w:pPr>
    </w:lvl>
  </w:abstractNum>
  <w:abstractNum w:abstractNumId="1" w15:restartNumberingAfterBreak="0">
    <w:nsid w:val="06BF080A"/>
    <w:multiLevelType w:val="hybridMultilevel"/>
    <w:tmpl w:val="C5D65AF8"/>
    <w:lvl w:ilvl="0" w:tplc="2AFC5A3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12725EB"/>
    <w:multiLevelType w:val="hybridMultilevel"/>
    <w:tmpl w:val="4ED6E896"/>
    <w:lvl w:ilvl="0" w:tplc="28A253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240D47A3"/>
    <w:multiLevelType w:val="hybridMultilevel"/>
    <w:tmpl w:val="9EAA7466"/>
    <w:lvl w:ilvl="0" w:tplc="89ECB9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263E5223"/>
    <w:multiLevelType w:val="hybridMultilevel"/>
    <w:tmpl w:val="D3BEB86C"/>
    <w:lvl w:ilvl="0" w:tplc="E98C33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70B7F5A"/>
    <w:multiLevelType w:val="hybridMultilevel"/>
    <w:tmpl w:val="BB6CA01A"/>
    <w:lvl w:ilvl="0" w:tplc="DD80188A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40"/>
      </w:pPr>
    </w:lvl>
    <w:lvl w:ilvl="2" w:tplc="0409001B" w:tentative="1">
      <w:start w:val="1"/>
      <w:numFmt w:val="lowerRoman"/>
      <w:lvlText w:val="%3."/>
      <w:lvlJc w:val="right"/>
      <w:pPr>
        <w:ind w:left="1822" w:hanging="440"/>
      </w:pPr>
    </w:lvl>
    <w:lvl w:ilvl="3" w:tplc="0409000F" w:tentative="1">
      <w:start w:val="1"/>
      <w:numFmt w:val="decimal"/>
      <w:lvlText w:val="%4."/>
      <w:lvlJc w:val="left"/>
      <w:pPr>
        <w:ind w:left="2262" w:hanging="440"/>
      </w:pPr>
    </w:lvl>
    <w:lvl w:ilvl="4" w:tplc="04090019" w:tentative="1">
      <w:start w:val="1"/>
      <w:numFmt w:val="lowerLetter"/>
      <w:lvlText w:val="%5)"/>
      <w:lvlJc w:val="left"/>
      <w:pPr>
        <w:ind w:left="2702" w:hanging="440"/>
      </w:pPr>
    </w:lvl>
    <w:lvl w:ilvl="5" w:tplc="0409001B" w:tentative="1">
      <w:start w:val="1"/>
      <w:numFmt w:val="lowerRoman"/>
      <w:lvlText w:val="%6."/>
      <w:lvlJc w:val="right"/>
      <w:pPr>
        <w:ind w:left="3142" w:hanging="440"/>
      </w:pPr>
    </w:lvl>
    <w:lvl w:ilvl="6" w:tplc="0409000F" w:tentative="1">
      <w:start w:val="1"/>
      <w:numFmt w:val="decimal"/>
      <w:lvlText w:val="%7."/>
      <w:lvlJc w:val="left"/>
      <w:pPr>
        <w:ind w:left="3582" w:hanging="440"/>
      </w:pPr>
    </w:lvl>
    <w:lvl w:ilvl="7" w:tplc="04090019" w:tentative="1">
      <w:start w:val="1"/>
      <w:numFmt w:val="lowerLetter"/>
      <w:lvlText w:val="%8)"/>
      <w:lvlJc w:val="left"/>
      <w:pPr>
        <w:ind w:left="4022" w:hanging="440"/>
      </w:pPr>
    </w:lvl>
    <w:lvl w:ilvl="8" w:tplc="0409001B" w:tentative="1">
      <w:start w:val="1"/>
      <w:numFmt w:val="lowerRoman"/>
      <w:lvlText w:val="%9."/>
      <w:lvlJc w:val="right"/>
      <w:pPr>
        <w:ind w:left="4462" w:hanging="440"/>
      </w:pPr>
    </w:lvl>
  </w:abstractNum>
  <w:abstractNum w:abstractNumId="6" w15:restartNumberingAfterBreak="0">
    <w:nsid w:val="422308C4"/>
    <w:multiLevelType w:val="hybridMultilevel"/>
    <w:tmpl w:val="E20ECED2"/>
    <w:lvl w:ilvl="0" w:tplc="220A33AE">
      <w:start w:val="1"/>
      <w:numFmt w:val="decimal"/>
      <w:lvlText w:val="[%1]"/>
      <w:lvlJc w:val="left"/>
      <w:pPr>
        <w:ind w:left="420" w:hanging="420"/>
      </w:pPr>
      <w:rPr>
        <w:rFonts w:ascii="Georgia" w:eastAsia="Georgia" w:hAnsi="Georgia" w:cs="Georgia" w:hint="default"/>
        <w:w w:val="87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5406CFA"/>
    <w:multiLevelType w:val="multilevel"/>
    <w:tmpl w:val="FD9C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A45D67"/>
    <w:multiLevelType w:val="hybridMultilevel"/>
    <w:tmpl w:val="FF482FC4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A933DF0"/>
    <w:multiLevelType w:val="hybridMultilevel"/>
    <w:tmpl w:val="2A86E1EE"/>
    <w:lvl w:ilvl="0" w:tplc="D9841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F0951ED"/>
    <w:multiLevelType w:val="multilevel"/>
    <w:tmpl w:val="8BC8DA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A47C82"/>
    <w:multiLevelType w:val="hybridMultilevel"/>
    <w:tmpl w:val="11C4E930"/>
    <w:lvl w:ilvl="0" w:tplc="2DA45F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E0067BD"/>
    <w:multiLevelType w:val="multilevel"/>
    <w:tmpl w:val="1BA869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2A22570"/>
    <w:multiLevelType w:val="hybridMultilevel"/>
    <w:tmpl w:val="E09C70E6"/>
    <w:lvl w:ilvl="0" w:tplc="240A2104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lowerLetter"/>
      <w:lvlText w:val="%5)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lowerLetter"/>
      <w:lvlText w:val="%8)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4" w15:restartNumberingAfterBreak="0">
    <w:nsid w:val="65C87A5C"/>
    <w:multiLevelType w:val="multilevel"/>
    <w:tmpl w:val="BD94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2C2959"/>
    <w:multiLevelType w:val="multilevel"/>
    <w:tmpl w:val="5B1A5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657606"/>
    <w:multiLevelType w:val="multilevel"/>
    <w:tmpl w:val="20884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76906726">
    <w:abstractNumId w:val="15"/>
  </w:num>
  <w:num w:numId="2" w16cid:durableId="1970745865">
    <w:abstractNumId w:val="9"/>
  </w:num>
  <w:num w:numId="3" w16cid:durableId="16951102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5471663">
    <w:abstractNumId w:val="10"/>
  </w:num>
  <w:num w:numId="5" w16cid:durableId="104931634">
    <w:abstractNumId w:val="12"/>
  </w:num>
  <w:num w:numId="6" w16cid:durableId="153301822">
    <w:abstractNumId w:val="16"/>
  </w:num>
  <w:num w:numId="7" w16cid:durableId="409617514">
    <w:abstractNumId w:val="1"/>
  </w:num>
  <w:num w:numId="8" w16cid:durableId="489030604">
    <w:abstractNumId w:val="11"/>
  </w:num>
  <w:num w:numId="9" w16cid:durableId="1426027667">
    <w:abstractNumId w:val="3"/>
  </w:num>
  <w:num w:numId="10" w16cid:durableId="649870866">
    <w:abstractNumId w:val="6"/>
  </w:num>
  <w:num w:numId="11" w16cid:durableId="620385478">
    <w:abstractNumId w:val="13"/>
  </w:num>
  <w:num w:numId="12" w16cid:durableId="366952245">
    <w:abstractNumId w:val="5"/>
  </w:num>
  <w:num w:numId="13" w16cid:durableId="1933855817">
    <w:abstractNumId w:val="4"/>
  </w:num>
  <w:num w:numId="14" w16cid:durableId="1109272866">
    <w:abstractNumId w:val="2"/>
  </w:num>
  <w:num w:numId="15" w16cid:durableId="2136413078">
    <w:abstractNumId w:val="7"/>
  </w:num>
  <w:num w:numId="16" w16cid:durableId="488013526">
    <w:abstractNumId w:val="14"/>
  </w:num>
  <w:num w:numId="17" w16cid:durableId="18526415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Materia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t02xrpopdpfwep0vqpwstvpftef0fff55a&quot;&gt;My EndNote Library&lt;record-ids&gt;&lt;item&gt;778&lt;/item&gt;&lt;item&gt;779&lt;/item&gt;&lt;item&gt;780&lt;/item&gt;&lt;item&gt;781&lt;/item&gt;&lt;item&gt;782&lt;/item&gt;&lt;item&gt;783&lt;/item&gt;&lt;item&gt;784&lt;/item&gt;&lt;item&gt;785&lt;/item&gt;&lt;item&gt;786&lt;/item&gt;&lt;item&gt;787&lt;/item&gt;&lt;item&gt;788&lt;/item&gt;&lt;item&gt;790&lt;/item&gt;&lt;item&gt;791&lt;/item&gt;&lt;item&gt;792&lt;/item&gt;&lt;item&gt;793&lt;/item&gt;&lt;item&gt;794&lt;/item&gt;&lt;/record-ids&gt;&lt;/item&gt;&lt;/Libraries&gt;"/>
  </w:docVars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C49"/>
    <w:rsid w:val="00011F40"/>
    <w:rsid w:val="0001454A"/>
    <w:rsid w:val="0001683C"/>
    <w:rsid w:val="000171DC"/>
    <w:rsid w:val="000172E7"/>
    <w:rsid w:val="000214A8"/>
    <w:rsid w:val="00023F64"/>
    <w:rsid w:val="00025215"/>
    <w:rsid w:val="00027FB5"/>
    <w:rsid w:val="000314D2"/>
    <w:rsid w:val="0003318F"/>
    <w:rsid w:val="0004094E"/>
    <w:rsid w:val="00040B7B"/>
    <w:rsid w:val="00041C1B"/>
    <w:rsid w:val="000437F7"/>
    <w:rsid w:val="00050985"/>
    <w:rsid w:val="0005501E"/>
    <w:rsid w:val="00055883"/>
    <w:rsid w:val="0006044D"/>
    <w:rsid w:val="00060D37"/>
    <w:rsid w:val="00062324"/>
    <w:rsid w:val="000631F1"/>
    <w:rsid w:val="00063C0E"/>
    <w:rsid w:val="00067C29"/>
    <w:rsid w:val="00072EA7"/>
    <w:rsid w:val="00076EAD"/>
    <w:rsid w:val="0008287E"/>
    <w:rsid w:val="00083031"/>
    <w:rsid w:val="0008740B"/>
    <w:rsid w:val="000904D3"/>
    <w:rsid w:val="0009052E"/>
    <w:rsid w:val="0009309C"/>
    <w:rsid w:val="00093F1B"/>
    <w:rsid w:val="000A1F4B"/>
    <w:rsid w:val="000A21A9"/>
    <w:rsid w:val="000A38D2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D7FE6"/>
    <w:rsid w:val="000E788B"/>
    <w:rsid w:val="000E7A5B"/>
    <w:rsid w:val="000E7BBA"/>
    <w:rsid w:val="000F439F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2D14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05D1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7DB9"/>
    <w:rsid w:val="00190242"/>
    <w:rsid w:val="0019077D"/>
    <w:rsid w:val="00190D1A"/>
    <w:rsid w:val="0019194D"/>
    <w:rsid w:val="0019723B"/>
    <w:rsid w:val="001A4240"/>
    <w:rsid w:val="001A6821"/>
    <w:rsid w:val="001A734D"/>
    <w:rsid w:val="001B0E68"/>
    <w:rsid w:val="001B1882"/>
    <w:rsid w:val="001B3231"/>
    <w:rsid w:val="001B4224"/>
    <w:rsid w:val="001B7472"/>
    <w:rsid w:val="001C0000"/>
    <w:rsid w:val="001C10AC"/>
    <w:rsid w:val="001C55FB"/>
    <w:rsid w:val="001D12BC"/>
    <w:rsid w:val="001D3A42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2C69"/>
    <w:rsid w:val="00233C8A"/>
    <w:rsid w:val="00236036"/>
    <w:rsid w:val="00240D90"/>
    <w:rsid w:val="00253CB1"/>
    <w:rsid w:val="002543F9"/>
    <w:rsid w:val="00256B43"/>
    <w:rsid w:val="00257ADD"/>
    <w:rsid w:val="00262571"/>
    <w:rsid w:val="00263334"/>
    <w:rsid w:val="00263723"/>
    <w:rsid w:val="00263CF8"/>
    <w:rsid w:val="00265635"/>
    <w:rsid w:val="00266389"/>
    <w:rsid w:val="00266BCD"/>
    <w:rsid w:val="002675F7"/>
    <w:rsid w:val="002725A5"/>
    <w:rsid w:val="0027314F"/>
    <w:rsid w:val="00274279"/>
    <w:rsid w:val="0028289F"/>
    <w:rsid w:val="00284157"/>
    <w:rsid w:val="00285631"/>
    <w:rsid w:val="00290D94"/>
    <w:rsid w:val="0029203C"/>
    <w:rsid w:val="00294873"/>
    <w:rsid w:val="002A04D1"/>
    <w:rsid w:val="002A4A81"/>
    <w:rsid w:val="002A73A2"/>
    <w:rsid w:val="002A7CE8"/>
    <w:rsid w:val="002B0671"/>
    <w:rsid w:val="002B262F"/>
    <w:rsid w:val="002B3553"/>
    <w:rsid w:val="002B5A0A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06D4E"/>
    <w:rsid w:val="00317A57"/>
    <w:rsid w:val="00320A99"/>
    <w:rsid w:val="0032144B"/>
    <w:rsid w:val="00321E38"/>
    <w:rsid w:val="00322D5B"/>
    <w:rsid w:val="00325AC2"/>
    <w:rsid w:val="00326A1C"/>
    <w:rsid w:val="00327FDC"/>
    <w:rsid w:val="003302FB"/>
    <w:rsid w:val="003360E3"/>
    <w:rsid w:val="003371D5"/>
    <w:rsid w:val="003376CD"/>
    <w:rsid w:val="003452C3"/>
    <w:rsid w:val="003501A7"/>
    <w:rsid w:val="0035048A"/>
    <w:rsid w:val="00354F9C"/>
    <w:rsid w:val="00361010"/>
    <w:rsid w:val="0036263B"/>
    <w:rsid w:val="00363B62"/>
    <w:rsid w:val="003645B0"/>
    <w:rsid w:val="00364B2C"/>
    <w:rsid w:val="003664F1"/>
    <w:rsid w:val="00367E3F"/>
    <w:rsid w:val="003738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0C64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5ACC"/>
    <w:rsid w:val="003B60EC"/>
    <w:rsid w:val="003C00ED"/>
    <w:rsid w:val="003C1C0A"/>
    <w:rsid w:val="003C35DF"/>
    <w:rsid w:val="003C4A68"/>
    <w:rsid w:val="003C554F"/>
    <w:rsid w:val="003C61DD"/>
    <w:rsid w:val="003D4D40"/>
    <w:rsid w:val="003D63E7"/>
    <w:rsid w:val="003D7C72"/>
    <w:rsid w:val="003E05F1"/>
    <w:rsid w:val="003E113B"/>
    <w:rsid w:val="003E5092"/>
    <w:rsid w:val="003E715D"/>
    <w:rsid w:val="003F103E"/>
    <w:rsid w:val="003F2E48"/>
    <w:rsid w:val="003F440C"/>
    <w:rsid w:val="003F525A"/>
    <w:rsid w:val="003F578E"/>
    <w:rsid w:val="003F7BE6"/>
    <w:rsid w:val="004006A9"/>
    <w:rsid w:val="00400E3B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99F"/>
    <w:rsid w:val="00425B76"/>
    <w:rsid w:val="004260A2"/>
    <w:rsid w:val="00426FC6"/>
    <w:rsid w:val="004273BC"/>
    <w:rsid w:val="00427C5F"/>
    <w:rsid w:val="00441EAC"/>
    <w:rsid w:val="00442D32"/>
    <w:rsid w:val="004507E5"/>
    <w:rsid w:val="004519AD"/>
    <w:rsid w:val="0045459A"/>
    <w:rsid w:val="004545DB"/>
    <w:rsid w:val="0045786A"/>
    <w:rsid w:val="004603E8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D5D"/>
    <w:rsid w:val="00492DA8"/>
    <w:rsid w:val="004A0888"/>
    <w:rsid w:val="004A35B4"/>
    <w:rsid w:val="004A3829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0C00"/>
    <w:rsid w:val="004C1609"/>
    <w:rsid w:val="004C216B"/>
    <w:rsid w:val="004C56CA"/>
    <w:rsid w:val="004C5DD3"/>
    <w:rsid w:val="004D30F9"/>
    <w:rsid w:val="004D4A32"/>
    <w:rsid w:val="004D525B"/>
    <w:rsid w:val="004D64AB"/>
    <w:rsid w:val="004D6A2C"/>
    <w:rsid w:val="004E0EC8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14859"/>
    <w:rsid w:val="005220C2"/>
    <w:rsid w:val="00522E88"/>
    <w:rsid w:val="00523369"/>
    <w:rsid w:val="0052398F"/>
    <w:rsid w:val="0052773C"/>
    <w:rsid w:val="00532380"/>
    <w:rsid w:val="00532960"/>
    <w:rsid w:val="005346D2"/>
    <w:rsid w:val="00540BB4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3ACF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2B33"/>
    <w:rsid w:val="00583ED5"/>
    <w:rsid w:val="00587437"/>
    <w:rsid w:val="005877B0"/>
    <w:rsid w:val="005921FD"/>
    <w:rsid w:val="00592678"/>
    <w:rsid w:val="00593831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6F9F"/>
    <w:rsid w:val="005B73A9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5F780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7587E"/>
    <w:rsid w:val="00675C4B"/>
    <w:rsid w:val="00676281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196F"/>
    <w:rsid w:val="006B23B2"/>
    <w:rsid w:val="006B4845"/>
    <w:rsid w:val="006B635C"/>
    <w:rsid w:val="006C004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0FE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54C4"/>
    <w:rsid w:val="00715DB9"/>
    <w:rsid w:val="007174BE"/>
    <w:rsid w:val="007218A0"/>
    <w:rsid w:val="007238AF"/>
    <w:rsid w:val="00726799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4A8B"/>
    <w:rsid w:val="007561FC"/>
    <w:rsid w:val="0076144F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1BED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A5340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681B"/>
    <w:rsid w:val="0080738C"/>
    <w:rsid w:val="00810B77"/>
    <w:rsid w:val="00817436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73E3"/>
    <w:rsid w:val="00857C9C"/>
    <w:rsid w:val="00861E81"/>
    <w:rsid w:val="008621BF"/>
    <w:rsid w:val="008645FF"/>
    <w:rsid w:val="00866D42"/>
    <w:rsid w:val="0087030E"/>
    <w:rsid w:val="00870AAC"/>
    <w:rsid w:val="008734F7"/>
    <w:rsid w:val="00874E9F"/>
    <w:rsid w:val="00877842"/>
    <w:rsid w:val="00877FE5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52F1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A02"/>
    <w:rsid w:val="0095444E"/>
    <w:rsid w:val="00955C67"/>
    <w:rsid w:val="00957A29"/>
    <w:rsid w:val="00957B65"/>
    <w:rsid w:val="00960AFF"/>
    <w:rsid w:val="00963F62"/>
    <w:rsid w:val="0096476B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3E37"/>
    <w:rsid w:val="00987225"/>
    <w:rsid w:val="00990870"/>
    <w:rsid w:val="00990DCF"/>
    <w:rsid w:val="00990EC8"/>
    <w:rsid w:val="009920F5"/>
    <w:rsid w:val="00992B56"/>
    <w:rsid w:val="00992CDA"/>
    <w:rsid w:val="00993342"/>
    <w:rsid w:val="00993383"/>
    <w:rsid w:val="0099493E"/>
    <w:rsid w:val="00996CE4"/>
    <w:rsid w:val="009A0FB3"/>
    <w:rsid w:val="009A3F36"/>
    <w:rsid w:val="009A48D8"/>
    <w:rsid w:val="009A6C59"/>
    <w:rsid w:val="009A7878"/>
    <w:rsid w:val="009B077C"/>
    <w:rsid w:val="009B0888"/>
    <w:rsid w:val="009B33DF"/>
    <w:rsid w:val="009B4270"/>
    <w:rsid w:val="009B44CC"/>
    <w:rsid w:val="009B5651"/>
    <w:rsid w:val="009B62E4"/>
    <w:rsid w:val="009B706A"/>
    <w:rsid w:val="009C4319"/>
    <w:rsid w:val="009C4E34"/>
    <w:rsid w:val="009D109E"/>
    <w:rsid w:val="009D19CD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2DD6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5720A"/>
    <w:rsid w:val="00A64A96"/>
    <w:rsid w:val="00A65F04"/>
    <w:rsid w:val="00A65F2E"/>
    <w:rsid w:val="00A67B74"/>
    <w:rsid w:val="00A67F62"/>
    <w:rsid w:val="00A7086D"/>
    <w:rsid w:val="00A71AD5"/>
    <w:rsid w:val="00A8073E"/>
    <w:rsid w:val="00A80883"/>
    <w:rsid w:val="00A81BED"/>
    <w:rsid w:val="00A82FC6"/>
    <w:rsid w:val="00A85A0D"/>
    <w:rsid w:val="00A92270"/>
    <w:rsid w:val="00AA10AE"/>
    <w:rsid w:val="00AA329F"/>
    <w:rsid w:val="00AA7B6A"/>
    <w:rsid w:val="00AB1870"/>
    <w:rsid w:val="00AB1B3B"/>
    <w:rsid w:val="00AB593E"/>
    <w:rsid w:val="00AB5D37"/>
    <w:rsid w:val="00AB683F"/>
    <w:rsid w:val="00AC2E15"/>
    <w:rsid w:val="00AC4A2E"/>
    <w:rsid w:val="00AC6BD7"/>
    <w:rsid w:val="00AD1885"/>
    <w:rsid w:val="00AD3FB0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AF2CA9"/>
    <w:rsid w:val="00B004C1"/>
    <w:rsid w:val="00B0168B"/>
    <w:rsid w:val="00B03458"/>
    <w:rsid w:val="00B049B8"/>
    <w:rsid w:val="00B04B8E"/>
    <w:rsid w:val="00B1072F"/>
    <w:rsid w:val="00B15820"/>
    <w:rsid w:val="00B215D8"/>
    <w:rsid w:val="00B2218A"/>
    <w:rsid w:val="00B23F64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29B9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3481"/>
    <w:rsid w:val="00BC5572"/>
    <w:rsid w:val="00BD497C"/>
    <w:rsid w:val="00BD57EE"/>
    <w:rsid w:val="00BE4E8A"/>
    <w:rsid w:val="00BE6478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0E5"/>
    <w:rsid w:val="00C34DCB"/>
    <w:rsid w:val="00C36212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694"/>
    <w:rsid w:val="00C70CB4"/>
    <w:rsid w:val="00C727A7"/>
    <w:rsid w:val="00C728D5"/>
    <w:rsid w:val="00C72CF7"/>
    <w:rsid w:val="00C75119"/>
    <w:rsid w:val="00C76DD6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068D"/>
    <w:rsid w:val="00CB311E"/>
    <w:rsid w:val="00CB71E1"/>
    <w:rsid w:val="00CC021F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2EA4"/>
    <w:rsid w:val="00CE5714"/>
    <w:rsid w:val="00CE6138"/>
    <w:rsid w:val="00CE6F33"/>
    <w:rsid w:val="00CE6F59"/>
    <w:rsid w:val="00CE7AAB"/>
    <w:rsid w:val="00CF2673"/>
    <w:rsid w:val="00CF2DA1"/>
    <w:rsid w:val="00CF43B1"/>
    <w:rsid w:val="00D0614B"/>
    <w:rsid w:val="00D06AD1"/>
    <w:rsid w:val="00D07881"/>
    <w:rsid w:val="00D1297A"/>
    <w:rsid w:val="00D17549"/>
    <w:rsid w:val="00D21A0E"/>
    <w:rsid w:val="00D22B64"/>
    <w:rsid w:val="00D24D97"/>
    <w:rsid w:val="00D272DA"/>
    <w:rsid w:val="00D275F5"/>
    <w:rsid w:val="00D27BAC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5EDC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3ABC"/>
    <w:rsid w:val="00D8540E"/>
    <w:rsid w:val="00D85C4D"/>
    <w:rsid w:val="00D8730B"/>
    <w:rsid w:val="00D87749"/>
    <w:rsid w:val="00D9072A"/>
    <w:rsid w:val="00D94852"/>
    <w:rsid w:val="00DA039C"/>
    <w:rsid w:val="00DA10B4"/>
    <w:rsid w:val="00DA6EBE"/>
    <w:rsid w:val="00DB27CC"/>
    <w:rsid w:val="00DB2A54"/>
    <w:rsid w:val="00DB4EF9"/>
    <w:rsid w:val="00DC29FE"/>
    <w:rsid w:val="00DC430C"/>
    <w:rsid w:val="00DC60FB"/>
    <w:rsid w:val="00DC7319"/>
    <w:rsid w:val="00DC742E"/>
    <w:rsid w:val="00DD38DC"/>
    <w:rsid w:val="00DD63FF"/>
    <w:rsid w:val="00DE730E"/>
    <w:rsid w:val="00DF1BBF"/>
    <w:rsid w:val="00DF3145"/>
    <w:rsid w:val="00DF4B0E"/>
    <w:rsid w:val="00E01E4B"/>
    <w:rsid w:val="00E062B0"/>
    <w:rsid w:val="00E0711E"/>
    <w:rsid w:val="00E0770C"/>
    <w:rsid w:val="00E14DFA"/>
    <w:rsid w:val="00E17567"/>
    <w:rsid w:val="00E17EA5"/>
    <w:rsid w:val="00E229DB"/>
    <w:rsid w:val="00E2571A"/>
    <w:rsid w:val="00E26EDC"/>
    <w:rsid w:val="00E2713C"/>
    <w:rsid w:val="00E30B42"/>
    <w:rsid w:val="00E342D7"/>
    <w:rsid w:val="00E34554"/>
    <w:rsid w:val="00E34D1F"/>
    <w:rsid w:val="00E35C26"/>
    <w:rsid w:val="00E40003"/>
    <w:rsid w:val="00E410EA"/>
    <w:rsid w:val="00E41D5C"/>
    <w:rsid w:val="00E437F7"/>
    <w:rsid w:val="00E529F9"/>
    <w:rsid w:val="00E55017"/>
    <w:rsid w:val="00E55416"/>
    <w:rsid w:val="00E557D1"/>
    <w:rsid w:val="00E55DC7"/>
    <w:rsid w:val="00E56282"/>
    <w:rsid w:val="00E616BF"/>
    <w:rsid w:val="00E658AA"/>
    <w:rsid w:val="00E6656A"/>
    <w:rsid w:val="00E70D30"/>
    <w:rsid w:val="00E716BA"/>
    <w:rsid w:val="00E735DC"/>
    <w:rsid w:val="00E75977"/>
    <w:rsid w:val="00E75CE3"/>
    <w:rsid w:val="00E76431"/>
    <w:rsid w:val="00E7686D"/>
    <w:rsid w:val="00E8061E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4472"/>
    <w:rsid w:val="00EA55FE"/>
    <w:rsid w:val="00EB0B4F"/>
    <w:rsid w:val="00EB1B59"/>
    <w:rsid w:val="00EB4384"/>
    <w:rsid w:val="00EB4A33"/>
    <w:rsid w:val="00EB6065"/>
    <w:rsid w:val="00EB734B"/>
    <w:rsid w:val="00EC0826"/>
    <w:rsid w:val="00EC4E99"/>
    <w:rsid w:val="00EC7E23"/>
    <w:rsid w:val="00ED3A21"/>
    <w:rsid w:val="00ED46A4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2F3F"/>
    <w:rsid w:val="00F05EE0"/>
    <w:rsid w:val="00F06985"/>
    <w:rsid w:val="00F07DE8"/>
    <w:rsid w:val="00F14D33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0A3F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67C19"/>
    <w:rsid w:val="00F67DDF"/>
    <w:rsid w:val="00F71232"/>
    <w:rsid w:val="00F74722"/>
    <w:rsid w:val="00F75F45"/>
    <w:rsid w:val="00F82957"/>
    <w:rsid w:val="00F82B08"/>
    <w:rsid w:val="00F82C2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C1F26"/>
    <w:rsid w:val="00FC3750"/>
    <w:rsid w:val="00FC487C"/>
    <w:rsid w:val="00FC51A5"/>
    <w:rsid w:val="00FD0B36"/>
    <w:rsid w:val="00FD168A"/>
    <w:rsid w:val="00FD3643"/>
    <w:rsid w:val="00FD41B0"/>
    <w:rsid w:val="00FD553C"/>
    <w:rsid w:val="00FD6E52"/>
    <w:rsid w:val="00FD6F5E"/>
    <w:rsid w:val="00FE087D"/>
    <w:rsid w:val="00FE133D"/>
    <w:rsid w:val="00FE2090"/>
    <w:rsid w:val="00FE2A02"/>
    <w:rsid w:val="00FE359D"/>
    <w:rsid w:val="00FE47EA"/>
    <w:rsid w:val="00FE4D5F"/>
    <w:rsid w:val="00FE7BC4"/>
    <w:rsid w:val="00FF050D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5:chartTrackingRefBased/>
  <w15:docId w15:val="{46A115F9-39D3-4F36-8CE3-928F01CB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DE730E"/>
    <w:pPr>
      <w:spacing w:line="360" w:lineRule="auto"/>
      <w:jc w:val="both"/>
    </w:pPr>
    <w:rPr>
      <w:lang w:val="en-US"/>
    </w:rPr>
  </w:style>
  <w:style w:type="paragraph" w:customStyle="1" w:styleId="Head1">
    <w:name w:val="Head 1"/>
    <w:basedOn w:val="a"/>
    <w:autoRedefine/>
    <w:rsid w:val="00582B3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link w:val="Head20"/>
    <w:autoRedefine/>
    <w:qFormat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页眉 字符"/>
    <w:link w:val="a5"/>
    <w:uiPriority w:val="99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64F6D"/>
    <w:rPr>
      <w:sz w:val="20"/>
      <w:szCs w:val="20"/>
      <w:lang w:val="x-none"/>
    </w:rPr>
  </w:style>
  <w:style w:type="character" w:customStyle="1" w:styleId="ab">
    <w:name w:val="批注文字 字符"/>
    <w:link w:val="aa"/>
    <w:uiPriority w:val="99"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批注主题 字符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rsid w:val="007B7A09"/>
    <w:rPr>
      <w:sz w:val="24"/>
      <w:szCs w:val="24"/>
      <w:lang w:eastAsia="ja-JP"/>
    </w:rPr>
  </w:style>
  <w:style w:type="paragraph" w:styleId="ae">
    <w:name w:val="Revision"/>
    <w:hidden/>
    <w:uiPriority w:val="99"/>
    <w:semiHidden/>
    <w:rsid w:val="004D525B"/>
    <w:rPr>
      <w:sz w:val="24"/>
      <w:szCs w:val="24"/>
      <w:lang w:val="de-DE" w:eastAsia="ja-JP"/>
    </w:rPr>
  </w:style>
  <w:style w:type="character" w:styleId="af">
    <w:name w:val="Hyperlink"/>
    <w:basedOn w:val="a0"/>
    <w:uiPriority w:val="99"/>
    <w:unhideWhenUsed/>
    <w:qFormat/>
    <w:rsid w:val="000A38D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A38D2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unhideWhenUsed/>
    <w:rsid w:val="005B6F9F"/>
  </w:style>
  <w:style w:type="paragraph" w:customStyle="1" w:styleId="VAFigureCaption">
    <w:name w:val="VA_Figure_Caption"/>
    <w:basedOn w:val="a"/>
    <w:next w:val="a"/>
    <w:link w:val="VAFigureCaption0"/>
    <w:rsid w:val="00676281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EndNoteBibliographyTitle">
    <w:name w:val="EndNote Bibliography Title"/>
    <w:basedOn w:val="a"/>
    <w:link w:val="EndNoteBibliographyTitle0"/>
    <w:rsid w:val="00676281"/>
    <w:pPr>
      <w:jc w:val="center"/>
    </w:pPr>
    <w:rPr>
      <w:noProof/>
    </w:rPr>
  </w:style>
  <w:style w:type="character" w:customStyle="1" w:styleId="VAFigureCaption0">
    <w:name w:val="VA_Figure_Caption 字符"/>
    <w:basedOn w:val="a0"/>
    <w:link w:val="VAFigureCaption"/>
    <w:rsid w:val="00676281"/>
    <w:rPr>
      <w:rFonts w:ascii="Times" w:eastAsia="宋体" w:hAnsi="Times"/>
      <w:sz w:val="24"/>
      <w:lang w:val="en-US" w:eastAsia="en-US"/>
    </w:rPr>
  </w:style>
  <w:style w:type="character" w:customStyle="1" w:styleId="EndNoteBibliographyTitle0">
    <w:name w:val="EndNote Bibliography Title 字符"/>
    <w:basedOn w:val="VAFigureCaption0"/>
    <w:link w:val="EndNoteBibliographyTitle"/>
    <w:rsid w:val="00676281"/>
    <w:rPr>
      <w:rFonts w:ascii="Times" w:eastAsia="宋体" w:hAnsi="Times"/>
      <w:noProof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676281"/>
    <w:rPr>
      <w:noProof/>
    </w:rPr>
  </w:style>
  <w:style w:type="character" w:customStyle="1" w:styleId="EndNoteBibliography0">
    <w:name w:val="EndNote Bibliography 字符"/>
    <w:basedOn w:val="VAFigureCaption0"/>
    <w:link w:val="EndNoteBibliography"/>
    <w:rsid w:val="00676281"/>
    <w:rPr>
      <w:rFonts w:ascii="Times" w:eastAsia="宋体" w:hAnsi="Times"/>
      <w:noProof/>
      <w:sz w:val="24"/>
      <w:szCs w:val="24"/>
      <w:lang w:val="de-DE" w:eastAsia="ja-JP"/>
    </w:rPr>
  </w:style>
  <w:style w:type="paragraph" w:customStyle="1" w:styleId="Maintext-AEM">
    <w:name w:val="Main text-AEM"/>
    <w:basedOn w:val="VAFigureCaption"/>
    <w:qFormat/>
    <w:rsid w:val="00582B33"/>
    <w:pPr>
      <w:spacing w:after="0" w:line="360" w:lineRule="auto"/>
      <w:ind w:firstLineChars="200" w:firstLine="480"/>
    </w:pPr>
    <w:rPr>
      <w:rFonts w:ascii="Times New Roman" w:hAnsi="Times New Roman"/>
      <w:szCs w:val="24"/>
    </w:rPr>
  </w:style>
  <w:style w:type="paragraph" w:styleId="af2">
    <w:name w:val="List Paragraph"/>
    <w:basedOn w:val="a"/>
    <w:uiPriority w:val="1"/>
    <w:qFormat/>
    <w:rsid w:val="00993383"/>
    <w:pPr>
      <w:ind w:left="720"/>
      <w:contextualSpacing/>
      <w:jc w:val="both"/>
    </w:pPr>
    <w:rPr>
      <w:rFonts w:ascii="Calibri" w:eastAsia="Calibri" w:hAnsi="Calibri"/>
      <w:sz w:val="22"/>
      <w:szCs w:val="22"/>
      <w:lang w:val="en-AU" w:eastAsia="en-US"/>
    </w:rPr>
  </w:style>
  <w:style w:type="character" w:customStyle="1" w:styleId="Head20">
    <w:name w:val="Head 2 字符"/>
    <w:basedOn w:val="a0"/>
    <w:link w:val="Head2"/>
    <w:rsid w:val="00B049B8"/>
    <w:rPr>
      <w:i/>
      <w:sz w:val="24"/>
      <w:szCs w:val="24"/>
      <w:lang w:val="en-US" w:eastAsia="ja-JP"/>
    </w:rPr>
  </w:style>
  <w:style w:type="character" w:customStyle="1" w:styleId="1">
    <w:name w:val="未处理的提及1"/>
    <w:basedOn w:val="a0"/>
    <w:uiPriority w:val="99"/>
    <w:semiHidden/>
    <w:unhideWhenUsed/>
    <w:rsid w:val="005921F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921FD"/>
    <w:rPr>
      <w:color w:val="954F72" w:themeColor="followedHyperlink"/>
      <w:u w:val="single"/>
    </w:rPr>
  </w:style>
  <w:style w:type="paragraph" w:customStyle="1" w:styleId="BBAuthorName">
    <w:name w:val="BB_Author_Name"/>
    <w:basedOn w:val="a"/>
    <w:next w:val="BCAuthorAddress"/>
    <w:qFormat/>
    <w:rsid w:val="005921FD"/>
    <w:pPr>
      <w:spacing w:after="180"/>
    </w:pPr>
    <w:rPr>
      <w:rFonts w:ascii="Arno Pro" w:eastAsia="宋体" w:hAnsi="Arno Pro"/>
      <w:kern w:val="26"/>
      <w:szCs w:val="20"/>
      <w:lang w:val="en-US" w:eastAsia="en-US"/>
    </w:rPr>
  </w:style>
  <w:style w:type="paragraph" w:customStyle="1" w:styleId="BCAuthorAddress">
    <w:name w:val="BC_Author_Address"/>
    <w:basedOn w:val="a"/>
    <w:next w:val="a"/>
    <w:qFormat/>
    <w:rsid w:val="005921FD"/>
    <w:pPr>
      <w:spacing w:after="60"/>
    </w:pPr>
    <w:rPr>
      <w:rFonts w:ascii="Arno Pro" w:eastAsia="宋体" w:hAnsi="Arno Pro"/>
      <w:kern w:val="22"/>
      <w:sz w:val="20"/>
      <w:szCs w:val="20"/>
      <w:lang w:val="en-US" w:eastAsia="en-US"/>
    </w:rPr>
  </w:style>
  <w:style w:type="character" w:styleId="af4">
    <w:name w:val="page number"/>
    <w:basedOn w:val="a0"/>
    <w:uiPriority w:val="99"/>
    <w:semiHidden/>
    <w:unhideWhenUsed/>
    <w:rsid w:val="005921FD"/>
  </w:style>
  <w:style w:type="character" w:styleId="af5">
    <w:name w:val="Placeholder Text"/>
    <w:basedOn w:val="a0"/>
    <w:uiPriority w:val="99"/>
    <w:semiHidden/>
    <w:rsid w:val="005921FD"/>
    <w:rPr>
      <w:color w:val="666666"/>
    </w:rPr>
  </w:style>
  <w:style w:type="paragraph" w:styleId="af6">
    <w:name w:val="Body Text"/>
    <w:basedOn w:val="a"/>
    <w:link w:val="af7"/>
    <w:uiPriority w:val="1"/>
    <w:qFormat/>
    <w:rsid w:val="005921FD"/>
    <w:pPr>
      <w:widowControl w:val="0"/>
      <w:autoSpaceDE w:val="0"/>
      <w:autoSpaceDN w:val="0"/>
    </w:pPr>
    <w:rPr>
      <w:rFonts w:ascii="Georgia" w:eastAsia="Georgia" w:hAnsi="Georgia" w:cs="Georgia"/>
      <w:lang w:val="en-US" w:eastAsia="en-US"/>
    </w:rPr>
  </w:style>
  <w:style w:type="character" w:customStyle="1" w:styleId="af7">
    <w:name w:val="正文文本 字符"/>
    <w:basedOn w:val="a0"/>
    <w:link w:val="af6"/>
    <w:uiPriority w:val="1"/>
    <w:rsid w:val="005921FD"/>
    <w:rPr>
      <w:rFonts w:ascii="Georgia" w:eastAsia="Georgia" w:hAnsi="Georgia" w:cs="Georg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eader" Target="header1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EFDD676-FE47-405A-B6AC-A4D9C058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5220</Words>
  <Characters>28816</Characters>
  <Application>Microsoft Office Word</Application>
  <DocSecurity>0</DocSecurity>
  <Lines>1921</Lines>
  <Paragraphs>1418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Göbel, Uta</dc:creator>
  <cp:keywords/>
  <cp:lastModifiedBy>xin wang</cp:lastModifiedBy>
  <cp:revision>4</cp:revision>
  <dcterms:created xsi:type="dcterms:W3CDTF">2025-08-17T03:04:00Z</dcterms:created>
  <dcterms:modified xsi:type="dcterms:W3CDTF">2025-08-17T03:05:00Z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