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1E6CCF" w14:textId="5D91AD1B" w:rsidR="005567DE" w:rsidRDefault="005567DE" w:rsidP="005567DE">
      <w:pPr>
        <w:autoSpaceDE w:val="0"/>
        <w:autoSpaceDN w:val="0"/>
        <w:jc w:val="center"/>
        <w:rPr>
          <w:rFonts w:ascii="Arial" w:hAnsi="Arial" w:cs="Arial"/>
          <w:b/>
          <w:bCs/>
          <w:sz w:val="24"/>
          <w:szCs w:val="24"/>
        </w:rPr>
      </w:pPr>
      <w:r w:rsidRPr="005567DE">
        <w:rPr>
          <w:rFonts w:ascii="Arial" w:hAnsi="Arial" w:cs="Arial"/>
          <w:b/>
          <w:bCs/>
          <w:sz w:val="24"/>
          <w:szCs w:val="24"/>
        </w:rPr>
        <w:t>Abstract</w:t>
      </w:r>
    </w:p>
    <w:p w14:paraId="38AAC34B" w14:textId="77777777" w:rsidR="005567DE" w:rsidRPr="005567DE" w:rsidRDefault="005567DE" w:rsidP="005567DE">
      <w:pPr>
        <w:autoSpaceDE w:val="0"/>
        <w:autoSpaceDN w:val="0"/>
        <w:jc w:val="center"/>
        <w:rPr>
          <w:rFonts w:ascii="Arial" w:hAnsi="Arial" w:cs="Arial"/>
          <w:b/>
          <w:bCs/>
          <w:sz w:val="24"/>
          <w:szCs w:val="24"/>
        </w:rPr>
      </w:pPr>
    </w:p>
    <w:p w14:paraId="449B2BD7" w14:textId="1F88D9F6" w:rsidR="00101397" w:rsidRPr="00101397" w:rsidRDefault="00101397" w:rsidP="005567DE">
      <w:pPr>
        <w:autoSpaceDE w:val="0"/>
        <w:autoSpaceDN w:val="0"/>
        <w:rPr>
          <w:rFonts w:ascii="Arial" w:hAnsi="Arial" w:cs="Arial"/>
          <w:sz w:val="24"/>
          <w:szCs w:val="24"/>
        </w:rPr>
      </w:pPr>
      <w:r w:rsidRPr="00101397">
        <w:rPr>
          <w:rFonts w:ascii="Arial" w:hAnsi="Arial" w:cs="Arial"/>
          <w:sz w:val="24"/>
          <w:szCs w:val="24"/>
        </w:rPr>
        <w:t xml:space="preserve">In Boron Neutron Capture Therapy (BNCT), a non—toxic compound of boron is selectively taken up by tumour tissue. The tumour is then irradiated </w:t>
      </w:r>
      <w:r w:rsidR="00F47CE7">
        <w:rPr>
          <w:rFonts w:ascii="Arial" w:hAnsi="Arial" w:cs="Arial"/>
          <w:sz w:val="24"/>
          <w:szCs w:val="24"/>
        </w:rPr>
        <w:t>by</w:t>
      </w:r>
      <w:r w:rsidRPr="00101397">
        <w:rPr>
          <w:rFonts w:ascii="Arial" w:hAnsi="Arial" w:cs="Arial"/>
          <w:sz w:val="24"/>
          <w:szCs w:val="24"/>
        </w:rPr>
        <w:t xml:space="preserve"> thermal neutrons, inducing the </w:t>
      </w:r>
      <w:r w:rsidRPr="0005176D">
        <w:rPr>
          <w:rFonts w:ascii="Arial" w:hAnsi="Arial" w:cs="Arial"/>
          <w:sz w:val="24"/>
          <w:szCs w:val="24"/>
          <w:vertAlign w:val="superscript"/>
        </w:rPr>
        <w:t>10</w:t>
      </w:r>
      <w:proofErr w:type="gramStart"/>
      <w:r w:rsidRPr="00101397">
        <w:rPr>
          <w:rFonts w:ascii="Arial" w:hAnsi="Arial" w:cs="Arial"/>
          <w:sz w:val="24"/>
          <w:szCs w:val="24"/>
        </w:rPr>
        <w:t>B(</w:t>
      </w:r>
      <w:proofErr w:type="gramEnd"/>
      <w:r w:rsidRPr="00101397">
        <w:rPr>
          <w:rFonts w:ascii="Arial" w:hAnsi="Arial" w:cs="Arial"/>
          <w:sz w:val="24"/>
          <w:szCs w:val="24"/>
        </w:rPr>
        <w:t>n,</w:t>
      </w:r>
      <w:r w:rsidRPr="00101397">
        <w:rPr>
          <w:rStyle w:val="Hyperlink"/>
          <w:rFonts w:ascii="Arial" w:hAnsi="Arial" w:cs="Arial"/>
          <w:sz w:val="24"/>
          <w:szCs w:val="24"/>
        </w:rPr>
        <w:t xml:space="preserve"> </w:t>
      </w:r>
      <w:r w:rsidRPr="00101397">
        <w:rPr>
          <w:rStyle w:val="alphabet"/>
          <w:rFonts w:ascii="Arial" w:hAnsi="Arial" w:cs="Arial"/>
          <w:sz w:val="24"/>
          <w:szCs w:val="24"/>
        </w:rPr>
        <w:t>α</w:t>
      </w:r>
      <w:r w:rsidRPr="00101397">
        <w:rPr>
          <w:rFonts w:ascii="Arial" w:hAnsi="Arial" w:cs="Arial"/>
          <w:sz w:val="24"/>
          <w:szCs w:val="24"/>
        </w:rPr>
        <w:t>)</w:t>
      </w:r>
      <w:r w:rsidRPr="0005176D">
        <w:rPr>
          <w:rFonts w:ascii="Arial" w:hAnsi="Arial" w:cs="Arial"/>
          <w:sz w:val="24"/>
          <w:szCs w:val="24"/>
          <w:vertAlign w:val="superscript"/>
        </w:rPr>
        <w:t>7</w:t>
      </w:r>
      <w:r w:rsidRPr="00101397">
        <w:rPr>
          <w:rFonts w:ascii="Arial" w:hAnsi="Arial" w:cs="Arial"/>
          <w:sz w:val="24"/>
          <w:szCs w:val="24"/>
        </w:rPr>
        <w:t>Li fission reaction. These ions have a range of about one cell diameter, high linear energy transfer (LET) and result in the</w:t>
      </w:r>
    </w:p>
    <w:p w14:paraId="17FE3B1C" w14:textId="77777777" w:rsidR="00F47CE7" w:rsidRDefault="00101397" w:rsidP="00101397">
      <w:pPr>
        <w:autoSpaceDE w:val="0"/>
        <w:autoSpaceDN w:val="0"/>
        <w:rPr>
          <w:rFonts w:ascii="Arial" w:hAnsi="Arial" w:cs="Arial"/>
          <w:sz w:val="24"/>
          <w:szCs w:val="24"/>
        </w:rPr>
      </w:pPr>
      <w:r w:rsidRPr="00101397">
        <w:rPr>
          <w:rFonts w:ascii="Arial" w:hAnsi="Arial" w:cs="Arial"/>
          <w:sz w:val="24"/>
          <w:szCs w:val="24"/>
        </w:rPr>
        <w:t xml:space="preserve">energy deposition of up to 2.3 MeV in the cancer cell. Consequently, reproductive cell death results, leading to the regression of the tumour reproduction. It is of critical importance to determine the spatial distribution of boron uptake in the </w:t>
      </w:r>
      <w:proofErr w:type="gramStart"/>
      <w:r w:rsidRPr="00101397">
        <w:rPr>
          <w:rFonts w:ascii="Arial" w:hAnsi="Arial" w:cs="Arial"/>
          <w:sz w:val="24"/>
          <w:szCs w:val="24"/>
        </w:rPr>
        <w:t>tumour</w:t>
      </w:r>
      <w:proofErr w:type="gramEnd"/>
      <w:r w:rsidRPr="00101397">
        <w:rPr>
          <w:rFonts w:ascii="Arial" w:hAnsi="Arial" w:cs="Arial"/>
          <w:sz w:val="24"/>
          <w:szCs w:val="24"/>
        </w:rPr>
        <w:t xml:space="preserve"> and this is achieved</w:t>
      </w:r>
      <w:r w:rsidR="00F47CE7">
        <w:rPr>
          <w:rFonts w:ascii="Arial" w:hAnsi="Arial" w:cs="Arial"/>
          <w:sz w:val="24"/>
          <w:szCs w:val="24"/>
        </w:rPr>
        <w:t xml:space="preserve"> </w:t>
      </w:r>
      <w:r w:rsidRPr="00101397">
        <w:rPr>
          <w:rFonts w:ascii="Arial" w:hAnsi="Arial" w:cs="Arial"/>
          <w:sz w:val="24"/>
          <w:szCs w:val="24"/>
        </w:rPr>
        <w:t>by Neutron</w:t>
      </w:r>
      <w:r w:rsidR="00F47CE7">
        <w:rPr>
          <w:rFonts w:ascii="Arial" w:hAnsi="Arial" w:cs="Arial"/>
          <w:sz w:val="24"/>
          <w:szCs w:val="24"/>
        </w:rPr>
        <w:t xml:space="preserve"> </w:t>
      </w:r>
      <w:r w:rsidRPr="00101397">
        <w:rPr>
          <w:rFonts w:ascii="Arial" w:hAnsi="Arial" w:cs="Arial"/>
          <w:sz w:val="24"/>
          <w:szCs w:val="24"/>
        </w:rPr>
        <w:t>Capture Radiography (NCR).</w:t>
      </w:r>
      <w:r w:rsidR="00F47CE7">
        <w:rPr>
          <w:rFonts w:ascii="Arial" w:hAnsi="Arial" w:cs="Arial"/>
          <w:sz w:val="24"/>
          <w:szCs w:val="24"/>
        </w:rPr>
        <w:t xml:space="preserve"> </w:t>
      </w:r>
      <w:r w:rsidRPr="00101397">
        <w:rPr>
          <w:rFonts w:ascii="Arial" w:hAnsi="Arial" w:cs="Arial"/>
          <w:sz w:val="24"/>
          <w:szCs w:val="24"/>
        </w:rPr>
        <w:t>The NCR system was characterised prior to its utilisation</w:t>
      </w:r>
      <w:r>
        <w:rPr>
          <w:rFonts w:ascii="Arial" w:hAnsi="Arial" w:cs="Arial"/>
          <w:sz w:val="24"/>
          <w:szCs w:val="24"/>
        </w:rPr>
        <w:t xml:space="preserve"> </w:t>
      </w:r>
      <w:r w:rsidRPr="00101397">
        <w:rPr>
          <w:rFonts w:ascii="Arial" w:hAnsi="Arial" w:cs="Arial"/>
          <w:sz w:val="24"/>
          <w:szCs w:val="24"/>
        </w:rPr>
        <w:t>for boron—10 visualisation.</w:t>
      </w:r>
    </w:p>
    <w:p w14:paraId="44A1CCBB" w14:textId="06255E58" w:rsidR="00D73146" w:rsidRDefault="00101397" w:rsidP="00101397">
      <w:pPr>
        <w:autoSpaceDE w:val="0"/>
        <w:autoSpaceDN w:val="0"/>
        <w:rPr>
          <w:rFonts w:ascii="Arial" w:hAnsi="Arial" w:cs="Arial"/>
          <w:sz w:val="24"/>
          <w:szCs w:val="24"/>
        </w:rPr>
      </w:pPr>
      <w:r w:rsidRPr="00101397">
        <w:rPr>
          <w:rFonts w:ascii="Arial" w:hAnsi="Arial" w:cs="Arial"/>
          <w:sz w:val="24"/>
          <w:szCs w:val="24"/>
        </w:rPr>
        <w:t xml:space="preserve">NCR utilises a </w:t>
      </w:r>
      <w:proofErr w:type="gramStart"/>
      <w:r w:rsidRPr="00101397">
        <w:rPr>
          <w:rFonts w:ascii="Arial" w:hAnsi="Arial" w:cs="Arial"/>
          <w:sz w:val="24"/>
          <w:szCs w:val="24"/>
        </w:rPr>
        <w:t>Solid State</w:t>
      </w:r>
      <w:proofErr w:type="gramEnd"/>
      <w:r w:rsidRPr="00101397">
        <w:rPr>
          <w:rFonts w:ascii="Arial" w:hAnsi="Arial" w:cs="Arial"/>
          <w:sz w:val="24"/>
          <w:szCs w:val="24"/>
        </w:rPr>
        <w:t xml:space="preserve"> Nuclear Track Detector (SSNTD) to</w:t>
      </w:r>
      <w:r>
        <w:rPr>
          <w:rFonts w:ascii="Arial" w:hAnsi="Arial" w:cs="Arial"/>
          <w:sz w:val="24"/>
          <w:szCs w:val="24"/>
        </w:rPr>
        <w:t xml:space="preserve"> </w:t>
      </w:r>
      <w:r w:rsidRPr="00101397">
        <w:rPr>
          <w:rFonts w:ascii="Arial" w:hAnsi="Arial" w:cs="Arial"/>
          <w:sz w:val="24"/>
          <w:szCs w:val="24"/>
        </w:rPr>
        <w:t>register the products of the fission reaction. These products</w:t>
      </w:r>
      <w:r>
        <w:rPr>
          <w:rFonts w:ascii="Arial" w:hAnsi="Arial" w:cs="Arial"/>
          <w:sz w:val="24"/>
          <w:szCs w:val="24"/>
        </w:rPr>
        <w:t xml:space="preserve"> </w:t>
      </w:r>
      <w:r w:rsidRPr="00101397">
        <w:rPr>
          <w:rFonts w:ascii="Arial" w:hAnsi="Arial" w:cs="Arial"/>
          <w:sz w:val="24"/>
          <w:szCs w:val="24"/>
        </w:rPr>
        <w:t>cause structural damage to the SSNTD that can be revealed as pits</w:t>
      </w:r>
      <w:r>
        <w:rPr>
          <w:rFonts w:ascii="Arial" w:hAnsi="Arial" w:cs="Arial"/>
          <w:sz w:val="24"/>
          <w:szCs w:val="24"/>
        </w:rPr>
        <w:t xml:space="preserve"> </w:t>
      </w:r>
      <w:r w:rsidRPr="00101397">
        <w:rPr>
          <w:rFonts w:ascii="Arial" w:hAnsi="Arial" w:cs="Arial"/>
          <w:sz w:val="24"/>
          <w:szCs w:val="24"/>
        </w:rPr>
        <w:t>after chemical etching with 6.25M NaOH at 70°C for 60 minutes.</w:t>
      </w:r>
      <w:r w:rsidR="0005176D">
        <w:rPr>
          <w:rFonts w:ascii="Arial" w:hAnsi="Arial" w:cs="Arial"/>
          <w:sz w:val="24"/>
          <w:szCs w:val="24"/>
        </w:rPr>
        <w:t xml:space="preserve"> </w:t>
      </w:r>
      <w:r w:rsidRPr="00101397">
        <w:rPr>
          <w:rFonts w:ascii="Arial" w:hAnsi="Arial" w:cs="Arial"/>
          <w:sz w:val="24"/>
          <w:szCs w:val="24"/>
        </w:rPr>
        <w:t>The pits can be observed by a light microscope. Thus, the boron—10 (</w:t>
      </w:r>
      <w:r w:rsidRPr="0005176D">
        <w:rPr>
          <w:rFonts w:ascii="Arial" w:hAnsi="Arial" w:cs="Arial"/>
          <w:sz w:val="24"/>
          <w:szCs w:val="24"/>
          <w:vertAlign w:val="superscript"/>
        </w:rPr>
        <w:t>10</w:t>
      </w:r>
      <w:r w:rsidRPr="00101397">
        <w:rPr>
          <w:rFonts w:ascii="Arial" w:hAnsi="Arial" w:cs="Arial"/>
          <w:sz w:val="24"/>
          <w:szCs w:val="24"/>
        </w:rPr>
        <w:t>B) distribution in a biological section can be mapped by</w:t>
      </w:r>
      <w:r w:rsidR="000E3D4B">
        <w:rPr>
          <w:rFonts w:ascii="Arial" w:hAnsi="Arial" w:cs="Arial"/>
          <w:sz w:val="24"/>
          <w:szCs w:val="24"/>
        </w:rPr>
        <w:t xml:space="preserve"> </w:t>
      </w:r>
      <w:r w:rsidRPr="00101397">
        <w:rPr>
          <w:rFonts w:ascii="Arial" w:hAnsi="Arial" w:cs="Arial"/>
          <w:sz w:val="24"/>
          <w:szCs w:val="24"/>
        </w:rPr>
        <w:t>the location and density of pits.</w:t>
      </w:r>
      <w:r>
        <w:rPr>
          <w:rFonts w:ascii="Arial" w:hAnsi="Arial" w:cs="Arial"/>
          <w:sz w:val="24"/>
          <w:szCs w:val="24"/>
        </w:rPr>
        <w:t xml:space="preserve"> </w:t>
      </w:r>
      <w:r w:rsidRPr="00101397">
        <w:rPr>
          <w:rFonts w:ascii="Arial" w:hAnsi="Arial" w:cs="Arial"/>
          <w:sz w:val="24"/>
          <w:szCs w:val="24"/>
        </w:rPr>
        <w:t>A polymer type of SSNTD known as Colombia Resin—39 (CR—39) is an</w:t>
      </w:r>
      <w:r>
        <w:rPr>
          <w:rFonts w:ascii="Arial" w:hAnsi="Arial" w:cs="Arial"/>
          <w:sz w:val="24"/>
          <w:szCs w:val="24"/>
        </w:rPr>
        <w:t xml:space="preserve"> </w:t>
      </w:r>
      <w:r w:rsidRPr="00101397">
        <w:rPr>
          <w:rFonts w:ascii="Arial" w:hAnsi="Arial" w:cs="Arial"/>
          <w:sz w:val="24"/>
          <w:szCs w:val="24"/>
        </w:rPr>
        <w:t>alpha track detector and it was theoretically characterised in</w:t>
      </w:r>
      <w:r w:rsidR="00F148CD">
        <w:rPr>
          <w:rFonts w:ascii="Arial" w:hAnsi="Arial" w:cs="Arial"/>
          <w:sz w:val="24"/>
          <w:szCs w:val="24"/>
        </w:rPr>
        <w:t xml:space="preserve"> </w:t>
      </w:r>
      <w:r w:rsidRPr="00101397">
        <w:rPr>
          <w:rFonts w:ascii="Arial" w:hAnsi="Arial" w:cs="Arial"/>
          <w:sz w:val="24"/>
          <w:szCs w:val="24"/>
        </w:rPr>
        <w:t xml:space="preserve">terms </w:t>
      </w:r>
      <w:proofErr w:type="gramStart"/>
      <w:r w:rsidRPr="00101397">
        <w:rPr>
          <w:rFonts w:ascii="Arial" w:hAnsi="Arial" w:cs="Arial"/>
          <w:sz w:val="24"/>
          <w:szCs w:val="24"/>
        </w:rPr>
        <w:t>of:</w:t>
      </w:r>
      <w:proofErr w:type="gramEnd"/>
      <w:r w:rsidRPr="00101397">
        <w:rPr>
          <w:rFonts w:ascii="Arial" w:hAnsi="Arial" w:cs="Arial"/>
          <w:sz w:val="24"/>
          <w:szCs w:val="24"/>
        </w:rPr>
        <w:t xml:space="preserve"> pit diameter (d), critical angle (</w:t>
      </w:r>
      <w:r w:rsidR="000031DA">
        <w:rPr>
          <w:rFonts w:ascii="Arial" w:hAnsi="Arial" w:cs="Arial"/>
          <w:sz w:val="24"/>
          <w:szCs w:val="24"/>
        </w:rPr>
        <w:t>Ɵ</w:t>
      </w:r>
      <w:r w:rsidRPr="000031DA">
        <w:rPr>
          <w:rFonts w:ascii="Arial" w:hAnsi="Arial" w:cs="Arial"/>
          <w:sz w:val="24"/>
          <w:szCs w:val="24"/>
          <w:vertAlign w:val="subscript"/>
        </w:rPr>
        <w:t>C</w:t>
      </w:r>
      <w:r w:rsidRPr="00101397">
        <w:rPr>
          <w:rFonts w:ascii="Arial" w:hAnsi="Arial" w:cs="Arial"/>
          <w:sz w:val="24"/>
          <w:szCs w:val="24"/>
        </w:rPr>
        <w:t>), etching rate</w:t>
      </w:r>
      <w:r w:rsidR="00F148CD">
        <w:rPr>
          <w:rFonts w:ascii="Arial" w:hAnsi="Arial" w:cs="Arial"/>
          <w:sz w:val="24"/>
          <w:szCs w:val="24"/>
        </w:rPr>
        <w:t xml:space="preserve"> </w:t>
      </w:r>
      <w:r w:rsidRPr="00101397">
        <w:rPr>
          <w:rFonts w:ascii="Arial" w:hAnsi="Arial" w:cs="Arial"/>
          <w:sz w:val="24"/>
          <w:szCs w:val="24"/>
        </w:rPr>
        <w:t>ratios (V), track (V</w:t>
      </w:r>
      <w:r w:rsidR="00A921F1" w:rsidRPr="000031DA">
        <w:rPr>
          <w:rFonts w:ascii="Arial" w:hAnsi="Arial" w:cs="Arial"/>
          <w:sz w:val="24"/>
          <w:szCs w:val="24"/>
          <w:vertAlign w:val="subscript"/>
        </w:rPr>
        <w:t>T</w:t>
      </w:r>
      <w:r w:rsidRPr="00101397">
        <w:rPr>
          <w:rFonts w:ascii="Arial" w:hAnsi="Arial" w:cs="Arial"/>
          <w:sz w:val="24"/>
          <w:szCs w:val="24"/>
        </w:rPr>
        <w:t>) and bulk (V</w:t>
      </w:r>
      <w:r w:rsidR="00A921F1" w:rsidRPr="000031DA">
        <w:rPr>
          <w:rFonts w:ascii="Arial" w:hAnsi="Arial" w:cs="Arial"/>
          <w:sz w:val="24"/>
          <w:szCs w:val="24"/>
          <w:vertAlign w:val="subscript"/>
        </w:rPr>
        <w:t>B</w:t>
      </w:r>
      <w:r w:rsidR="00B62979">
        <w:rPr>
          <w:rFonts w:ascii="Arial" w:hAnsi="Arial" w:cs="Arial"/>
          <w:sz w:val="24"/>
          <w:szCs w:val="24"/>
        </w:rPr>
        <w:t>)</w:t>
      </w:r>
      <w:r w:rsidRPr="00101397">
        <w:rPr>
          <w:rFonts w:ascii="Arial" w:hAnsi="Arial" w:cs="Arial"/>
          <w:sz w:val="24"/>
          <w:szCs w:val="24"/>
        </w:rPr>
        <w:t xml:space="preserve"> etching rates, etching</w:t>
      </w:r>
      <w:r w:rsidR="00F148CD">
        <w:rPr>
          <w:rFonts w:ascii="Arial" w:hAnsi="Arial" w:cs="Arial"/>
          <w:sz w:val="24"/>
          <w:szCs w:val="24"/>
        </w:rPr>
        <w:t xml:space="preserve"> </w:t>
      </w:r>
      <w:r w:rsidRPr="00101397">
        <w:rPr>
          <w:rFonts w:ascii="Arial" w:hAnsi="Arial" w:cs="Arial"/>
          <w:sz w:val="24"/>
          <w:szCs w:val="24"/>
        </w:rPr>
        <w:t>efficiencies (</w:t>
      </w:r>
      <w:r w:rsidR="00B62979">
        <w:rPr>
          <w:rFonts w:ascii="Arial" w:hAnsi="Arial" w:cs="Arial"/>
          <w:color w:val="4D5156"/>
          <w:shd w:val="clear" w:color="auto" w:fill="FFFFFF"/>
        </w:rPr>
        <w:t>η</w:t>
      </w:r>
      <w:r w:rsidRPr="00101397">
        <w:rPr>
          <w:rFonts w:ascii="Arial" w:hAnsi="Arial" w:cs="Arial"/>
          <w:sz w:val="24"/>
          <w:szCs w:val="24"/>
        </w:rPr>
        <w:t>), etching times (</w:t>
      </w:r>
      <w:proofErr w:type="spellStart"/>
      <w:r w:rsidRPr="00101397">
        <w:rPr>
          <w:rFonts w:ascii="Arial" w:hAnsi="Arial" w:cs="Arial"/>
          <w:sz w:val="24"/>
          <w:szCs w:val="24"/>
        </w:rPr>
        <w:t>t</w:t>
      </w:r>
      <w:r w:rsidRPr="000031DA">
        <w:rPr>
          <w:rFonts w:ascii="Arial" w:hAnsi="Arial" w:cs="Arial"/>
          <w:sz w:val="24"/>
          <w:szCs w:val="24"/>
          <w:vertAlign w:val="subscript"/>
        </w:rPr>
        <w:t>E</w:t>
      </w:r>
      <w:proofErr w:type="spellEnd"/>
      <w:r w:rsidRPr="00101397">
        <w:rPr>
          <w:rFonts w:ascii="Arial" w:hAnsi="Arial" w:cs="Arial"/>
          <w:sz w:val="24"/>
          <w:szCs w:val="24"/>
        </w:rPr>
        <w:t>) and etch—induction time(</w:t>
      </w:r>
      <w:proofErr w:type="spellStart"/>
      <w:r w:rsidRPr="00101397">
        <w:rPr>
          <w:rFonts w:ascii="Arial" w:hAnsi="Arial" w:cs="Arial"/>
          <w:sz w:val="24"/>
          <w:szCs w:val="24"/>
        </w:rPr>
        <w:t>t</w:t>
      </w:r>
      <w:r w:rsidR="00A921F1" w:rsidRPr="000031DA">
        <w:rPr>
          <w:rFonts w:ascii="Arial" w:hAnsi="Arial" w:cs="Arial"/>
          <w:sz w:val="24"/>
          <w:szCs w:val="24"/>
          <w:vertAlign w:val="subscript"/>
        </w:rPr>
        <w:t>ind</w:t>
      </w:r>
      <w:proofErr w:type="spellEnd"/>
      <w:r w:rsidRPr="00101397">
        <w:rPr>
          <w:rFonts w:ascii="Arial" w:hAnsi="Arial" w:cs="Arial"/>
          <w:sz w:val="24"/>
          <w:szCs w:val="24"/>
        </w:rPr>
        <w:t>) of alpha, lithium, and hydrogen ions. V and V</w:t>
      </w:r>
      <w:r w:rsidR="00A921F1" w:rsidRPr="00561920">
        <w:rPr>
          <w:rFonts w:ascii="Arial" w:hAnsi="Arial" w:cs="Arial"/>
          <w:sz w:val="24"/>
          <w:szCs w:val="24"/>
          <w:vertAlign w:val="subscript"/>
        </w:rPr>
        <w:t>B</w:t>
      </w:r>
      <w:r w:rsidR="00A921F1">
        <w:rPr>
          <w:rFonts w:ascii="Arial" w:hAnsi="Arial" w:cs="Arial"/>
          <w:sz w:val="24"/>
          <w:szCs w:val="24"/>
        </w:rPr>
        <w:t xml:space="preserve"> </w:t>
      </w:r>
      <w:r w:rsidRPr="00101397">
        <w:rPr>
          <w:rFonts w:ascii="Arial" w:hAnsi="Arial" w:cs="Arial"/>
          <w:sz w:val="24"/>
          <w:szCs w:val="24"/>
        </w:rPr>
        <w:t>parameters</w:t>
      </w:r>
      <w:r w:rsidR="000E3D4B">
        <w:rPr>
          <w:rFonts w:ascii="Arial" w:hAnsi="Arial" w:cs="Arial"/>
          <w:sz w:val="24"/>
          <w:szCs w:val="24"/>
        </w:rPr>
        <w:t xml:space="preserve"> </w:t>
      </w:r>
      <w:r w:rsidRPr="00101397">
        <w:rPr>
          <w:rFonts w:ascii="Arial" w:hAnsi="Arial" w:cs="Arial"/>
          <w:sz w:val="24"/>
          <w:szCs w:val="24"/>
        </w:rPr>
        <w:t>were calculated from semi—empirical equations for etching</w:t>
      </w:r>
      <w:r w:rsidR="00F148CD">
        <w:rPr>
          <w:rFonts w:ascii="Arial" w:hAnsi="Arial" w:cs="Arial"/>
          <w:sz w:val="24"/>
          <w:szCs w:val="24"/>
        </w:rPr>
        <w:t xml:space="preserve"> </w:t>
      </w:r>
      <w:r w:rsidRPr="00101397">
        <w:rPr>
          <w:rFonts w:ascii="Arial" w:hAnsi="Arial" w:cs="Arial"/>
          <w:sz w:val="24"/>
          <w:szCs w:val="24"/>
        </w:rPr>
        <w:t>condition T=7</w:t>
      </w:r>
      <w:r w:rsidR="00561920">
        <w:rPr>
          <w:rFonts w:ascii="Arial" w:hAnsi="Arial" w:cs="Arial"/>
          <w:sz w:val="24"/>
          <w:szCs w:val="24"/>
        </w:rPr>
        <w:t>0</w:t>
      </w:r>
      <w:r w:rsidRPr="00101397">
        <w:rPr>
          <w:rFonts w:ascii="Arial" w:hAnsi="Arial" w:cs="Arial"/>
          <w:sz w:val="24"/>
          <w:szCs w:val="24"/>
        </w:rPr>
        <w:t>°C and etchant 6.25M NaOH. Their values are listed</w:t>
      </w:r>
      <w:r w:rsidR="00F148CD">
        <w:rPr>
          <w:rFonts w:ascii="Arial" w:hAnsi="Arial" w:cs="Arial"/>
          <w:sz w:val="24"/>
          <w:szCs w:val="24"/>
        </w:rPr>
        <w:t xml:space="preserve"> </w:t>
      </w:r>
      <w:r w:rsidRPr="00101397">
        <w:rPr>
          <w:rFonts w:ascii="Arial" w:hAnsi="Arial" w:cs="Arial"/>
          <w:sz w:val="24"/>
          <w:szCs w:val="24"/>
        </w:rPr>
        <w:t>in the table below. Theoretical values were then compared with</w:t>
      </w:r>
      <w:r w:rsidR="00F148CD">
        <w:rPr>
          <w:rFonts w:ascii="Arial" w:hAnsi="Arial" w:cs="Arial"/>
          <w:sz w:val="24"/>
          <w:szCs w:val="24"/>
        </w:rPr>
        <w:t xml:space="preserve"> </w:t>
      </w:r>
      <w:r w:rsidRPr="00101397">
        <w:rPr>
          <w:rFonts w:ascii="Arial" w:hAnsi="Arial" w:cs="Arial"/>
          <w:sz w:val="24"/>
          <w:szCs w:val="24"/>
        </w:rPr>
        <w:t>the experimental results. The calculated parameters can provide</w:t>
      </w:r>
      <w:r w:rsidR="00F148CD">
        <w:rPr>
          <w:rFonts w:ascii="Arial" w:hAnsi="Arial" w:cs="Arial"/>
          <w:sz w:val="24"/>
          <w:szCs w:val="24"/>
        </w:rPr>
        <w:t xml:space="preserve"> </w:t>
      </w:r>
      <w:r w:rsidRPr="00101397">
        <w:rPr>
          <w:rFonts w:ascii="Arial" w:hAnsi="Arial" w:cs="Arial"/>
          <w:sz w:val="24"/>
          <w:szCs w:val="24"/>
        </w:rPr>
        <w:t>an estimation of the track parameters and thereby the optimum</w:t>
      </w:r>
      <w:r w:rsidR="000E3D4B">
        <w:rPr>
          <w:rFonts w:ascii="Arial" w:hAnsi="Arial" w:cs="Arial"/>
          <w:sz w:val="24"/>
          <w:szCs w:val="24"/>
        </w:rPr>
        <w:t xml:space="preserve"> </w:t>
      </w:r>
      <w:r w:rsidRPr="00101397">
        <w:rPr>
          <w:rFonts w:ascii="Arial" w:hAnsi="Arial" w:cs="Arial"/>
          <w:sz w:val="24"/>
          <w:szCs w:val="24"/>
        </w:rPr>
        <w:t xml:space="preserve">etching conditions for </w:t>
      </w:r>
      <w:proofErr w:type="gramStart"/>
      <w:r w:rsidRPr="00101397">
        <w:rPr>
          <w:rFonts w:ascii="Arial" w:hAnsi="Arial" w:cs="Arial"/>
          <w:sz w:val="24"/>
          <w:szCs w:val="24"/>
        </w:rPr>
        <w:t>a</w:t>
      </w:r>
      <w:proofErr w:type="gramEnd"/>
      <w:r w:rsidRPr="00101397">
        <w:rPr>
          <w:rFonts w:ascii="Arial" w:hAnsi="Arial" w:cs="Arial"/>
          <w:sz w:val="24"/>
          <w:szCs w:val="24"/>
        </w:rPr>
        <w:t xml:space="preserve"> NCR experiment. Error analysis was</w:t>
      </w:r>
      <w:r w:rsidR="00F148CD">
        <w:rPr>
          <w:rFonts w:ascii="Arial" w:hAnsi="Arial" w:cs="Arial"/>
          <w:sz w:val="24"/>
          <w:szCs w:val="24"/>
        </w:rPr>
        <w:t xml:space="preserve"> </w:t>
      </w:r>
      <w:r w:rsidRPr="00101397">
        <w:rPr>
          <w:rFonts w:ascii="Arial" w:hAnsi="Arial" w:cs="Arial"/>
          <w:sz w:val="24"/>
          <w:szCs w:val="24"/>
        </w:rPr>
        <w:t>applied to both approaches. The measured and the published values</w:t>
      </w:r>
      <w:r w:rsidR="00F148CD">
        <w:rPr>
          <w:rFonts w:ascii="Arial" w:hAnsi="Arial" w:cs="Arial"/>
          <w:sz w:val="24"/>
          <w:szCs w:val="24"/>
        </w:rPr>
        <w:t xml:space="preserve"> </w:t>
      </w:r>
      <w:r w:rsidR="008B03C3">
        <w:rPr>
          <w:rFonts w:ascii="Arial" w:hAnsi="Arial" w:cs="Arial"/>
          <w:sz w:val="24"/>
          <w:szCs w:val="24"/>
        </w:rPr>
        <w:t>o</w:t>
      </w:r>
      <w:r w:rsidRPr="00101397">
        <w:rPr>
          <w:rFonts w:ascii="Arial" w:hAnsi="Arial" w:cs="Arial"/>
          <w:sz w:val="24"/>
          <w:szCs w:val="24"/>
        </w:rPr>
        <w:t>f pit diameters of alpha are comparable with 5.2% variance. The</w:t>
      </w:r>
      <w:r w:rsidR="00F148CD">
        <w:rPr>
          <w:rFonts w:ascii="Arial" w:hAnsi="Arial" w:cs="Arial"/>
          <w:sz w:val="24"/>
          <w:szCs w:val="24"/>
        </w:rPr>
        <w:t xml:space="preserve"> </w:t>
      </w:r>
      <w:r w:rsidRPr="00101397">
        <w:rPr>
          <w:rFonts w:ascii="Arial" w:hAnsi="Arial" w:cs="Arial"/>
          <w:sz w:val="24"/>
          <w:szCs w:val="24"/>
        </w:rPr>
        <w:t>measured bulk etching rate (V</w:t>
      </w:r>
      <w:r w:rsidR="00A921F1" w:rsidRPr="00561920">
        <w:rPr>
          <w:rFonts w:ascii="Arial" w:hAnsi="Arial" w:cs="Arial"/>
          <w:sz w:val="24"/>
          <w:szCs w:val="24"/>
          <w:vertAlign w:val="subscript"/>
        </w:rPr>
        <w:t>B</w:t>
      </w:r>
      <w:r w:rsidRPr="00101397">
        <w:rPr>
          <w:rFonts w:ascii="Arial" w:hAnsi="Arial" w:cs="Arial"/>
          <w:sz w:val="24"/>
          <w:szCs w:val="24"/>
        </w:rPr>
        <w:t xml:space="preserve"> is 10.5% higher than the</w:t>
      </w:r>
      <w:r w:rsidR="00F148CD">
        <w:rPr>
          <w:rFonts w:ascii="Arial" w:hAnsi="Arial" w:cs="Arial"/>
          <w:sz w:val="24"/>
          <w:szCs w:val="24"/>
        </w:rPr>
        <w:t xml:space="preserve"> </w:t>
      </w:r>
      <w:r w:rsidRPr="00101397">
        <w:rPr>
          <w:rFonts w:ascii="Arial" w:hAnsi="Arial" w:cs="Arial"/>
          <w:sz w:val="24"/>
          <w:szCs w:val="24"/>
        </w:rPr>
        <w:t>calculated one. The calculated pit diameter of proton is</w:t>
      </w:r>
      <w:r w:rsidR="000E3D4B">
        <w:rPr>
          <w:rFonts w:ascii="Arial" w:hAnsi="Arial" w:cs="Arial"/>
          <w:sz w:val="24"/>
          <w:szCs w:val="24"/>
        </w:rPr>
        <w:t xml:space="preserve"> </w:t>
      </w:r>
      <w:r w:rsidRPr="00101397">
        <w:rPr>
          <w:rFonts w:ascii="Arial" w:hAnsi="Arial" w:cs="Arial"/>
          <w:sz w:val="24"/>
          <w:szCs w:val="24"/>
        </w:rPr>
        <w:t>comparable with the published value within 0.6%.</w:t>
      </w:r>
      <w:r w:rsidR="00F148CD">
        <w:rPr>
          <w:rFonts w:ascii="Arial" w:hAnsi="Arial" w:cs="Arial"/>
          <w:sz w:val="24"/>
          <w:szCs w:val="24"/>
        </w:rPr>
        <w:t xml:space="preserve"> </w:t>
      </w:r>
      <w:r w:rsidRPr="00101397">
        <w:rPr>
          <w:rFonts w:ascii="Arial" w:hAnsi="Arial" w:cs="Arial"/>
          <w:sz w:val="24"/>
          <w:szCs w:val="24"/>
        </w:rPr>
        <w:t>The effects of high fluence neutron beam on the track background</w:t>
      </w:r>
      <w:r w:rsidR="00F148CD">
        <w:rPr>
          <w:rFonts w:ascii="Arial" w:hAnsi="Arial" w:cs="Arial"/>
          <w:sz w:val="24"/>
          <w:szCs w:val="24"/>
        </w:rPr>
        <w:t xml:space="preserve"> </w:t>
      </w:r>
      <w:r w:rsidRPr="00101397">
        <w:rPr>
          <w:rFonts w:ascii="Arial" w:hAnsi="Arial" w:cs="Arial"/>
          <w:sz w:val="24"/>
          <w:szCs w:val="24"/>
        </w:rPr>
        <w:t>were investigated. It found that the background</w:t>
      </w:r>
      <w:r w:rsidR="00453FB1">
        <w:rPr>
          <w:rFonts w:ascii="Arial" w:hAnsi="Arial" w:cs="Arial"/>
          <w:sz w:val="24"/>
          <w:szCs w:val="24"/>
        </w:rPr>
        <w:t xml:space="preserve"> is</w:t>
      </w:r>
      <w:r w:rsidRPr="00101397">
        <w:rPr>
          <w:rFonts w:ascii="Arial" w:hAnsi="Arial" w:cs="Arial"/>
          <w:sz w:val="24"/>
          <w:szCs w:val="24"/>
        </w:rPr>
        <w:t xml:space="preserve"> proportional</w:t>
      </w:r>
      <w:r w:rsidR="00F148CD">
        <w:rPr>
          <w:rFonts w:ascii="Arial" w:hAnsi="Arial" w:cs="Arial"/>
          <w:sz w:val="24"/>
          <w:szCs w:val="24"/>
        </w:rPr>
        <w:t xml:space="preserve"> </w:t>
      </w:r>
      <w:r w:rsidRPr="00101397">
        <w:rPr>
          <w:rFonts w:ascii="Arial" w:hAnsi="Arial" w:cs="Arial"/>
          <w:sz w:val="24"/>
          <w:szCs w:val="24"/>
        </w:rPr>
        <w:t xml:space="preserve">with neutron fluence. </w:t>
      </w:r>
    </w:p>
    <w:p w14:paraId="7B829E6A" w14:textId="77777777" w:rsidR="008B03C3" w:rsidRDefault="00101397" w:rsidP="00101397">
      <w:pPr>
        <w:autoSpaceDE w:val="0"/>
        <w:autoSpaceDN w:val="0"/>
        <w:rPr>
          <w:rFonts w:ascii="Arial" w:hAnsi="Arial" w:cs="Arial"/>
          <w:sz w:val="24"/>
          <w:szCs w:val="24"/>
        </w:rPr>
      </w:pPr>
      <w:r w:rsidRPr="00101397">
        <w:rPr>
          <w:rFonts w:ascii="Arial" w:hAnsi="Arial" w:cs="Arial"/>
          <w:sz w:val="24"/>
          <w:szCs w:val="24"/>
        </w:rPr>
        <w:t>Fluence of order of 10</w:t>
      </w:r>
      <w:r w:rsidR="008B03C3" w:rsidRPr="008B03C3">
        <w:rPr>
          <w:rFonts w:ascii="Arial" w:hAnsi="Arial" w:cs="Arial"/>
          <w:sz w:val="24"/>
          <w:szCs w:val="24"/>
          <w:vertAlign w:val="superscript"/>
        </w:rPr>
        <w:t>12</w:t>
      </w:r>
      <w:r w:rsidR="008B03C3">
        <w:rPr>
          <w:rFonts w:ascii="Arial" w:hAnsi="Arial" w:cs="Arial"/>
          <w:sz w:val="24"/>
          <w:szCs w:val="24"/>
          <w:vertAlign w:val="superscript"/>
        </w:rPr>
        <w:t xml:space="preserve"> </w:t>
      </w:r>
      <w:r w:rsidRPr="00101397">
        <w:rPr>
          <w:rFonts w:ascii="Arial" w:hAnsi="Arial" w:cs="Arial"/>
          <w:sz w:val="24"/>
          <w:szCs w:val="24"/>
        </w:rPr>
        <w:t>n cm</w:t>
      </w:r>
      <w:r w:rsidR="00453FB1" w:rsidRPr="008B03C3">
        <w:rPr>
          <w:rFonts w:ascii="Arial" w:hAnsi="Arial" w:cs="Arial"/>
          <w:sz w:val="24"/>
          <w:szCs w:val="24"/>
          <w:vertAlign w:val="superscript"/>
        </w:rPr>
        <w:t>-</w:t>
      </w:r>
      <w:r w:rsidR="00D73146" w:rsidRPr="008B03C3">
        <w:rPr>
          <w:rFonts w:ascii="Arial" w:hAnsi="Arial" w:cs="Arial"/>
          <w:sz w:val="24"/>
          <w:szCs w:val="24"/>
          <w:vertAlign w:val="superscript"/>
        </w:rPr>
        <w:t xml:space="preserve"> </w:t>
      </w:r>
      <w:r w:rsidR="00453FB1" w:rsidRPr="008B03C3">
        <w:rPr>
          <w:rFonts w:ascii="Arial" w:hAnsi="Arial" w:cs="Arial"/>
          <w:sz w:val="24"/>
          <w:szCs w:val="24"/>
          <w:vertAlign w:val="superscript"/>
        </w:rPr>
        <w:t>2</w:t>
      </w:r>
      <w:r w:rsidR="008B03C3">
        <w:rPr>
          <w:rFonts w:ascii="Arial" w:hAnsi="Arial" w:cs="Arial"/>
          <w:sz w:val="24"/>
          <w:szCs w:val="24"/>
        </w:rPr>
        <w:t xml:space="preserve"> </w:t>
      </w:r>
      <w:r w:rsidRPr="00101397">
        <w:rPr>
          <w:rFonts w:ascii="Arial" w:hAnsi="Arial" w:cs="Arial"/>
          <w:sz w:val="24"/>
          <w:szCs w:val="24"/>
        </w:rPr>
        <w:t>gives high</w:t>
      </w:r>
      <w:r w:rsidR="000E3D4B">
        <w:rPr>
          <w:rFonts w:ascii="Arial" w:hAnsi="Arial" w:cs="Arial"/>
          <w:sz w:val="24"/>
          <w:szCs w:val="24"/>
        </w:rPr>
        <w:t xml:space="preserve"> </w:t>
      </w:r>
      <w:r w:rsidRPr="00101397">
        <w:rPr>
          <w:rFonts w:ascii="Arial" w:hAnsi="Arial" w:cs="Arial"/>
          <w:sz w:val="24"/>
          <w:szCs w:val="24"/>
        </w:rPr>
        <w:t>track background and changes the optical characteristics of the</w:t>
      </w:r>
      <w:r w:rsidR="00F148CD">
        <w:rPr>
          <w:rFonts w:ascii="Arial" w:hAnsi="Arial" w:cs="Arial"/>
          <w:sz w:val="24"/>
          <w:szCs w:val="24"/>
        </w:rPr>
        <w:t xml:space="preserve"> </w:t>
      </w:r>
      <w:r w:rsidRPr="00101397">
        <w:rPr>
          <w:rFonts w:ascii="Arial" w:hAnsi="Arial" w:cs="Arial"/>
          <w:sz w:val="24"/>
          <w:szCs w:val="24"/>
        </w:rPr>
        <w:t>detector. On the other hand, fluence of order of l0</w:t>
      </w:r>
      <w:r w:rsidR="008B03C3" w:rsidRPr="008B03C3">
        <w:rPr>
          <w:rFonts w:ascii="Arial" w:hAnsi="Arial" w:cs="Arial"/>
          <w:sz w:val="24"/>
          <w:szCs w:val="24"/>
          <w:vertAlign w:val="superscript"/>
        </w:rPr>
        <w:t>10</w:t>
      </w:r>
      <w:r w:rsidRPr="00101397">
        <w:rPr>
          <w:rFonts w:ascii="Arial" w:hAnsi="Arial" w:cs="Arial"/>
          <w:sz w:val="24"/>
          <w:szCs w:val="24"/>
        </w:rPr>
        <w:t xml:space="preserve"> n cm</w:t>
      </w:r>
      <w:r w:rsidR="008B03C3">
        <w:rPr>
          <w:rFonts w:ascii="Arial" w:hAnsi="Arial" w:cs="Arial"/>
          <w:sz w:val="24"/>
          <w:szCs w:val="24"/>
        </w:rPr>
        <w:t xml:space="preserve"> </w:t>
      </w:r>
      <w:r w:rsidR="008B03C3" w:rsidRPr="008B03C3">
        <w:rPr>
          <w:rFonts w:ascii="Arial" w:hAnsi="Arial" w:cs="Arial"/>
          <w:sz w:val="24"/>
          <w:szCs w:val="24"/>
          <w:vertAlign w:val="superscript"/>
        </w:rPr>
        <w:t>-2</w:t>
      </w:r>
      <w:r w:rsidR="008B03C3">
        <w:rPr>
          <w:rFonts w:ascii="Arial" w:hAnsi="Arial" w:cs="Arial"/>
          <w:sz w:val="24"/>
          <w:szCs w:val="24"/>
        </w:rPr>
        <w:t xml:space="preserve"> </w:t>
      </w:r>
      <w:r w:rsidRPr="00101397">
        <w:rPr>
          <w:rFonts w:ascii="Arial" w:hAnsi="Arial" w:cs="Arial"/>
          <w:sz w:val="24"/>
          <w:szCs w:val="24"/>
        </w:rPr>
        <w:t>or</w:t>
      </w:r>
      <w:r w:rsidR="00F148CD">
        <w:rPr>
          <w:rFonts w:ascii="Arial" w:hAnsi="Arial" w:cs="Arial"/>
          <w:sz w:val="24"/>
          <w:szCs w:val="24"/>
        </w:rPr>
        <w:t xml:space="preserve"> </w:t>
      </w:r>
      <w:r w:rsidRPr="00101397">
        <w:rPr>
          <w:rFonts w:ascii="Arial" w:hAnsi="Arial" w:cs="Arial"/>
          <w:sz w:val="24"/>
          <w:szCs w:val="24"/>
        </w:rPr>
        <w:t>less gave a good track to background ratio.</w:t>
      </w:r>
      <w:r w:rsidR="00F148CD">
        <w:rPr>
          <w:rFonts w:ascii="Arial" w:hAnsi="Arial" w:cs="Arial"/>
          <w:sz w:val="24"/>
          <w:szCs w:val="24"/>
        </w:rPr>
        <w:t xml:space="preserve"> </w:t>
      </w:r>
    </w:p>
    <w:p w14:paraId="7F1D6FF1" w14:textId="77777777" w:rsidR="00A152A4" w:rsidRDefault="00101397" w:rsidP="00101397">
      <w:pPr>
        <w:autoSpaceDE w:val="0"/>
        <w:autoSpaceDN w:val="0"/>
        <w:rPr>
          <w:rFonts w:ascii="Arial" w:hAnsi="Arial" w:cs="Arial"/>
          <w:sz w:val="24"/>
          <w:szCs w:val="24"/>
        </w:rPr>
      </w:pPr>
      <w:r w:rsidRPr="00101397">
        <w:rPr>
          <w:rFonts w:ascii="Arial" w:hAnsi="Arial" w:cs="Arial"/>
          <w:sz w:val="24"/>
          <w:szCs w:val="24"/>
        </w:rPr>
        <w:t xml:space="preserve">The results of CR—39 characterisation </w:t>
      </w:r>
      <w:proofErr w:type="gramStart"/>
      <w:r w:rsidRPr="00101397">
        <w:rPr>
          <w:rFonts w:ascii="Arial" w:hAnsi="Arial" w:cs="Arial"/>
          <w:sz w:val="24"/>
          <w:szCs w:val="24"/>
        </w:rPr>
        <w:t>are</w:t>
      </w:r>
      <w:proofErr w:type="gramEnd"/>
      <w:r w:rsidRPr="00101397">
        <w:rPr>
          <w:rFonts w:ascii="Arial" w:hAnsi="Arial" w:cs="Arial"/>
          <w:sz w:val="24"/>
          <w:szCs w:val="24"/>
        </w:rPr>
        <w:t xml:space="preserve"> utilised to determine</w:t>
      </w:r>
      <w:r w:rsidR="008B03C3">
        <w:rPr>
          <w:rFonts w:ascii="Arial" w:hAnsi="Arial" w:cs="Arial"/>
          <w:sz w:val="24"/>
          <w:szCs w:val="24"/>
        </w:rPr>
        <w:t xml:space="preserve"> </w:t>
      </w:r>
      <w:r w:rsidRPr="00101397">
        <w:rPr>
          <w:rFonts w:ascii="Arial" w:hAnsi="Arial" w:cs="Arial"/>
          <w:sz w:val="24"/>
          <w:szCs w:val="24"/>
        </w:rPr>
        <w:t>the optimum etching. These conditions are essential for</w:t>
      </w:r>
      <w:r w:rsidR="00F148CD">
        <w:rPr>
          <w:rFonts w:ascii="Arial" w:hAnsi="Arial" w:cs="Arial"/>
          <w:sz w:val="24"/>
          <w:szCs w:val="24"/>
        </w:rPr>
        <w:t xml:space="preserve"> </w:t>
      </w:r>
      <w:r w:rsidRPr="00101397">
        <w:rPr>
          <w:rFonts w:ascii="Arial" w:hAnsi="Arial" w:cs="Arial"/>
          <w:sz w:val="24"/>
          <w:szCs w:val="24"/>
        </w:rPr>
        <w:t>preferential visualisation of alpha from</w:t>
      </w:r>
      <w:r w:rsidR="00561920">
        <w:rPr>
          <w:rFonts w:ascii="Arial" w:hAnsi="Arial" w:cs="Arial"/>
          <w:sz w:val="24"/>
          <w:szCs w:val="24"/>
        </w:rPr>
        <w:t xml:space="preserve"> </w:t>
      </w:r>
      <w:r w:rsidRPr="00101397">
        <w:rPr>
          <w:rFonts w:ascii="Arial" w:hAnsi="Arial" w:cs="Arial"/>
          <w:sz w:val="24"/>
          <w:szCs w:val="24"/>
        </w:rPr>
        <w:t>proton tracks in tissue</w:t>
      </w:r>
      <w:r w:rsidR="00F148CD">
        <w:rPr>
          <w:rFonts w:ascii="Arial" w:hAnsi="Arial" w:cs="Arial"/>
          <w:sz w:val="24"/>
          <w:szCs w:val="24"/>
        </w:rPr>
        <w:t xml:space="preserve"> </w:t>
      </w:r>
      <w:r w:rsidRPr="00101397">
        <w:rPr>
          <w:rFonts w:ascii="Arial" w:hAnsi="Arial" w:cs="Arial"/>
          <w:sz w:val="24"/>
          <w:szCs w:val="24"/>
        </w:rPr>
        <w:t xml:space="preserve">samples. They are found to </w:t>
      </w:r>
      <w:proofErr w:type="gramStart"/>
      <w:r w:rsidRPr="00101397">
        <w:rPr>
          <w:rFonts w:ascii="Arial" w:hAnsi="Arial" w:cs="Arial"/>
          <w:sz w:val="24"/>
          <w:szCs w:val="24"/>
        </w:rPr>
        <w:t>be:</w:t>
      </w:r>
      <w:proofErr w:type="gramEnd"/>
      <w:r w:rsidRPr="00101397">
        <w:rPr>
          <w:rFonts w:ascii="Arial" w:hAnsi="Arial" w:cs="Arial"/>
          <w:sz w:val="24"/>
          <w:szCs w:val="24"/>
        </w:rPr>
        <w:t xml:space="preserve"> etchant</w:t>
      </w:r>
      <w:r w:rsidR="000E3D4B">
        <w:rPr>
          <w:rFonts w:ascii="Arial" w:hAnsi="Arial" w:cs="Arial"/>
          <w:sz w:val="24"/>
          <w:szCs w:val="24"/>
        </w:rPr>
        <w:t xml:space="preserve"> </w:t>
      </w:r>
      <w:r w:rsidRPr="00101397">
        <w:rPr>
          <w:rFonts w:ascii="Arial" w:hAnsi="Arial" w:cs="Arial"/>
          <w:sz w:val="24"/>
          <w:szCs w:val="24"/>
        </w:rPr>
        <w:t>concentration=6.25M NaOH,</w:t>
      </w:r>
      <w:r w:rsidR="00F148CD">
        <w:rPr>
          <w:rFonts w:ascii="Arial" w:hAnsi="Arial" w:cs="Arial"/>
          <w:sz w:val="24"/>
          <w:szCs w:val="24"/>
        </w:rPr>
        <w:t xml:space="preserve"> </w:t>
      </w:r>
      <w:r w:rsidRPr="00101397">
        <w:rPr>
          <w:rFonts w:ascii="Arial" w:hAnsi="Arial" w:cs="Arial"/>
          <w:sz w:val="24"/>
          <w:szCs w:val="24"/>
        </w:rPr>
        <w:t>etching temperature=70C° and 60 minutes etching time, combined</w:t>
      </w:r>
      <w:r w:rsidR="00F148CD">
        <w:rPr>
          <w:rFonts w:ascii="Arial" w:hAnsi="Arial" w:cs="Arial"/>
          <w:sz w:val="24"/>
          <w:szCs w:val="24"/>
        </w:rPr>
        <w:t xml:space="preserve"> </w:t>
      </w:r>
      <w:r w:rsidRPr="00101397">
        <w:rPr>
          <w:rFonts w:ascii="Arial" w:hAnsi="Arial" w:cs="Arial"/>
          <w:sz w:val="24"/>
          <w:szCs w:val="24"/>
        </w:rPr>
        <w:t>with thermal neutron fluence of order of 10</w:t>
      </w:r>
      <w:r w:rsidR="00A152A4" w:rsidRPr="00A152A4">
        <w:rPr>
          <w:rFonts w:ascii="Arial" w:hAnsi="Arial" w:cs="Arial"/>
          <w:sz w:val="24"/>
          <w:szCs w:val="24"/>
          <w:vertAlign w:val="superscript"/>
        </w:rPr>
        <w:t>12</w:t>
      </w:r>
      <w:r w:rsidR="00A152A4">
        <w:rPr>
          <w:rFonts w:ascii="Arial" w:hAnsi="Arial" w:cs="Arial"/>
          <w:sz w:val="24"/>
          <w:szCs w:val="24"/>
          <w:vertAlign w:val="superscript"/>
        </w:rPr>
        <w:t xml:space="preserve"> </w:t>
      </w:r>
      <w:r w:rsidRPr="00101397">
        <w:rPr>
          <w:rFonts w:ascii="Arial" w:hAnsi="Arial" w:cs="Arial"/>
          <w:sz w:val="24"/>
          <w:szCs w:val="24"/>
        </w:rPr>
        <w:t>n cm</w:t>
      </w:r>
      <w:r w:rsidR="00A152A4" w:rsidRPr="00A152A4">
        <w:rPr>
          <w:rFonts w:ascii="Arial" w:hAnsi="Arial" w:cs="Arial"/>
          <w:sz w:val="24"/>
          <w:szCs w:val="24"/>
          <w:vertAlign w:val="superscript"/>
        </w:rPr>
        <w:t>-2</w:t>
      </w:r>
      <w:r w:rsidRPr="00101397">
        <w:rPr>
          <w:rFonts w:ascii="Arial" w:hAnsi="Arial" w:cs="Arial"/>
          <w:sz w:val="24"/>
          <w:szCs w:val="24"/>
        </w:rPr>
        <w:t>.</w:t>
      </w:r>
      <w:r w:rsidR="000E3D4B">
        <w:rPr>
          <w:rFonts w:ascii="Arial" w:hAnsi="Arial" w:cs="Arial"/>
          <w:sz w:val="24"/>
          <w:szCs w:val="24"/>
        </w:rPr>
        <w:t xml:space="preserve"> </w:t>
      </w:r>
    </w:p>
    <w:p w14:paraId="40EF3FBF" w14:textId="6A3C1F47" w:rsidR="00101397" w:rsidRPr="00101397" w:rsidRDefault="00101397" w:rsidP="00101397">
      <w:pPr>
        <w:autoSpaceDE w:val="0"/>
        <w:autoSpaceDN w:val="0"/>
        <w:rPr>
          <w:rFonts w:ascii="Arial" w:hAnsi="Arial" w:cs="Arial"/>
          <w:sz w:val="24"/>
          <w:szCs w:val="24"/>
        </w:rPr>
      </w:pPr>
      <w:r w:rsidRPr="00101397">
        <w:rPr>
          <w:rFonts w:ascii="Arial" w:hAnsi="Arial" w:cs="Arial"/>
          <w:sz w:val="24"/>
          <w:szCs w:val="24"/>
        </w:rPr>
        <w:t xml:space="preserve">Pits from different concentrations of </w:t>
      </w:r>
      <w:r w:rsidR="00A152A4" w:rsidRPr="00A152A4">
        <w:rPr>
          <w:rFonts w:ascii="Arial" w:hAnsi="Arial" w:cs="Arial"/>
          <w:sz w:val="24"/>
          <w:szCs w:val="24"/>
          <w:vertAlign w:val="superscript"/>
        </w:rPr>
        <w:t>10</w:t>
      </w:r>
      <w:r w:rsidRPr="00101397">
        <w:rPr>
          <w:rFonts w:ascii="Arial" w:hAnsi="Arial" w:cs="Arial"/>
          <w:sz w:val="24"/>
          <w:szCs w:val="24"/>
        </w:rPr>
        <w:t>B sample were</w:t>
      </w:r>
      <w:r w:rsidR="000E3D4B">
        <w:rPr>
          <w:rFonts w:ascii="Arial" w:hAnsi="Arial" w:cs="Arial"/>
          <w:sz w:val="24"/>
          <w:szCs w:val="24"/>
        </w:rPr>
        <w:t xml:space="preserve"> </w:t>
      </w:r>
      <w:proofErr w:type="spellStart"/>
      <w:r w:rsidRPr="00101397">
        <w:rPr>
          <w:rFonts w:ascii="Arial" w:hAnsi="Arial" w:cs="Arial"/>
          <w:sz w:val="24"/>
          <w:szCs w:val="24"/>
        </w:rPr>
        <w:t>photomicrographed</w:t>
      </w:r>
      <w:proofErr w:type="spellEnd"/>
      <w:r w:rsidRPr="00101397">
        <w:rPr>
          <w:rFonts w:ascii="Arial" w:hAnsi="Arial" w:cs="Arial"/>
          <w:sz w:val="24"/>
          <w:szCs w:val="24"/>
        </w:rPr>
        <w:t xml:space="preserve"> and later were counted by using a light</w:t>
      </w:r>
      <w:r w:rsidR="000E3D4B">
        <w:rPr>
          <w:rFonts w:ascii="Arial" w:hAnsi="Arial" w:cs="Arial"/>
          <w:sz w:val="24"/>
          <w:szCs w:val="24"/>
        </w:rPr>
        <w:t xml:space="preserve"> </w:t>
      </w:r>
      <w:r w:rsidRPr="00101397">
        <w:rPr>
          <w:rFonts w:ascii="Arial" w:hAnsi="Arial" w:cs="Arial"/>
          <w:sz w:val="24"/>
          <w:szCs w:val="24"/>
        </w:rPr>
        <w:t>microscope to determine the lower and upper detection limits. The</w:t>
      </w:r>
      <w:r w:rsidR="000E3D4B">
        <w:rPr>
          <w:rFonts w:ascii="Arial" w:hAnsi="Arial" w:cs="Arial"/>
          <w:sz w:val="24"/>
          <w:szCs w:val="24"/>
        </w:rPr>
        <w:t xml:space="preserve"> </w:t>
      </w:r>
      <w:r w:rsidRPr="00101397">
        <w:rPr>
          <w:rFonts w:ascii="Arial" w:hAnsi="Arial" w:cs="Arial"/>
          <w:sz w:val="24"/>
          <w:szCs w:val="24"/>
        </w:rPr>
        <w:t>limits were found to be 2.5 and 80 parts per million (ppm) of</w:t>
      </w:r>
      <w:r w:rsidR="000E3D4B">
        <w:rPr>
          <w:rFonts w:ascii="Arial" w:hAnsi="Arial" w:cs="Arial"/>
          <w:sz w:val="24"/>
          <w:szCs w:val="24"/>
        </w:rPr>
        <w:t xml:space="preserve"> </w:t>
      </w:r>
      <w:r w:rsidRPr="00101397">
        <w:rPr>
          <w:rFonts w:ascii="Arial" w:hAnsi="Arial" w:cs="Arial"/>
          <w:sz w:val="24"/>
          <w:szCs w:val="24"/>
        </w:rPr>
        <w:t>boron</w:t>
      </w:r>
      <w:r w:rsidR="00A152A4">
        <w:rPr>
          <w:rFonts w:ascii="Arial" w:hAnsi="Arial" w:cs="Arial"/>
          <w:sz w:val="24"/>
          <w:szCs w:val="24"/>
        </w:rPr>
        <w:t xml:space="preserve"> - </w:t>
      </w:r>
      <w:r w:rsidRPr="00101397">
        <w:rPr>
          <w:rFonts w:ascii="Arial" w:hAnsi="Arial" w:cs="Arial"/>
          <w:sz w:val="24"/>
          <w:szCs w:val="24"/>
        </w:rPr>
        <w:t>l0 solution</w:t>
      </w:r>
      <w:r w:rsidR="000E3D4B">
        <w:rPr>
          <w:rFonts w:ascii="Arial" w:hAnsi="Arial" w:cs="Arial"/>
          <w:sz w:val="24"/>
          <w:szCs w:val="24"/>
        </w:rPr>
        <w:t xml:space="preserve"> </w:t>
      </w:r>
      <w:r w:rsidRPr="00101397">
        <w:rPr>
          <w:rFonts w:ascii="Arial" w:hAnsi="Arial" w:cs="Arial"/>
          <w:sz w:val="24"/>
          <w:szCs w:val="24"/>
        </w:rPr>
        <w:t>respectively. The pit densities decrease as the</w:t>
      </w:r>
      <w:r w:rsidR="000E3D4B">
        <w:rPr>
          <w:rFonts w:ascii="Arial" w:hAnsi="Arial" w:cs="Arial"/>
          <w:sz w:val="24"/>
          <w:szCs w:val="24"/>
        </w:rPr>
        <w:t xml:space="preserve"> </w:t>
      </w:r>
      <w:r w:rsidRPr="00101397">
        <w:rPr>
          <w:rFonts w:ascii="Arial" w:hAnsi="Arial" w:cs="Arial"/>
          <w:sz w:val="24"/>
          <w:szCs w:val="24"/>
        </w:rPr>
        <w:t>etching time is increased. The spatial resolution of the</w:t>
      </w:r>
      <w:r w:rsidR="000E3D4B">
        <w:rPr>
          <w:rFonts w:ascii="Arial" w:hAnsi="Arial" w:cs="Arial"/>
          <w:sz w:val="24"/>
          <w:szCs w:val="24"/>
        </w:rPr>
        <w:t xml:space="preserve"> </w:t>
      </w:r>
      <w:r w:rsidRPr="00101397">
        <w:rPr>
          <w:rFonts w:ascii="Arial" w:hAnsi="Arial" w:cs="Arial"/>
          <w:sz w:val="24"/>
          <w:szCs w:val="24"/>
        </w:rPr>
        <w:t xml:space="preserve">technique is considered.to be 20 </w:t>
      </w:r>
      <w:proofErr w:type="spellStart"/>
      <w:r w:rsidRPr="00101397">
        <w:rPr>
          <w:rStyle w:val="alphabet"/>
          <w:rFonts w:ascii="Arial" w:hAnsi="Arial" w:cs="Arial"/>
          <w:sz w:val="24"/>
          <w:szCs w:val="24"/>
        </w:rPr>
        <w:t>μm</w:t>
      </w:r>
      <w:proofErr w:type="spellEnd"/>
      <w:r w:rsidRPr="00101397">
        <w:rPr>
          <w:rStyle w:val="alphabet"/>
          <w:rFonts w:ascii="Arial" w:hAnsi="Arial" w:cs="Arial"/>
          <w:sz w:val="24"/>
          <w:szCs w:val="24"/>
        </w:rPr>
        <w:t xml:space="preserve"> </w:t>
      </w:r>
      <w:r w:rsidRPr="00101397">
        <w:rPr>
          <w:rFonts w:ascii="Arial" w:hAnsi="Arial" w:cs="Arial"/>
          <w:sz w:val="24"/>
          <w:szCs w:val="24"/>
        </w:rPr>
        <w:t>because of uncertainty in the</w:t>
      </w:r>
      <w:r w:rsidR="000E3D4B">
        <w:rPr>
          <w:rFonts w:ascii="Arial" w:hAnsi="Arial" w:cs="Arial"/>
          <w:sz w:val="24"/>
          <w:szCs w:val="24"/>
        </w:rPr>
        <w:t xml:space="preserve"> </w:t>
      </w:r>
      <w:r w:rsidRPr="00101397">
        <w:rPr>
          <w:rFonts w:ascii="Arial" w:hAnsi="Arial" w:cs="Arial"/>
          <w:sz w:val="24"/>
          <w:szCs w:val="24"/>
        </w:rPr>
        <w:t>origin of particle in tissue.</w:t>
      </w:r>
      <w:r w:rsidR="000E3D4B">
        <w:rPr>
          <w:rFonts w:ascii="Arial" w:hAnsi="Arial" w:cs="Arial"/>
          <w:sz w:val="24"/>
          <w:szCs w:val="24"/>
        </w:rPr>
        <w:t xml:space="preserve"> </w:t>
      </w:r>
      <w:r w:rsidRPr="00101397">
        <w:rPr>
          <w:rFonts w:ascii="Arial" w:hAnsi="Arial" w:cs="Arial"/>
          <w:sz w:val="24"/>
          <w:szCs w:val="24"/>
        </w:rPr>
        <w:t>The theoretical approach leads to the optimum conditions which</w:t>
      </w:r>
      <w:r w:rsidR="000E3D4B">
        <w:rPr>
          <w:rFonts w:ascii="Arial" w:hAnsi="Arial" w:cs="Arial"/>
          <w:sz w:val="24"/>
          <w:szCs w:val="24"/>
        </w:rPr>
        <w:t xml:space="preserve"> </w:t>
      </w:r>
      <w:r w:rsidRPr="00101397">
        <w:rPr>
          <w:rFonts w:ascii="Arial" w:hAnsi="Arial" w:cs="Arial"/>
          <w:sz w:val="24"/>
          <w:szCs w:val="24"/>
        </w:rPr>
        <w:t>were applied to reveal the spatial distributions of boron-10 in tissue samples. The conditions give a satisfactory result and</w:t>
      </w:r>
      <w:r w:rsidR="000E3D4B">
        <w:rPr>
          <w:rFonts w:ascii="Arial" w:hAnsi="Arial" w:cs="Arial"/>
          <w:sz w:val="24"/>
          <w:szCs w:val="24"/>
        </w:rPr>
        <w:t xml:space="preserve"> </w:t>
      </w:r>
      <w:r w:rsidRPr="00101397">
        <w:rPr>
          <w:rFonts w:ascii="Arial" w:hAnsi="Arial" w:cs="Arial"/>
          <w:sz w:val="24"/>
          <w:szCs w:val="24"/>
        </w:rPr>
        <w:t xml:space="preserve">demonstrate a differential </w:t>
      </w:r>
      <w:r w:rsidR="00A152A4" w:rsidRPr="00A152A4">
        <w:rPr>
          <w:rFonts w:ascii="Arial" w:hAnsi="Arial" w:cs="Arial"/>
          <w:sz w:val="24"/>
          <w:szCs w:val="24"/>
          <w:vertAlign w:val="superscript"/>
        </w:rPr>
        <w:t>10</w:t>
      </w:r>
      <w:r w:rsidRPr="00101397">
        <w:rPr>
          <w:rFonts w:ascii="Arial" w:hAnsi="Arial" w:cs="Arial"/>
          <w:sz w:val="24"/>
          <w:szCs w:val="24"/>
        </w:rPr>
        <w:t>B uptake by tumour tissue of nude</w:t>
      </w:r>
      <w:r w:rsidR="000E3D4B">
        <w:rPr>
          <w:rFonts w:ascii="Arial" w:hAnsi="Arial" w:cs="Arial"/>
          <w:sz w:val="24"/>
          <w:szCs w:val="24"/>
        </w:rPr>
        <w:t xml:space="preserve"> </w:t>
      </w:r>
      <w:r w:rsidRPr="00101397">
        <w:rPr>
          <w:rFonts w:ascii="Arial" w:hAnsi="Arial" w:cs="Arial"/>
          <w:sz w:val="24"/>
          <w:szCs w:val="24"/>
        </w:rPr>
        <w:t>mice. The maximum ratio of tumour pits to the adjacent</w:t>
      </w:r>
      <w:r w:rsidR="000E3D4B">
        <w:rPr>
          <w:rFonts w:ascii="Arial" w:hAnsi="Arial" w:cs="Arial"/>
          <w:sz w:val="24"/>
          <w:szCs w:val="24"/>
        </w:rPr>
        <w:t xml:space="preserve"> </w:t>
      </w:r>
      <w:r w:rsidRPr="00101397">
        <w:rPr>
          <w:rFonts w:ascii="Arial" w:hAnsi="Arial" w:cs="Arial"/>
          <w:sz w:val="24"/>
          <w:szCs w:val="24"/>
        </w:rPr>
        <w:t>muscle=32.</w:t>
      </w:r>
      <w:r w:rsidR="005567DE">
        <w:rPr>
          <w:rFonts w:ascii="Arial" w:hAnsi="Arial" w:cs="Arial"/>
          <w:sz w:val="24"/>
          <w:szCs w:val="24"/>
        </w:rPr>
        <w:t>1</w:t>
      </w:r>
      <w:r w:rsidRPr="00101397">
        <w:rPr>
          <w:rFonts w:ascii="Arial" w:hAnsi="Arial" w:cs="Arial"/>
          <w:sz w:val="24"/>
          <w:szCs w:val="24"/>
        </w:rPr>
        <w:t>.</w:t>
      </w:r>
    </w:p>
    <w:p w14:paraId="1D463195" w14:textId="2A4BDE79" w:rsidR="005B4961" w:rsidRPr="00101397" w:rsidRDefault="005B4961" w:rsidP="00101397">
      <w:pPr>
        <w:rPr>
          <w:rFonts w:ascii="Arial" w:hAnsi="Arial" w:cs="Arial"/>
        </w:rPr>
      </w:pPr>
    </w:p>
    <w:sectPr w:rsidR="005B4961" w:rsidRPr="0010139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86F14"/>
    <w:rsid w:val="000031DA"/>
    <w:rsid w:val="0005176D"/>
    <w:rsid w:val="000E3D4B"/>
    <w:rsid w:val="00101397"/>
    <w:rsid w:val="001F57DA"/>
    <w:rsid w:val="00210432"/>
    <w:rsid w:val="00422A92"/>
    <w:rsid w:val="00453FB1"/>
    <w:rsid w:val="005567DE"/>
    <w:rsid w:val="00561920"/>
    <w:rsid w:val="00564885"/>
    <w:rsid w:val="005B4961"/>
    <w:rsid w:val="008B03C3"/>
    <w:rsid w:val="009A02E8"/>
    <w:rsid w:val="00A152A4"/>
    <w:rsid w:val="00A921F1"/>
    <w:rsid w:val="00B62979"/>
    <w:rsid w:val="00D00091"/>
    <w:rsid w:val="00D73146"/>
    <w:rsid w:val="00D86F14"/>
    <w:rsid w:val="00F148CD"/>
    <w:rsid w:val="00F47CE7"/>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704E9D"/>
  <w15:chartTrackingRefBased/>
  <w15:docId w15:val="{78C3F8AA-965A-4151-91AE-D4B3C62F42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01397"/>
    <w:pPr>
      <w:spacing w:after="0" w:line="240" w:lineRule="auto"/>
    </w:pPr>
    <w:rPr>
      <w:rFonts w:ascii="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101397"/>
    <w:rPr>
      <w:color w:val="0563C1"/>
      <w:u w:val="single"/>
    </w:rPr>
  </w:style>
  <w:style w:type="character" w:customStyle="1" w:styleId="alphabet">
    <w:name w:val="alphabet"/>
    <w:basedOn w:val="DefaultParagraphFont"/>
    <w:rsid w:val="00101397"/>
  </w:style>
  <w:style w:type="character" w:styleId="PlaceholderText">
    <w:name w:val="Placeholder Text"/>
    <w:basedOn w:val="DefaultParagraphFont"/>
    <w:uiPriority w:val="99"/>
    <w:semiHidden/>
    <w:rsid w:val="000031D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809955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03730AE-A42F-45E6-B800-9BCE66EE71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551</Words>
  <Characters>3142</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ANSTO</Company>
  <LinksUpToDate>false</LinksUpToDate>
  <CharactersWithSpaces>3686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NIZAMIDIN, Mahira</dc:creator>
  <cp:keywords/>
  <dc:description/>
  <cp:lastModifiedBy>NIZAMIDIN, Mahira</cp:lastModifiedBy>
  <cp:revision>3</cp:revision>
  <dcterms:created xsi:type="dcterms:W3CDTF">2023-12-15T02:42:00Z</dcterms:created>
  <dcterms:modified xsi:type="dcterms:W3CDTF">2023-12-15T02:52:00Z</dcterms:modified>
</cp:coreProperties>
</file>