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E6063F" w14:textId="77777777" w:rsidR="00D13F27" w:rsidRDefault="00D13F27" w:rsidP="00D13F2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800151">
        <w:rPr>
          <w:rStyle w:val="normaltextrun"/>
          <w:rFonts w:ascii="Arial" w:hAnsi="Arial" w:cs="Arial"/>
          <w:b/>
          <w:bCs/>
          <w:lang w:val="en-GB"/>
        </w:rPr>
        <w:t>Supplementary Information</w:t>
      </w:r>
    </w:p>
    <w:p w14:paraId="74FA3365" w14:textId="63715DB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lang w:val="en-GB"/>
        </w:rPr>
        <w:t>Production and characterisation of modularly deuterated UBE2D1~Ub conjugate by Small Angle Neutron and X-ray Scattering</w:t>
      </w:r>
      <w:r>
        <w:rPr>
          <w:rStyle w:val="eop"/>
          <w:rFonts w:ascii="Arial" w:hAnsi="Arial" w:cs="Arial"/>
        </w:rPr>
        <w:t> </w:t>
      </w:r>
    </w:p>
    <w:p w14:paraId="3EA946A5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7F080573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1462A4">
        <w:rPr>
          <w:rStyle w:val="normaltextrun"/>
          <w:rFonts w:ascii="Arial" w:hAnsi="Arial" w:cs="Arial"/>
        </w:rPr>
        <w:t>Zuzanna Pietras</w:t>
      </w:r>
      <w:r w:rsidRPr="001462A4">
        <w:rPr>
          <w:rStyle w:val="spellingerrorsuperscript"/>
          <w:rFonts w:ascii="Arial" w:hAnsi="Arial" w:cs="Arial"/>
          <w:sz w:val="19"/>
          <w:szCs w:val="19"/>
          <w:vertAlign w:val="superscript"/>
        </w:rPr>
        <w:t>a</w:t>
      </w:r>
      <w:r w:rsidRPr="001462A4">
        <w:rPr>
          <w:rStyle w:val="normaltextrun"/>
          <w:rFonts w:ascii="Arial" w:hAnsi="Arial" w:cs="Arial"/>
        </w:rPr>
        <w:t>, Anthony P. Duff</w:t>
      </w:r>
      <w:r w:rsidRPr="001462A4">
        <w:rPr>
          <w:rStyle w:val="spellingerrorsuperscript"/>
          <w:rFonts w:ascii="Arial" w:hAnsi="Arial" w:cs="Arial"/>
          <w:sz w:val="19"/>
          <w:szCs w:val="19"/>
          <w:vertAlign w:val="superscript"/>
        </w:rPr>
        <w:t>b</w:t>
      </w:r>
      <w:r w:rsidRPr="001462A4">
        <w:rPr>
          <w:rStyle w:val="normaltextrun"/>
          <w:rFonts w:ascii="Arial" w:hAnsi="Arial" w:cs="Arial"/>
        </w:rPr>
        <w:t>, Vivian Morad</w:t>
      </w:r>
      <w:r w:rsidRPr="001462A4">
        <w:rPr>
          <w:rStyle w:val="normaltextrun"/>
          <w:rFonts w:ascii="Arial" w:hAnsi="Arial" w:cs="Arial"/>
          <w:sz w:val="19"/>
          <w:szCs w:val="19"/>
          <w:vertAlign w:val="superscript"/>
        </w:rPr>
        <w:t>a</w:t>
      </w:r>
      <w:r w:rsidRPr="001462A4">
        <w:rPr>
          <w:rStyle w:val="normaltextrun"/>
          <w:rFonts w:ascii="Arial" w:hAnsi="Arial" w:cs="Arial"/>
        </w:rPr>
        <w:t>, Kathleen Wood</w:t>
      </w:r>
      <w:r w:rsidRPr="001462A4">
        <w:rPr>
          <w:rStyle w:val="normaltextrun"/>
          <w:rFonts w:ascii="Arial" w:hAnsi="Arial" w:cs="Arial"/>
          <w:sz w:val="19"/>
          <w:szCs w:val="19"/>
          <w:vertAlign w:val="superscript"/>
        </w:rPr>
        <w:t>c</w:t>
      </w:r>
      <w:r w:rsidRPr="001462A4">
        <w:rPr>
          <w:rStyle w:val="normaltextrun"/>
          <w:rFonts w:ascii="Arial" w:hAnsi="Arial" w:cs="Arial"/>
        </w:rPr>
        <w:t>, Cy M. Jeffries</w:t>
      </w:r>
      <w:r w:rsidRPr="001462A4">
        <w:rPr>
          <w:rStyle w:val="spellingerrorsuperscript"/>
          <w:rFonts w:ascii="Arial" w:hAnsi="Arial" w:cs="Arial"/>
          <w:sz w:val="19"/>
          <w:szCs w:val="19"/>
          <w:vertAlign w:val="superscript"/>
        </w:rPr>
        <w:t>d</w:t>
      </w:r>
      <w:r w:rsidRPr="001462A4">
        <w:rPr>
          <w:rStyle w:val="normaltextrun"/>
          <w:rFonts w:ascii="Arial" w:hAnsi="Arial" w:cs="Arial"/>
        </w:rPr>
        <w:t>, Maria Sunnerhagen</w:t>
      </w:r>
      <w:r w:rsidRPr="001462A4">
        <w:rPr>
          <w:rStyle w:val="spellingerrorsuperscript"/>
          <w:rFonts w:ascii="Arial" w:hAnsi="Arial" w:cs="Arial"/>
          <w:sz w:val="19"/>
          <w:szCs w:val="19"/>
          <w:vertAlign w:val="superscript"/>
        </w:rPr>
        <w:t>a</w:t>
      </w:r>
      <w:r w:rsidRPr="001462A4">
        <w:rPr>
          <w:rStyle w:val="normaltextrun"/>
          <w:rFonts w:ascii="Arial" w:hAnsi="Arial" w:cs="Arial"/>
          <w:sz w:val="19"/>
          <w:szCs w:val="19"/>
          <w:vertAlign w:val="superscript"/>
        </w:rPr>
        <w:t>,</w:t>
      </w:r>
      <w:r w:rsidRPr="001462A4">
        <w:rPr>
          <w:rStyle w:val="normaltextrun"/>
          <w:rFonts w:ascii="Arial" w:hAnsi="Arial" w:cs="Arial"/>
        </w:rPr>
        <w:t>* </w:t>
      </w:r>
      <w:r>
        <w:rPr>
          <w:rStyle w:val="eop"/>
          <w:rFonts w:ascii="Arial" w:hAnsi="Arial" w:cs="Arial"/>
        </w:rPr>
        <w:t> </w:t>
      </w:r>
    </w:p>
    <w:p w14:paraId="71C600FD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5420DF9F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sz w:val="19"/>
          <w:szCs w:val="19"/>
          <w:vertAlign w:val="superscript"/>
          <w:lang w:val="en-GB"/>
        </w:rPr>
        <w:t xml:space="preserve">a </w:t>
      </w:r>
      <w:r>
        <w:rPr>
          <w:rStyle w:val="normaltextrun"/>
          <w:rFonts w:ascii="Arial" w:hAnsi="Arial" w:cs="Arial"/>
          <w:lang w:val="en-GB"/>
        </w:rPr>
        <w:t>Department of Physics, Chemistry and Biology, Division of Chemistry, Linköping University, 581 83 Linköping, Sweden</w:t>
      </w:r>
      <w:r>
        <w:rPr>
          <w:rStyle w:val="eop"/>
          <w:rFonts w:ascii="Arial" w:hAnsi="Arial" w:cs="Arial"/>
        </w:rPr>
        <w:t> </w:t>
      </w:r>
    </w:p>
    <w:p w14:paraId="0C2FBE64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1EA7BDD3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sz w:val="19"/>
          <w:szCs w:val="19"/>
          <w:vertAlign w:val="superscript"/>
          <w:lang w:val="en-GB"/>
        </w:rPr>
        <w:t xml:space="preserve">b </w:t>
      </w:r>
      <w:r>
        <w:rPr>
          <w:rStyle w:val="normaltextrun"/>
          <w:rFonts w:ascii="Arial" w:hAnsi="Arial" w:cs="Arial"/>
          <w:lang w:val="en-GB"/>
        </w:rPr>
        <w:t>National Deuteration Facility, Australian Nuclear Science and Technology Organisation (ANSTO), New Illawarra Road, Lucas Heights, NSW 2234, Australia </w:t>
      </w:r>
      <w:r>
        <w:rPr>
          <w:rStyle w:val="eop"/>
          <w:rFonts w:ascii="Arial" w:hAnsi="Arial" w:cs="Arial"/>
        </w:rPr>
        <w:t> </w:t>
      </w:r>
    </w:p>
    <w:p w14:paraId="242A03AC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7ADBA3EA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sz w:val="19"/>
          <w:szCs w:val="19"/>
          <w:vertAlign w:val="superscript"/>
          <w:lang w:val="en-GB"/>
        </w:rPr>
        <w:t xml:space="preserve">c </w:t>
      </w:r>
      <w:r>
        <w:rPr>
          <w:rStyle w:val="normaltextrun"/>
          <w:rFonts w:ascii="Arial" w:hAnsi="Arial" w:cs="Arial"/>
          <w:lang w:val="en-GB"/>
        </w:rPr>
        <w:t xml:space="preserve">Australian Nuclear Science and Technology Organisation (ANSTO), </w:t>
      </w:r>
      <w:r>
        <w:rPr>
          <w:rStyle w:val="normaltextrun"/>
          <w:rFonts w:ascii="Segoe UI" w:hAnsi="Segoe UI" w:cs="Segoe UI"/>
          <w:lang w:val="en-GB"/>
        </w:rPr>
        <w:t>﻿</w:t>
      </w:r>
      <w:r>
        <w:rPr>
          <w:rStyle w:val="normaltextrun"/>
          <w:rFonts w:ascii="Arial" w:hAnsi="Arial" w:cs="Arial"/>
          <w:lang w:val="en-GB"/>
        </w:rPr>
        <w:t>New Illawarra Road, Lucas Heights, NSW 2234, Australia</w:t>
      </w:r>
      <w:r>
        <w:rPr>
          <w:rStyle w:val="eop"/>
          <w:rFonts w:ascii="Arial" w:hAnsi="Arial" w:cs="Arial"/>
        </w:rPr>
        <w:t> </w:t>
      </w:r>
    </w:p>
    <w:p w14:paraId="572C3E52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575FA26F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sz w:val="19"/>
          <w:szCs w:val="19"/>
          <w:vertAlign w:val="superscript"/>
          <w:lang w:val="en-GB"/>
        </w:rPr>
        <w:t xml:space="preserve">d </w:t>
      </w:r>
      <w:r>
        <w:rPr>
          <w:rStyle w:val="normaltextrun"/>
          <w:rFonts w:ascii="Arial" w:hAnsi="Arial" w:cs="Arial"/>
          <w:lang w:val="en-GB"/>
        </w:rPr>
        <w:t xml:space="preserve">European Molecular Biology Laboratory (EMBL) Hamburg Outstation, 22607 Hamburg, </w:t>
      </w:r>
      <w:r>
        <w:rPr>
          <w:rStyle w:val="normaltextrun"/>
          <w:rFonts w:ascii="Segoe UI" w:hAnsi="Segoe UI" w:cs="Segoe UI"/>
          <w:lang w:val="en-GB"/>
        </w:rPr>
        <w:t>﻿</w:t>
      </w:r>
      <w:r>
        <w:rPr>
          <w:rStyle w:val="normaltextrun"/>
          <w:rFonts w:ascii="Arial" w:hAnsi="Arial" w:cs="Arial"/>
          <w:lang w:val="en-GB"/>
        </w:rPr>
        <w:t>Germany</w:t>
      </w:r>
      <w:r>
        <w:rPr>
          <w:rStyle w:val="eop"/>
          <w:rFonts w:ascii="Arial" w:hAnsi="Arial" w:cs="Arial"/>
        </w:rPr>
        <w:t> </w:t>
      </w:r>
    </w:p>
    <w:p w14:paraId="0AE76394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69E3E3C7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lang w:val="en-GB"/>
        </w:rPr>
        <w:t>* Corresponding author</w:t>
      </w:r>
      <w:r>
        <w:rPr>
          <w:rStyle w:val="eop"/>
          <w:rFonts w:ascii="Arial" w:hAnsi="Arial" w:cs="Arial"/>
        </w:rPr>
        <w:t> </w:t>
      </w:r>
    </w:p>
    <w:p w14:paraId="66A64047" w14:textId="77777777" w:rsidR="001462A4" w:rsidRDefault="001462A4" w:rsidP="00146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lang w:val="en-GB"/>
        </w:rPr>
        <w:t xml:space="preserve">E-mail address: </w:t>
      </w:r>
      <w:hyperlink r:id="rId9" w:tgtFrame="_blank" w:history="1">
        <w:r>
          <w:rPr>
            <w:rStyle w:val="normaltextrun"/>
            <w:rFonts w:ascii="Arial" w:hAnsi="Arial" w:cs="Arial"/>
            <w:color w:val="0563C1"/>
            <w:u w:val="single"/>
            <w:lang w:val="en-GB"/>
          </w:rPr>
          <w:t>maria.sunnerhagen@liu.se</w:t>
        </w:r>
      </w:hyperlink>
      <w:r>
        <w:rPr>
          <w:rStyle w:val="normaltextrun"/>
          <w:rFonts w:ascii="Arial" w:hAnsi="Arial" w:cs="Arial"/>
          <w:lang w:val="en-GB"/>
        </w:rPr>
        <w:t> </w:t>
      </w:r>
      <w:r>
        <w:rPr>
          <w:rStyle w:val="eop"/>
          <w:rFonts w:ascii="Arial" w:hAnsi="Arial" w:cs="Arial"/>
        </w:rPr>
        <w:t> </w:t>
      </w:r>
    </w:p>
    <w:p w14:paraId="3140C2AA" w14:textId="77777777" w:rsidR="00AF31A7" w:rsidRPr="001462A4" w:rsidRDefault="00AF31A7" w:rsidP="008B785C">
      <w:pPr>
        <w:rPr>
          <w:rFonts w:ascii="Arial" w:hAnsi="Arial" w:cs="Arial"/>
          <w:b/>
          <w:bCs/>
          <w:sz w:val="22"/>
          <w:szCs w:val="22"/>
          <w:lang w:val="aa-ET"/>
        </w:rPr>
      </w:pPr>
    </w:p>
    <w:p w14:paraId="5CD6CD68" w14:textId="77777777" w:rsidR="00AF31A7" w:rsidRDefault="00AF31A7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</w:p>
    <w:p w14:paraId="0E919FA7" w14:textId="1C78AECE" w:rsidR="006B24B2" w:rsidRDefault="006B24B2" w:rsidP="008B785C">
      <w:pPr>
        <w:rPr>
          <w:rFonts w:ascii="Arial" w:hAnsi="Arial" w:cs="Arial"/>
          <w:b/>
          <w:bCs/>
          <w:sz w:val="22"/>
          <w:szCs w:val="22"/>
        </w:rPr>
      </w:pPr>
      <w:r w:rsidRPr="006B24B2">
        <w:rPr>
          <w:rFonts w:ascii="Arial" w:hAnsi="Arial" w:cs="Arial"/>
          <w:b/>
          <w:bCs/>
          <w:noProof/>
          <w:sz w:val="22"/>
          <w:szCs w:val="22"/>
          <w:lang w:val="en-IN" w:eastAsia="en-IN"/>
        </w:rPr>
        <w:lastRenderedPageBreak/>
        <w:drawing>
          <wp:inline distT="0" distB="0" distL="0" distR="0" wp14:anchorId="57AF4D09" wp14:editId="148924CC">
            <wp:extent cx="5000625" cy="215989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028228" cy="2171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BE2F8A" w14:textId="3F85E43C" w:rsidR="008B785C" w:rsidRPr="00727450" w:rsidRDefault="008B785C" w:rsidP="005D66FF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727450">
        <w:rPr>
          <w:rFonts w:ascii="Arial" w:hAnsi="Arial" w:cs="Arial"/>
          <w:b/>
          <w:bCs/>
          <w:sz w:val="22"/>
          <w:szCs w:val="22"/>
        </w:rPr>
        <w:t xml:space="preserve">Figure S1. </w:t>
      </w:r>
      <w:proofErr w:type="spellStart"/>
      <w:r w:rsidR="00172510" w:rsidRPr="00727450">
        <w:rPr>
          <w:rFonts w:ascii="Arial" w:hAnsi="Arial" w:cs="Arial"/>
          <w:b/>
          <w:bCs/>
          <w:sz w:val="22"/>
          <w:szCs w:val="22"/>
        </w:rPr>
        <w:t>S</w:t>
      </w:r>
      <w:r w:rsidR="00237F3F" w:rsidRPr="00727450">
        <w:rPr>
          <w:rFonts w:ascii="Arial" w:hAnsi="Arial" w:cs="Arial"/>
          <w:b/>
          <w:bCs/>
          <w:sz w:val="22"/>
          <w:szCs w:val="22"/>
        </w:rPr>
        <w:t>tuhrmann</w:t>
      </w:r>
      <w:proofErr w:type="spellEnd"/>
      <w:r w:rsidR="00237F3F" w:rsidRPr="00727450">
        <w:rPr>
          <w:rFonts w:ascii="Arial" w:hAnsi="Arial" w:cs="Arial"/>
          <w:b/>
          <w:bCs/>
          <w:sz w:val="22"/>
          <w:szCs w:val="22"/>
        </w:rPr>
        <w:t xml:space="preserve"> analysis of hE2~dUb dataset.</w:t>
      </w:r>
    </w:p>
    <w:p w14:paraId="4837192C" w14:textId="320D75AD" w:rsidR="005A68B9" w:rsidRDefault="008B785C" w:rsidP="005D66FF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727450">
        <w:rPr>
          <w:rFonts w:ascii="Arial" w:hAnsi="Arial" w:cs="Arial"/>
          <w:sz w:val="22"/>
          <w:szCs w:val="22"/>
        </w:rPr>
        <w:t>Stuhrmann</w:t>
      </w:r>
      <w:proofErr w:type="spellEnd"/>
      <w:r w:rsidRPr="00727450">
        <w:rPr>
          <w:rFonts w:ascii="Arial" w:hAnsi="Arial" w:cs="Arial"/>
          <w:sz w:val="22"/>
          <w:szCs w:val="22"/>
        </w:rPr>
        <w:t xml:space="preserve"> plot of modularly deuterated hE2~dUb with the parabolic fit</w:t>
      </w:r>
      <w:r w:rsidR="00407337" w:rsidRPr="00727450">
        <w:rPr>
          <w:rFonts w:ascii="Arial" w:hAnsi="Arial" w:cs="Arial"/>
          <w:sz w:val="22"/>
          <w:szCs w:val="22"/>
        </w:rPr>
        <w:t>, where</w:t>
      </w:r>
      <w:r w:rsidR="005A68B9">
        <w:rPr>
          <w:rFonts w:ascii="Arial" w:hAnsi="Arial" w:cs="Arial"/>
          <w:sz w:val="22"/>
          <w:szCs w:val="22"/>
        </w:rPr>
        <w:t>:</w:t>
      </w:r>
    </w:p>
    <w:p w14:paraId="50224B64" w14:textId="4FA0DB08" w:rsidR="005A68B9" w:rsidRDefault="00E5061F" w:rsidP="005D66FF">
      <w:pPr>
        <w:jc w:val="both"/>
        <w:rPr>
          <w:rFonts w:ascii="Arial" w:hAnsi="Arial" w:cs="Arial"/>
          <w:sz w:val="22"/>
          <w:szCs w:val="22"/>
        </w:rPr>
      </w:pPr>
      <m:oMath>
        <m:sSubSup>
          <m:sSubSupPr>
            <m:ctrlPr>
              <w:rPr>
                <w:rFonts w:ascii="Cambria Math" w:hAnsi="Cambria Math" w:cs="Arial"/>
                <w:i/>
                <w:sz w:val="22"/>
                <w:szCs w:val="22"/>
              </w:rPr>
            </m:ctrlPr>
          </m:sSubSupPr>
          <m:e>
            <m:r>
              <w:rPr>
                <w:rFonts w:ascii="Cambria Math" w:hAnsi="Cambria Math" w:cs="Arial"/>
                <w:sz w:val="22"/>
                <w:szCs w:val="22"/>
              </w:rPr>
              <m:t>R</m:t>
            </m:r>
          </m:e>
          <m:sub>
            <m:r>
              <w:rPr>
                <w:rFonts w:ascii="Cambria Math" w:hAnsi="Cambria Math" w:cs="Arial"/>
                <w:sz w:val="22"/>
                <w:szCs w:val="22"/>
              </w:rPr>
              <m:t>g</m:t>
            </m:r>
          </m:sub>
          <m:sup>
            <m:r>
              <w:rPr>
                <w:rFonts w:ascii="Cambria Math" w:hAnsi="Cambria Math" w:cs="Arial"/>
                <w:sz w:val="22"/>
                <w:szCs w:val="22"/>
              </w:rPr>
              <m:t>2</m:t>
            </m:r>
          </m:sup>
        </m:sSubSup>
        <m:r>
          <w:rPr>
            <w:rFonts w:ascii="Cambria Math" w:hAnsi="Cambria Math" w:cs="Arial"/>
            <w:sz w:val="22"/>
            <w:szCs w:val="22"/>
          </w:rPr>
          <m:t>=</m:t>
        </m:r>
        <m:sSubSup>
          <m:sSubSupPr>
            <m:ctrlPr>
              <w:rPr>
                <w:rFonts w:ascii="Cambria Math" w:hAnsi="Cambria Math" w:cs="Arial"/>
                <w:i/>
                <w:sz w:val="22"/>
                <w:szCs w:val="22"/>
              </w:rPr>
            </m:ctrlPr>
          </m:sSubSupPr>
          <m:e>
            <m:r>
              <w:rPr>
                <w:rFonts w:ascii="Cambria Math" w:hAnsi="Cambria Math" w:cs="Arial"/>
                <w:sz w:val="22"/>
                <w:szCs w:val="22"/>
              </w:rPr>
              <m:t>R</m:t>
            </m:r>
          </m:e>
          <m:sub>
            <m:r>
              <w:rPr>
                <w:rFonts w:ascii="Cambria Math" w:hAnsi="Cambria Math" w:cs="Arial"/>
                <w:sz w:val="22"/>
                <w:szCs w:val="22"/>
              </w:rPr>
              <m:t>v</m:t>
            </m:r>
          </m:sub>
          <m:sup>
            <m:r>
              <w:rPr>
                <w:rFonts w:ascii="Cambria Math" w:hAnsi="Cambria Math" w:cs="Arial"/>
                <w:sz w:val="22"/>
                <w:szCs w:val="22"/>
              </w:rPr>
              <m:t>2</m:t>
            </m:r>
          </m:sup>
        </m:sSubSup>
        <m:r>
          <w:rPr>
            <w:rFonts w:ascii="Cambria Math" w:hAnsi="Cambria Math" w:cs="Arial"/>
            <w:sz w:val="22"/>
            <w:szCs w:val="22"/>
          </w:rPr>
          <m:t xml:space="preserve">+ </m:t>
        </m:r>
        <m:f>
          <m:fPr>
            <m:ctrlPr>
              <w:rPr>
                <w:rFonts w:ascii="Cambria Math" w:hAnsi="Cambria Math" w:cs="Arial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 w:cs="Arial"/>
                <w:sz w:val="22"/>
                <w:szCs w:val="22"/>
              </w:rPr>
              <m:t>α</m:t>
            </m:r>
          </m:num>
          <m:den>
            <m:sSup>
              <m:sSupPr>
                <m:ctrlPr>
                  <w:rPr>
                    <w:rFonts w:ascii="Cambria Math" w:hAnsi="Cambria Math" w:cs="Arial"/>
                    <w:i/>
                    <w:sz w:val="22"/>
                    <w:szCs w:val="22"/>
                  </w:rPr>
                </m:ctrlPr>
              </m:sSupPr>
              <m:e>
                <m:r>
                  <w:rPr>
                    <w:rFonts w:ascii="Cambria Math" w:hAnsi="Cambria Math" w:cs="Arial"/>
                    <w:sz w:val="22"/>
                    <w:szCs w:val="22"/>
                  </w:rPr>
                  <m:t>ρ</m:t>
                </m:r>
              </m:e>
              <m:sup>
                <m:r>
                  <w:rPr>
                    <w:rFonts w:ascii="Cambria Math" w:hAnsi="Cambria Math" w:cs="Arial"/>
                    <w:sz w:val="22"/>
                    <w:szCs w:val="22"/>
                  </w:rPr>
                  <m:t>-</m:t>
                </m:r>
              </m:sup>
            </m:sSup>
          </m:den>
        </m:f>
        <m:r>
          <w:rPr>
            <w:rFonts w:ascii="Cambria Math" w:hAnsi="Cambria Math" w:cs="Arial"/>
            <w:sz w:val="22"/>
            <w:szCs w:val="22"/>
          </w:rPr>
          <m:t xml:space="preserve">+ </m:t>
        </m:r>
        <m:f>
          <m:fPr>
            <m:ctrlPr>
              <w:rPr>
                <w:rFonts w:ascii="Cambria Math" w:hAnsi="Cambria Math" w:cs="Arial"/>
                <w:i/>
                <w:sz w:val="22"/>
                <w:szCs w:val="22"/>
              </w:rPr>
            </m:ctrlPr>
          </m:fPr>
          <m:num>
            <m:r>
              <w:rPr>
                <w:rFonts w:ascii="Cambria Math" w:hAnsi="Cambria Math" w:cs="Arial"/>
                <w:sz w:val="22"/>
                <w:szCs w:val="22"/>
              </w:rPr>
              <m:t>β</m:t>
            </m:r>
          </m:num>
          <m:den>
            <m:sSup>
              <m:sSupPr>
                <m:ctrlPr>
                  <w:rPr>
                    <w:rFonts w:ascii="Cambria Math" w:hAnsi="Cambria Math" w:cs="Arial"/>
                    <w:i/>
                    <w:sz w:val="22"/>
                    <w:szCs w:val="22"/>
                  </w:rPr>
                </m:ctrlPr>
              </m:sSupPr>
              <m:e>
                <m:r>
                  <w:rPr>
                    <w:rFonts w:ascii="Cambria Math" w:hAnsi="Cambria Math" w:cs="Arial"/>
                    <w:sz w:val="22"/>
                    <w:szCs w:val="22"/>
                  </w:rPr>
                  <m:t>ρ</m:t>
                </m:r>
              </m:e>
              <m:sup>
                <m:r>
                  <w:rPr>
                    <w:rFonts w:ascii="Cambria Math" w:hAnsi="Cambria Math" w:cs="Arial"/>
                    <w:sz w:val="22"/>
                    <w:szCs w:val="22"/>
                  </w:rPr>
                  <m:t>-2</m:t>
                </m:r>
              </m:sup>
            </m:sSup>
          </m:den>
        </m:f>
      </m:oMath>
      <w:r w:rsidR="008B785C" w:rsidRPr="00840DBB">
        <w:rPr>
          <w:rFonts w:ascii="Arial" w:hAnsi="Arial" w:cs="Arial"/>
          <w:sz w:val="22"/>
          <w:szCs w:val="22"/>
        </w:rPr>
        <w:t xml:space="preserve">. </w:t>
      </w:r>
    </w:p>
    <w:p w14:paraId="75327E32" w14:textId="73059A45" w:rsidR="008B785C" w:rsidRPr="00727450" w:rsidRDefault="00CF6418" w:rsidP="005D66FF">
      <w:pPr>
        <w:jc w:val="both"/>
        <w:rPr>
          <w:rFonts w:ascii="Arial" w:hAnsi="Arial" w:cs="Arial"/>
          <w:sz w:val="22"/>
          <w:szCs w:val="22"/>
        </w:rPr>
      </w:pPr>
      <w:r w:rsidRPr="00727450">
        <w:rPr>
          <w:rFonts w:ascii="Arial" w:hAnsi="Arial" w:cs="Arial"/>
          <w:sz w:val="22"/>
          <w:szCs w:val="22"/>
        </w:rPr>
        <w:t xml:space="preserve">Because the slope of </w:t>
      </w:r>
      <w:r w:rsidR="008B785C" w:rsidRPr="00727450">
        <w:rPr>
          <w:rFonts w:ascii="Arial" w:hAnsi="Arial" w:cs="Arial"/>
          <w:sz w:val="22"/>
          <w:szCs w:val="22"/>
        </w:rPr>
        <w:t>alpha is positive,</w:t>
      </w:r>
      <w:r w:rsidR="008B785C" w:rsidRPr="00727450">
        <w:rPr>
          <w:rFonts w:ascii="Arial" w:eastAsia="Arial Unicode MS" w:hAnsi="Arial" w:cs="Arial"/>
          <w:sz w:val="22"/>
          <w:szCs w:val="22"/>
        </w:rPr>
        <w:t xml:space="preserve"> α &gt;0</w:t>
      </w:r>
      <w:r w:rsidR="008B785C" w:rsidRPr="00727450">
        <w:rPr>
          <w:rFonts w:ascii="Arial" w:hAnsi="Arial" w:cs="Arial"/>
          <w:sz w:val="22"/>
          <w:szCs w:val="22"/>
        </w:rPr>
        <w:t>, the component with a higher scattering density</w:t>
      </w:r>
      <w:r w:rsidR="007D6C81" w:rsidRPr="00727450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7D6C81" w:rsidRPr="00727450">
        <w:rPr>
          <w:rFonts w:ascii="Arial" w:hAnsi="Arial" w:cs="Arial"/>
          <w:sz w:val="22"/>
          <w:szCs w:val="22"/>
        </w:rPr>
        <w:t>dUb</w:t>
      </w:r>
      <w:proofErr w:type="spellEnd"/>
      <w:r w:rsidR="007D6C81" w:rsidRPr="00727450">
        <w:rPr>
          <w:rFonts w:ascii="Arial" w:hAnsi="Arial" w:cs="Arial"/>
          <w:sz w:val="22"/>
          <w:szCs w:val="22"/>
        </w:rPr>
        <w:t>,</w:t>
      </w:r>
      <w:r w:rsidR="008B785C" w:rsidRPr="00727450">
        <w:rPr>
          <w:rFonts w:ascii="Arial" w:hAnsi="Arial" w:cs="Arial"/>
          <w:sz w:val="22"/>
          <w:szCs w:val="22"/>
        </w:rPr>
        <w:t xml:space="preserve"> </w:t>
      </w:r>
      <w:r w:rsidR="00EA098A" w:rsidRPr="00727450">
        <w:rPr>
          <w:rFonts w:ascii="Arial" w:hAnsi="Arial" w:cs="Arial"/>
          <w:sz w:val="22"/>
          <w:szCs w:val="22"/>
        </w:rPr>
        <w:t xml:space="preserve">is located further from the mass </w:t>
      </w:r>
      <w:r w:rsidR="007C55D7" w:rsidRPr="00727450">
        <w:rPr>
          <w:rFonts w:ascii="Arial" w:hAnsi="Arial" w:cs="Arial"/>
          <w:sz w:val="22"/>
          <w:szCs w:val="22"/>
        </w:rPr>
        <w:t>centre</w:t>
      </w:r>
      <w:r w:rsidR="00EA098A" w:rsidRPr="00727450">
        <w:rPr>
          <w:rFonts w:ascii="Arial" w:hAnsi="Arial" w:cs="Arial"/>
          <w:sz w:val="22"/>
          <w:szCs w:val="22"/>
        </w:rPr>
        <w:t xml:space="preserve"> of the complex. </w:t>
      </w:r>
    </w:p>
    <w:p w14:paraId="3260EE7D" w14:textId="2099B8C8" w:rsidR="00C20AA9" w:rsidRDefault="00C20AA9">
      <w:pPr>
        <w:rPr>
          <w:rFonts w:ascii="Arial" w:hAnsi="Arial" w:cs="Arial"/>
        </w:rPr>
      </w:pPr>
    </w:p>
    <w:p w14:paraId="52650B9D" w14:textId="78B3F519" w:rsidR="00C20AA9" w:rsidRPr="00727450" w:rsidRDefault="00A16864">
      <w:pPr>
        <w:rPr>
          <w:rFonts w:ascii="Arial" w:hAnsi="Arial" w:cs="Arial"/>
        </w:rPr>
      </w:pPr>
      <w:r w:rsidRPr="00A16864">
        <w:rPr>
          <w:rFonts w:ascii="Arial" w:hAnsi="Arial" w:cs="Arial"/>
          <w:noProof/>
          <w:lang w:val="en-IN" w:eastAsia="en-IN"/>
        </w:rPr>
        <w:drawing>
          <wp:inline distT="0" distB="0" distL="0" distR="0" wp14:anchorId="2ACEBC8A" wp14:editId="183FE5FA">
            <wp:extent cx="5435646" cy="30099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39569" cy="3012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8D10C3" w14:textId="77777777" w:rsidR="00C20AA9" w:rsidRDefault="00C20AA9">
      <w:pPr>
        <w:rPr>
          <w:rFonts w:ascii="Arial" w:hAnsi="Arial" w:cs="Arial"/>
          <w:b/>
          <w:bCs/>
          <w:sz w:val="22"/>
          <w:szCs w:val="22"/>
        </w:rPr>
      </w:pPr>
    </w:p>
    <w:p w14:paraId="5FC7FA3F" w14:textId="77777777" w:rsidR="006207B0" w:rsidRDefault="00172510" w:rsidP="005D66FF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727450">
        <w:rPr>
          <w:rFonts w:ascii="Arial" w:hAnsi="Arial" w:cs="Arial"/>
          <w:b/>
          <w:bCs/>
          <w:sz w:val="22"/>
          <w:szCs w:val="22"/>
        </w:rPr>
        <w:t>Figure S2.</w:t>
      </w:r>
      <w:r w:rsidR="00ED5130">
        <w:rPr>
          <w:rFonts w:ascii="Arial" w:hAnsi="Arial" w:cs="Arial"/>
          <w:b/>
          <w:bCs/>
          <w:sz w:val="22"/>
          <w:szCs w:val="22"/>
        </w:rPr>
        <w:t xml:space="preserve"> </w:t>
      </w:r>
      <w:r w:rsidR="00C82E5F">
        <w:rPr>
          <w:rFonts w:ascii="Arial" w:hAnsi="Arial" w:cs="Arial"/>
          <w:b/>
          <w:bCs/>
          <w:sz w:val="22"/>
          <w:szCs w:val="22"/>
        </w:rPr>
        <w:t xml:space="preserve">Guinier </w:t>
      </w:r>
      <w:r w:rsidR="006D421A">
        <w:rPr>
          <w:rFonts w:ascii="Arial" w:hAnsi="Arial" w:cs="Arial"/>
          <w:b/>
          <w:bCs/>
          <w:sz w:val="22"/>
          <w:szCs w:val="22"/>
        </w:rPr>
        <w:t xml:space="preserve">plots </w:t>
      </w:r>
      <w:r w:rsidR="00762FEA">
        <w:rPr>
          <w:rFonts w:ascii="Arial" w:hAnsi="Arial" w:cs="Arial"/>
          <w:b/>
          <w:bCs/>
          <w:sz w:val="22"/>
          <w:szCs w:val="22"/>
        </w:rPr>
        <w:t>for SAS data and p</w:t>
      </w:r>
      <w:r w:rsidR="00FD0711">
        <w:rPr>
          <w:rFonts w:ascii="Arial" w:hAnsi="Arial" w:cs="Arial"/>
          <w:b/>
          <w:bCs/>
          <w:sz w:val="22"/>
          <w:szCs w:val="22"/>
        </w:rPr>
        <w:t xml:space="preserve">redicted and experimental </w:t>
      </w:r>
      <w:r w:rsidR="00AB03C8">
        <w:rPr>
          <w:rFonts w:ascii="Arial" w:hAnsi="Arial" w:cs="Arial"/>
          <w:b/>
          <w:bCs/>
          <w:sz w:val="22"/>
          <w:szCs w:val="22"/>
        </w:rPr>
        <w:t>calculation of match point of the complex.</w:t>
      </w:r>
      <w:r w:rsidR="00E02454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1721B27E" w14:textId="114221D6" w:rsidR="00762FEA" w:rsidRDefault="00762FEA" w:rsidP="52949933">
      <w:pPr>
        <w:jc w:val="both"/>
        <w:rPr>
          <w:rFonts w:ascii="Arial" w:hAnsi="Arial" w:cs="Arial"/>
          <w:sz w:val="22"/>
          <w:szCs w:val="22"/>
        </w:rPr>
      </w:pPr>
      <w:r w:rsidRPr="52949933">
        <w:rPr>
          <w:rFonts w:ascii="Arial" w:hAnsi="Arial" w:cs="Arial"/>
          <w:b/>
          <w:bCs/>
          <w:sz w:val="22"/>
          <w:szCs w:val="22"/>
        </w:rPr>
        <w:t>a</w:t>
      </w:r>
      <w:r w:rsidR="00944B82" w:rsidRPr="52949933">
        <w:rPr>
          <w:rFonts w:ascii="Arial" w:hAnsi="Arial" w:cs="Arial"/>
          <w:b/>
          <w:bCs/>
          <w:sz w:val="22"/>
          <w:szCs w:val="22"/>
        </w:rPr>
        <w:t>.</w:t>
      </w:r>
      <w:r w:rsidRPr="52949933">
        <w:rPr>
          <w:rFonts w:ascii="Arial" w:hAnsi="Arial" w:cs="Arial"/>
          <w:b/>
          <w:bCs/>
          <w:sz w:val="22"/>
          <w:szCs w:val="22"/>
        </w:rPr>
        <w:t xml:space="preserve"> </w:t>
      </w:r>
      <w:r w:rsidR="00944B82" w:rsidRPr="52949933">
        <w:rPr>
          <w:rFonts w:ascii="Arial" w:hAnsi="Arial" w:cs="Arial"/>
          <w:sz w:val="22"/>
          <w:szCs w:val="22"/>
        </w:rPr>
        <w:t>Guinier plots of SAS data at all contrast points.</w:t>
      </w:r>
    </w:p>
    <w:p w14:paraId="22512340" w14:textId="15D82B7D" w:rsidR="00172510" w:rsidRDefault="00762FEA" w:rsidP="005D66F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</w:t>
      </w:r>
      <w:r w:rsidR="006207B0">
        <w:rPr>
          <w:rFonts w:ascii="Arial" w:hAnsi="Arial" w:cs="Arial"/>
          <w:b/>
          <w:bCs/>
          <w:sz w:val="22"/>
          <w:szCs w:val="22"/>
        </w:rPr>
        <w:t xml:space="preserve">. </w:t>
      </w:r>
      <w:r w:rsidR="00D50E39" w:rsidRPr="00762FEA">
        <w:rPr>
          <w:rFonts w:ascii="Arial" w:eastAsia="Arial Unicode MS" w:hAnsi="Arial" w:cs="Arial"/>
          <w:sz w:val="22"/>
          <w:szCs w:val="22"/>
        </w:rPr>
        <w:t xml:space="preserve">The relationship </w:t>
      </w:r>
      <w:r w:rsidR="0071499C" w:rsidRPr="00762FEA">
        <w:rPr>
          <w:rFonts w:ascii="Arial" w:eastAsia="Arial Unicode MS" w:hAnsi="Arial" w:cs="Arial"/>
          <w:sz w:val="22"/>
          <w:szCs w:val="22"/>
        </w:rPr>
        <w:t>between t</w:t>
      </w:r>
      <w:r w:rsidR="007521C9" w:rsidRPr="00762FEA">
        <w:rPr>
          <w:rFonts w:ascii="Arial" w:eastAsia="Arial Unicode MS" w:hAnsi="Arial" w:cs="Arial"/>
          <w:sz w:val="22"/>
          <w:szCs w:val="22"/>
        </w:rPr>
        <w:t xml:space="preserve">he square root of forward scattering </w:t>
      </w:r>
      <w:proofErr w:type="gramStart"/>
      <w:r w:rsidR="007521C9" w:rsidRPr="005B329B">
        <w:rPr>
          <w:rFonts w:ascii="Arial" w:eastAsia="Arial Unicode MS" w:hAnsi="Arial" w:cs="Arial"/>
          <w:i/>
          <w:iCs/>
          <w:sz w:val="22"/>
          <w:szCs w:val="22"/>
        </w:rPr>
        <w:t>I</w:t>
      </w:r>
      <w:r w:rsidR="007521C9" w:rsidRPr="0022206C">
        <w:rPr>
          <w:rFonts w:ascii="Arial" w:eastAsia="Arial Unicode MS" w:hAnsi="Arial" w:cs="Arial"/>
          <w:sz w:val="22"/>
          <w:szCs w:val="22"/>
        </w:rPr>
        <w:t>(</w:t>
      </w:r>
      <w:proofErr w:type="gramEnd"/>
      <w:r w:rsidR="007521C9" w:rsidRPr="0022206C">
        <w:rPr>
          <w:rFonts w:ascii="Arial" w:eastAsia="Arial Unicode MS" w:hAnsi="Arial" w:cs="Arial"/>
          <w:sz w:val="22"/>
          <w:szCs w:val="22"/>
        </w:rPr>
        <w:t>0)</w:t>
      </w:r>
      <w:r w:rsidR="007521C9" w:rsidRPr="00762FEA">
        <w:rPr>
          <w:rFonts w:ascii="Arial" w:eastAsia="Arial Unicode MS" w:hAnsi="Arial" w:cs="Arial"/>
          <w:sz w:val="22"/>
          <w:szCs w:val="22"/>
        </w:rPr>
        <w:t xml:space="preserve"> </w:t>
      </w:r>
      <w:r w:rsidR="00F65378">
        <w:rPr>
          <w:rFonts w:ascii="Arial" w:eastAsia="Arial Unicode MS" w:hAnsi="Arial" w:cs="Arial"/>
          <w:sz w:val="22"/>
          <w:szCs w:val="22"/>
        </w:rPr>
        <w:t xml:space="preserve">normalized by protein concentration </w:t>
      </w:r>
      <w:r w:rsidR="0071499C" w:rsidRPr="00762FEA">
        <w:rPr>
          <w:rFonts w:ascii="Arial" w:eastAsia="Arial Unicode MS" w:hAnsi="Arial" w:cs="Arial"/>
          <w:sz w:val="22"/>
          <w:szCs w:val="22"/>
        </w:rPr>
        <w:t>and</w:t>
      </w:r>
      <w:r w:rsidR="00E83662" w:rsidRPr="00762FEA">
        <w:rPr>
          <w:rFonts w:ascii="Arial" w:eastAsia="Arial Unicode MS" w:hAnsi="Arial" w:cs="Arial"/>
          <w:sz w:val="22"/>
          <w:szCs w:val="22"/>
        </w:rPr>
        <w:t xml:space="preserve"> </w:t>
      </w:r>
      <w:r w:rsidR="00E12696" w:rsidRPr="00762FEA">
        <w:rPr>
          <w:rFonts w:ascii="Arial" w:eastAsia="Arial Unicode MS" w:hAnsi="Arial" w:cs="Arial"/>
          <w:sz w:val="22"/>
          <w:szCs w:val="22"/>
        </w:rPr>
        <w:t xml:space="preserve">the </w:t>
      </w:r>
      <w:r w:rsidR="00172510" w:rsidRPr="00762FEA">
        <w:rPr>
          <w:rFonts w:ascii="Arial" w:hAnsi="Arial" w:cs="Arial"/>
          <w:sz w:val="22"/>
          <w:szCs w:val="22"/>
        </w:rPr>
        <w:t>fraction of D</w:t>
      </w:r>
      <w:r w:rsidR="00172510" w:rsidRPr="00762FEA">
        <w:rPr>
          <w:rFonts w:ascii="Arial" w:hAnsi="Arial" w:cs="Arial"/>
          <w:sz w:val="22"/>
          <w:szCs w:val="22"/>
          <w:vertAlign w:val="subscript"/>
        </w:rPr>
        <w:t>2</w:t>
      </w:r>
      <w:r w:rsidR="00172510" w:rsidRPr="00762FEA">
        <w:rPr>
          <w:rFonts w:ascii="Arial" w:hAnsi="Arial" w:cs="Arial"/>
          <w:sz w:val="22"/>
          <w:szCs w:val="22"/>
        </w:rPr>
        <w:t>O in the buffer</w:t>
      </w:r>
      <w:r w:rsidR="0071499C" w:rsidRPr="00762FEA">
        <w:rPr>
          <w:rFonts w:ascii="Arial" w:hAnsi="Arial" w:cs="Arial"/>
          <w:sz w:val="22"/>
          <w:szCs w:val="22"/>
        </w:rPr>
        <w:t xml:space="preserve"> is linear</w:t>
      </w:r>
      <w:r w:rsidR="00172510" w:rsidRPr="00762FEA">
        <w:rPr>
          <w:rFonts w:ascii="Arial" w:hAnsi="Arial" w:cs="Arial"/>
          <w:sz w:val="22"/>
          <w:szCs w:val="22"/>
        </w:rPr>
        <w:t>.</w:t>
      </w:r>
      <w:r w:rsidR="00C6374D" w:rsidRPr="00762FEA">
        <w:rPr>
          <w:rFonts w:ascii="Arial" w:hAnsi="Arial" w:cs="Arial"/>
          <w:sz w:val="22"/>
          <w:szCs w:val="22"/>
        </w:rPr>
        <w:t xml:space="preserve"> </w:t>
      </w:r>
      <w:r w:rsidR="0086617B" w:rsidRPr="00762FEA">
        <w:rPr>
          <w:rFonts w:ascii="Arial" w:hAnsi="Arial" w:cs="Arial"/>
          <w:sz w:val="22"/>
          <w:szCs w:val="22"/>
        </w:rPr>
        <w:t xml:space="preserve">Predicted </w:t>
      </w:r>
      <w:r w:rsidR="00172510" w:rsidRPr="00762FEA">
        <w:rPr>
          <w:rFonts w:ascii="Arial" w:hAnsi="Arial" w:cs="Arial"/>
          <w:sz w:val="22"/>
          <w:szCs w:val="22"/>
        </w:rPr>
        <w:t xml:space="preserve">match point of the whole complex is 63.3%. The match point based on linear regression from </w:t>
      </w:r>
      <w:proofErr w:type="gramStart"/>
      <w:r w:rsidR="00172510" w:rsidRPr="00762FEA">
        <w:rPr>
          <w:rFonts w:ascii="Arial" w:hAnsi="Arial" w:cs="Arial"/>
          <w:i/>
          <w:iCs/>
          <w:sz w:val="22"/>
          <w:szCs w:val="22"/>
        </w:rPr>
        <w:t>I</w:t>
      </w:r>
      <w:r w:rsidR="00172510" w:rsidRPr="00762FEA">
        <w:rPr>
          <w:rFonts w:ascii="Arial" w:hAnsi="Arial" w:cs="Arial"/>
          <w:sz w:val="22"/>
          <w:szCs w:val="22"/>
        </w:rPr>
        <w:t>(</w:t>
      </w:r>
      <w:proofErr w:type="gramEnd"/>
      <w:r w:rsidR="00172510" w:rsidRPr="00762FEA">
        <w:rPr>
          <w:rFonts w:ascii="Arial" w:hAnsi="Arial" w:cs="Arial"/>
          <w:sz w:val="22"/>
          <w:szCs w:val="22"/>
        </w:rPr>
        <w:t>0)</w:t>
      </w:r>
      <w:r w:rsidR="00172510" w:rsidRPr="00762FEA">
        <w:rPr>
          <w:rFonts w:ascii="Arial" w:hAnsi="Arial" w:cs="Arial"/>
          <w:i/>
          <w:iCs/>
          <w:sz w:val="22"/>
          <w:szCs w:val="22"/>
        </w:rPr>
        <w:t xml:space="preserve"> </w:t>
      </w:r>
      <w:r w:rsidR="00172510" w:rsidRPr="00762FEA">
        <w:rPr>
          <w:rFonts w:ascii="Arial" w:hAnsi="Arial" w:cs="Arial"/>
          <w:sz w:val="22"/>
          <w:szCs w:val="22"/>
        </w:rPr>
        <w:t xml:space="preserve">values extracted from Guinier approximation is 63.7% and from </w:t>
      </w:r>
      <w:r w:rsidR="00172510" w:rsidRPr="00762FEA">
        <w:rPr>
          <w:rFonts w:ascii="Arial" w:hAnsi="Arial" w:cs="Arial"/>
          <w:i/>
          <w:iCs/>
          <w:sz w:val="22"/>
          <w:szCs w:val="22"/>
        </w:rPr>
        <w:t>p(r)</w:t>
      </w:r>
      <w:r w:rsidR="00172510" w:rsidRPr="00762FEA">
        <w:rPr>
          <w:rFonts w:ascii="Arial" w:hAnsi="Arial" w:cs="Arial"/>
          <w:sz w:val="22"/>
          <w:szCs w:val="22"/>
        </w:rPr>
        <w:t xml:space="preserve"> 64.2%.</w:t>
      </w:r>
      <w:r w:rsidR="00355434" w:rsidRPr="00762FEA">
        <w:rPr>
          <w:rFonts w:ascii="Arial" w:hAnsi="Arial" w:cs="Arial"/>
          <w:sz w:val="22"/>
          <w:szCs w:val="22"/>
        </w:rPr>
        <w:t xml:space="preserve"> The experimental data</w:t>
      </w:r>
      <w:bookmarkStart w:id="0" w:name="_GoBack"/>
      <w:bookmarkEnd w:id="0"/>
      <w:r w:rsidR="00355434" w:rsidRPr="00762FEA">
        <w:rPr>
          <w:rFonts w:ascii="Arial" w:hAnsi="Arial" w:cs="Arial"/>
          <w:sz w:val="22"/>
          <w:szCs w:val="22"/>
        </w:rPr>
        <w:t xml:space="preserve"> is in the </w:t>
      </w:r>
      <w:r w:rsidR="00E02454" w:rsidRPr="00762FEA">
        <w:rPr>
          <w:rFonts w:ascii="Arial" w:hAnsi="Arial" w:cs="Arial"/>
          <w:sz w:val="22"/>
          <w:szCs w:val="22"/>
        </w:rPr>
        <w:t>agreement with</w:t>
      </w:r>
      <w:r w:rsidR="00355434" w:rsidRPr="00762FEA">
        <w:rPr>
          <w:rFonts w:ascii="Arial" w:hAnsi="Arial" w:cs="Arial"/>
          <w:sz w:val="22"/>
          <w:szCs w:val="22"/>
        </w:rPr>
        <w:t xml:space="preserve"> the predicted </w:t>
      </w:r>
      <w:proofErr w:type="gramStart"/>
      <w:r w:rsidR="00355434" w:rsidRPr="005A342E">
        <w:rPr>
          <w:rFonts w:ascii="Arial" w:hAnsi="Arial" w:cs="Arial"/>
          <w:i/>
          <w:iCs/>
          <w:sz w:val="22"/>
          <w:szCs w:val="22"/>
        </w:rPr>
        <w:t>I</w:t>
      </w:r>
      <w:r w:rsidR="00355434" w:rsidRPr="002E3CC8">
        <w:rPr>
          <w:rFonts w:ascii="Arial" w:hAnsi="Arial" w:cs="Arial"/>
          <w:sz w:val="22"/>
          <w:szCs w:val="22"/>
        </w:rPr>
        <w:t>(</w:t>
      </w:r>
      <w:proofErr w:type="gramEnd"/>
      <w:r w:rsidR="00355434" w:rsidRPr="002E3CC8">
        <w:rPr>
          <w:rFonts w:ascii="Arial" w:hAnsi="Arial" w:cs="Arial"/>
          <w:sz w:val="22"/>
          <w:szCs w:val="22"/>
        </w:rPr>
        <w:t>0)</w:t>
      </w:r>
      <w:r w:rsidR="00355434" w:rsidRPr="00762FEA">
        <w:rPr>
          <w:rFonts w:ascii="Arial" w:hAnsi="Arial" w:cs="Arial"/>
          <w:sz w:val="22"/>
          <w:szCs w:val="22"/>
        </w:rPr>
        <w:t xml:space="preserve"> calculation</w:t>
      </w:r>
      <w:r w:rsidR="005A342E">
        <w:rPr>
          <w:rFonts w:ascii="Arial" w:hAnsi="Arial" w:cs="Arial"/>
          <w:sz w:val="22"/>
          <w:szCs w:val="22"/>
        </w:rPr>
        <w:t xml:space="preserve"> and </w:t>
      </w:r>
      <w:r w:rsidR="008748D9">
        <w:rPr>
          <w:rFonts w:ascii="Arial" w:hAnsi="Arial" w:cs="Arial"/>
          <w:sz w:val="22"/>
          <w:szCs w:val="22"/>
        </w:rPr>
        <w:t xml:space="preserve">supports </w:t>
      </w:r>
      <w:r w:rsidR="005A342E">
        <w:rPr>
          <w:rFonts w:ascii="Arial" w:hAnsi="Arial" w:cs="Arial"/>
          <w:sz w:val="22"/>
          <w:szCs w:val="22"/>
        </w:rPr>
        <w:t>Guinier analysis</w:t>
      </w:r>
      <w:r>
        <w:rPr>
          <w:rFonts w:ascii="Arial" w:hAnsi="Arial" w:cs="Arial"/>
          <w:sz w:val="22"/>
          <w:szCs w:val="22"/>
        </w:rPr>
        <w:t>,</w:t>
      </w:r>
      <w:r w:rsidR="002E7C62">
        <w:rPr>
          <w:rFonts w:ascii="Arial" w:hAnsi="Arial" w:cs="Arial"/>
          <w:sz w:val="22"/>
          <w:szCs w:val="22"/>
        </w:rPr>
        <w:t xml:space="preserve"> indicating </w:t>
      </w:r>
      <w:r w:rsidR="00686DDB">
        <w:rPr>
          <w:rFonts w:ascii="Arial" w:hAnsi="Arial" w:cs="Arial"/>
          <w:sz w:val="22"/>
          <w:szCs w:val="22"/>
        </w:rPr>
        <w:t xml:space="preserve">that the samples were monodisperse </w:t>
      </w:r>
      <w:r w:rsidR="005A342E">
        <w:rPr>
          <w:rFonts w:ascii="Arial" w:hAnsi="Arial" w:cs="Arial"/>
          <w:sz w:val="22"/>
          <w:szCs w:val="22"/>
        </w:rPr>
        <w:t xml:space="preserve">and pure. </w:t>
      </w:r>
    </w:p>
    <w:p w14:paraId="09D029C5" w14:textId="77777777" w:rsidR="008748D9" w:rsidRDefault="008748D9" w:rsidP="005D66FF">
      <w:pPr>
        <w:jc w:val="both"/>
        <w:rPr>
          <w:rFonts w:ascii="Arial" w:hAnsi="Arial" w:cs="Arial"/>
          <w:sz w:val="22"/>
          <w:szCs w:val="22"/>
        </w:rPr>
      </w:pPr>
    </w:p>
    <w:p w14:paraId="3798FD48" w14:textId="3AACC299" w:rsidR="00AF31A7" w:rsidRDefault="008748D9" w:rsidP="005D66FF">
      <w:pPr>
        <w:jc w:val="both"/>
        <w:rPr>
          <w:rFonts w:ascii="Arial" w:hAnsi="Arial" w:cs="Arial"/>
          <w:sz w:val="22"/>
          <w:szCs w:val="22"/>
        </w:rPr>
      </w:pPr>
      <w:r w:rsidRPr="00E91ABC">
        <w:rPr>
          <w:rFonts w:ascii="Arial" w:hAnsi="Arial" w:cs="Arial"/>
          <w:b/>
          <w:bCs/>
          <w:sz w:val="22"/>
          <w:szCs w:val="22"/>
        </w:rPr>
        <w:t xml:space="preserve">Supplementary Table 1 </w:t>
      </w:r>
      <w:r w:rsidR="00CA25EB">
        <w:rPr>
          <w:rFonts w:ascii="Arial" w:hAnsi="Arial" w:cs="Arial"/>
          <w:sz w:val="22"/>
          <w:szCs w:val="22"/>
        </w:rPr>
        <w:t>includes</w:t>
      </w:r>
      <w:r w:rsidR="00E91ABC">
        <w:rPr>
          <w:rFonts w:ascii="Arial" w:hAnsi="Arial" w:cs="Arial"/>
          <w:sz w:val="22"/>
          <w:szCs w:val="22"/>
        </w:rPr>
        <w:t xml:space="preserve"> information about</w:t>
      </w:r>
      <w:r w:rsidR="008348F5">
        <w:rPr>
          <w:rFonts w:ascii="Arial" w:hAnsi="Arial" w:cs="Arial"/>
          <w:sz w:val="22"/>
          <w:szCs w:val="22"/>
        </w:rPr>
        <w:t>:</w:t>
      </w:r>
      <w:r w:rsidR="00E91ABC">
        <w:rPr>
          <w:rFonts w:ascii="Arial" w:hAnsi="Arial" w:cs="Arial"/>
          <w:sz w:val="22"/>
          <w:szCs w:val="22"/>
        </w:rPr>
        <w:t xml:space="preserve"> </w:t>
      </w:r>
      <w:r w:rsidR="008348F5">
        <w:rPr>
          <w:rFonts w:ascii="Arial" w:hAnsi="Arial" w:cs="Arial"/>
          <w:sz w:val="22"/>
          <w:szCs w:val="22"/>
        </w:rPr>
        <w:t>data acquisition and reduction</w:t>
      </w:r>
      <w:r w:rsidR="00DC4BEC">
        <w:rPr>
          <w:rFonts w:ascii="Arial" w:hAnsi="Arial" w:cs="Arial"/>
          <w:sz w:val="22"/>
          <w:szCs w:val="22"/>
        </w:rPr>
        <w:t xml:space="preserve">, </w:t>
      </w:r>
      <w:r w:rsidR="00CA25EB">
        <w:rPr>
          <w:rFonts w:ascii="Arial" w:hAnsi="Arial" w:cs="Arial"/>
          <w:sz w:val="22"/>
          <w:szCs w:val="22"/>
        </w:rPr>
        <w:t xml:space="preserve">detailed </w:t>
      </w:r>
      <w:r w:rsidR="00D877B0">
        <w:rPr>
          <w:rFonts w:ascii="Arial" w:hAnsi="Arial" w:cs="Arial"/>
          <w:sz w:val="22"/>
          <w:szCs w:val="22"/>
        </w:rPr>
        <w:t xml:space="preserve">information about protein </w:t>
      </w:r>
      <w:r w:rsidR="00CA25EB">
        <w:rPr>
          <w:rFonts w:ascii="Arial" w:hAnsi="Arial" w:cs="Arial"/>
          <w:sz w:val="22"/>
          <w:szCs w:val="22"/>
        </w:rPr>
        <w:t>samples</w:t>
      </w:r>
      <w:r w:rsidR="00DC4BEC">
        <w:rPr>
          <w:rFonts w:ascii="Arial" w:hAnsi="Arial" w:cs="Arial"/>
          <w:sz w:val="22"/>
          <w:szCs w:val="22"/>
        </w:rPr>
        <w:t xml:space="preserve">, </w:t>
      </w:r>
      <w:r w:rsidR="00B528AA">
        <w:rPr>
          <w:rFonts w:ascii="Arial" w:hAnsi="Arial" w:cs="Arial"/>
          <w:sz w:val="22"/>
          <w:szCs w:val="22"/>
        </w:rPr>
        <w:t xml:space="preserve">data analysis </w:t>
      </w:r>
      <w:r w:rsidR="00856609">
        <w:rPr>
          <w:rFonts w:ascii="Arial" w:hAnsi="Arial" w:cs="Arial"/>
          <w:sz w:val="22"/>
          <w:szCs w:val="22"/>
        </w:rPr>
        <w:t>of structural parameters</w:t>
      </w:r>
      <w:r w:rsidR="00865587">
        <w:rPr>
          <w:rFonts w:ascii="Arial" w:hAnsi="Arial" w:cs="Arial"/>
          <w:sz w:val="22"/>
          <w:szCs w:val="22"/>
        </w:rPr>
        <w:t xml:space="preserve"> and validation, </w:t>
      </w:r>
      <w:r w:rsidR="00ED28DE">
        <w:rPr>
          <w:rFonts w:ascii="Arial" w:hAnsi="Arial" w:cs="Arial"/>
          <w:sz w:val="22"/>
          <w:szCs w:val="22"/>
        </w:rPr>
        <w:t xml:space="preserve">modelling approach and validation. </w:t>
      </w:r>
    </w:p>
    <w:p w14:paraId="1765E271" w14:textId="4AFF3D1A" w:rsidR="008748D9" w:rsidRPr="00E91ABC" w:rsidRDefault="008748D9" w:rsidP="00AF31A7">
      <w:pPr>
        <w:rPr>
          <w:rFonts w:ascii="Arial" w:hAnsi="Arial" w:cs="Arial"/>
          <w:sz w:val="22"/>
          <w:szCs w:val="22"/>
        </w:rPr>
      </w:pPr>
    </w:p>
    <w:sectPr w:rsidR="008748D9" w:rsidRPr="00E91ABC" w:rsidSect="00E506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53047E"/>
    <w:multiLevelType w:val="hybridMultilevel"/>
    <w:tmpl w:val="F53C86A2"/>
    <w:lvl w:ilvl="0" w:tplc="5C00CC58">
      <w:start w:val="1"/>
      <w:numFmt w:val="lowerLetter"/>
      <w:lvlText w:val="(%1)"/>
      <w:lvlJc w:val="left"/>
      <w:pPr>
        <w:ind w:left="720" w:hanging="360"/>
      </w:pPr>
      <w:rPr>
        <w:rFonts w:eastAsia="Arial Unicode MS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490347"/>
    <w:multiLevelType w:val="hybridMultilevel"/>
    <w:tmpl w:val="046AD9E4"/>
    <w:lvl w:ilvl="0" w:tplc="BC5C97E0">
      <w:start w:val="1"/>
      <w:numFmt w:val="lowerLetter"/>
      <w:lvlText w:val="(%1)"/>
      <w:lvlJc w:val="left"/>
      <w:pPr>
        <w:ind w:left="720" w:hanging="360"/>
      </w:pPr>
      <w:rPr>
        <w:rFonts w:eastAsia="Arial Unicode MS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B9A"/>
    <w:rsid w:val="00032A0F"/>
    <w:rsid w:val="000717D1"/>
    <w:rsid w:val="000962A4"/>
    <w:rsid w:val="001003C2"/>
    <w:rsid w:val="001462A4"/>
    <w:rsid w:val="0015327A"/>
    <w:rsid w:val="00172510"/>
    <w:rsid w:val="001743E5"/>
    <w:rsid w:val="001A79E6"/>
    <w:rsid w:val="0022206C"/>
    <w:rsid w:val="00237F3F"/>
    <w:rsid w:val="002E3CC8"/>
    <w:rsid w:val="002E7C62"/>
    <w:rsid w:val="00307529"/>
    <w:rsid w:val="00355434"/>
    <w:rsid w:val="00400410"/>
    <w:rsid w:val="004025E3"/>
    <w:rsid w:val="00407337"/>
    <w:rsid w:val="005A342E"/>
    <w:rsid w:val="005A53C4"/>
    <w:rsid w:val="005A68B9"/>
    <w:rsid w:val="005B329B"/>
    <w:rsid w:val="005D1EA8"/>
    <w:rsid w:val="005D66FF"/>
    <w:rsid w:val="006207B0"/>
    <w:rsid w:val="0064715B"/>
    <w:rsid w:val="00686DDB"/>
    <w:rsid w:val="006A7B96"/>
    <w:rsid w:val="006B24B2"/>
    <w:rsid w:val="006D421A"/>
    <w:rsid w:val="006D5BCF"/>
    <w:rsid w:val="0071499C"/>
    <w:rsid w:val="00727450"/>
    <w:rsid w:val="007521C9"/>
    <w:rsid w:val="00762FEA"/>
    <w:rsid w:val="007C55D7"/>
    <w:rsid w:val="007D6C81"/>
    <w:rsid w:val="00800151"/>
    <w:rsid w:val="00820B89"/>
    <w:rsid w:val="008348F5"/>
    <w:rsid w:val="00840DBB"/>
    <w:rsid w:val="00856609"/>
    <w:rsid w:val="00865587"/>
    <w:rsid w:val="0086617B"/>
    <w:rsid w:val="00873EF0"/>
    <w:rsid w:val="008748D9"/>
    <w:rsid w:val="008B785C"/>
    <w:rsid w:val="008E23E4"/>
    <w:rsid w:val="00944B82"/>
    <w:rsid w:val="00977CB3"/>
    <w:rsid w:val="00A16864"/>
    <w:rsid w:val="00A92E25"/>
    <w:rsid w:val="00AB03C8"/>
    <w:rsid w:val="00AD04CF"/>
    <w:rsid w:val="00AF31A7"/>
    <w:rsid w:val="00B528AA"/>
    <w:rsid w:val="00B63D8B"/>
    <w:rsid w:val="00B86248"/>
    <w:rsid w:val="00BB45D4"/>
    <w:rsid w:val="00C20AA9"/>
    <w:rsid w:val="00C6374D"/>
    <w:rsid w:val="00C82E5F"/>
    <w:rsid w:val="00CA25EB"/>
    <w:rsid w:val="00CE69E1"/>
    <w:rsid w:val="00CF6418"/>
    <w:rsid w:val="00D13F27"/>
    <w:rsid w:val="00D50E39"/>
    <w:rsid w:val="00D518E8"/>
    <w:rsid w:val="00D75B74"/>
    <w:rsid w:val="00D876AC"/>
    <w:rsid w:val="00D877B0"/>
    <w:rsid w:val="00DC4BEC"/>
    <w:rsid w:val="00DC7784"/>
    <w:rsid w:val="00E02454"/>
    <w:rsid w:val="00E12696"/>
    <w:rsid w:val="00E34BF8"/>
    <w:rsid w:val="00E5061F"/>
    <w:rsid w:val="00E83662"/>
    <w:rsid w:val="00E91ABC"/>
    <w:rsid w:val="00EA098A"/>
    <w:rsid w:val="00ED28DE"/>
    <w:rsid w:val="00ED5130"/>
    <w:rsid w:val="00EF54BF"/>
    <w:rsid w:val="00F35808"/>
    <w:rsid w:val="00F65378"/>
    <w:rsid w:val="00FA5B9A"/>
    <w:rsid w:val="00FD0711"/>
    <w:rsid w:val="48A9EEEE"/>
    <w:rsid w:val="52949933"/>
    <w:rsid w:val="69F49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aa-E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AB39A2"/>
  <w15:chartTrackingRefBased/>
  <w15:docId w15:val="{BA2C58C4-0A2F-DD49-8477-2043EB2A2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aa-E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2FEA"/>
    <w:pPr>
      <w:ind w:left="720"/>
      <w:contextualSpacing/>
    </w:pPr>
  </w:style>
  <w:style w:type="character" w:styleId="LineNumber">
    <w:name w:val="line number"/>
    <w:basedOn w:val="DefaultParagraphFont"/>
    <w:uiPriority w:val="99"/>
    <w:semiHidden/>
    <w:unhideWhenUsed/>
    <w:rsid w:val="00CE69E1"/>
  </w:style>
  <w:style w:type="paragraph" w:customStyle="1" w:styleId="paragraph">
    <w:name w:val="paragraph"/>
    <w:basedOn w:val="Normal"/>
    <w:rsid w:val="001462A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aa-ET" w:eastAsia="en-GB"/>
    </w:rPr>
  </w:style>
  <w:style w:type="character" w:customStyle="1" w:styleId="normaltextrun">
    <w:name w:val="normaltextrun"/>
    <w:basedOn w:val="DefaultParagraphFont"/>
    <w:rsid w:val="001462A4"/>
  </w:style>
  <w:style w:type="character" w:customStyle="1" w:styleId="eop">
    <w:name w:val="eop"/>
    <w:basedOn w:val="DefaultParagraphFont"/>
    <w:rsid w:val="001462A4"/>
  </w:style>
  <w:style w:type="character" w:customStyle="1" w:styleId="spellingerrorsuperscript">
    <w:name w:val="spellingerrorsuperscript"/>
    <w:basedOn w:val="DefaultParagraphFont"/>
    <w:rsid w:val="001462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7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94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8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33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2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68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03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8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607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4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18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1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24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27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85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76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2.emf"/><Relationship Id="rId5" Type="http://schemas.openxmlformats.org/officeDocument/2006/relationships/numbering" Target="numbering.xml"/><Relationship Id="rId10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hyperlink" Target="mailto:maria.sunnerhagen@liu.s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8A9A2EF8418D44EA31B9EBA0B4E664E" ma:contentTypeVersion="6" ma:contentTypeDescription="Skapa ett nytt dokument." ma:contentTypeScope="" ma:versionID="b5e6aa8e9029af6c35342f9712418978">
  <xsd:schema xmlns:xsd="http://www.w3.org/2001/XMLSchema" xmlns:xs="http://www.w3.org/2001/XMLSchema" xmlns:p="http://schemas.microsoft.com/office/2006/metadata/properties" xmlns:ns2="b43d1ea5-54a1-4f86-9629-28a66cce0107" xmlns:ns3="eb51df1a-4a53-4ca9-b44c-a45a5baf1d3c" targetNamespace="http://schemas.microsoft.com/office/2006/metadata/properties" ma:root="true" ma:fieldsID="7f9fd0c19637b63b80c54217f037f553" ns2:_="" ns3:_="">
    <xsd:import namespace="b43d1ea5-54a1-4f86-9629-28a66cce0107"/>
    <xsd:import namespace="eb51df1a-4a53-4ca9-b44c-a45a5baf1d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3d1ea5-54a1-4f86-9629-28a66cce01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51df1a-4a53-4ca9-b44c-a45a5baf1d3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E2BB74F-38F1-4EE2-AA5E-04B8D4F933D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0A7EF84-FC64-49CB-87F1-AD01E1A5E7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AD7AE5-BF66-48F0-A495-233B6B697D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3d1ea5-54a1-4f86-9629-28a66cce0107"/>
    <ds:schemaRef ds:uri="eb51df1a-4a53-4ca9-b44c-a45a5baf1d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9A04DBE-0DD5-4B27-8E98-B5ED5B08B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Zuzanna Pietras</dc:creator>
  <cp:keywords/>
  <dc:description/>
  <cp:lastModifiedBy>Aakash R</cp:lastModifiedBy>
  <cp:revision>87</cp:revision>
  <dcterms:created xsi:type="dcterms:W3CDTF">2022-05-19T11:21:00Z</dcterms:created>
  <dcterms:modified xsi:type="dcterms:W3CDTF">2022-10-05T08:53:00Z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0x010100E8A9A2EF8418D44EA31B9EBA0B4E664E</vt:lpwstr>
  </property>
</Properties>
</file>