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5DD5D8" w14:textId="10364E5A" w:rsidR="002B2224" w:rsidRPr="00C345EF" w:rsidRDefault="002B2224" w:rsidP="002F1C60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  <w:r w:rsidRPr="00C345EF">
        <w:rPr>
          <w:rFonts w:ascii="Arial" w:hAnsi="Arial" w:cs="Arial"/>
          <w:b/>
          <w:bCs/>
          <w:color w:val="000000" w:themeColor="text1"/>
          <w:lang w:val="en-US"/>
        </w:rPr>
        <w:t>Supplementary material</w:t>
      </w:r>
    </w:p>
    <w:p w14:paraId="5EC16BAF" w14:textId="05E7F3B2" w:rsidR="002B2224" w:rsidRPr="00C345EF" w:rsidRDefault="002B2224" w:rsidP="002F1C60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  <w:r w:rsidRPr="00C345EF">
        <w:rPr>
          <w:rFonts w:ascii="Arial" w:hAnsi="Arial" w:cs="Arial"/>
          <w:b/>
          <w:bCs/>
          <w:color w:val="000000" w:themeColor="text1"/>
          <w:lang w:val="en-US"/>
        </w:rPr>
        <w:br/>
        <w:t>FIGURES</w:t>
      </w:r>
    </w:p>
    <w:p w14:paraId="7DA692F2" w14:textId="5D36F455" w:rsidR="002B2224" w:rsidRPr="00C345EF" w:rsidRDefault="002B2224" w:rsidP="002F1C60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</w:p>
    <w:p w14:paraId="65B21DB3" w14:textId="4AF5B59C" w:rsidR="007342D2" w:rsidRPr="00C345EF" w:rsidRDefault="007342D2" w:rsidP="007342D2">
      <w:pPr>
        <w:spacing w:line="48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color w:val="000000" w:themeColor="text1"/>
          <w:lang w:val="en-US"/>
        </w:rPr>
        <w:t xml:space="preserve">Supplementary </w:t>
      </w:r>
      <w:r w:rsidR="00C345EF" w:rsidRPr="00C345EF">
        <w:rPr>
          <w:rFonts w:ascii="Arial" w:hAnsi="Arial" w:cs="Arial"/>
          <w:b/>
          <w:bCs/>
          <w:color w:val="000000" w:themeColor="text1"/>
          <w:lang w:val="en-US"/>
        </w:rPr>
        <w:t>Figure</w:t>
      </w:r>
      <w:bookmarkStart w:id="0" w:name="_GoBack"/>
      <w:bookmarkEnd w:id="0"/>
      <w:r>
        <w:rPr>
          <w:rFonts w:ascii="Arial" w:hAnsi="Arial" w:cs="Arial"/>
          <w:b/>
          <w:bCs/>
          <w:color w:val="000000" w:themeColor="text1"/>
          <w:lang w:val="en-US"/>
        </w:rPr>
        <w:t xml:space="preserve">. </w:t>
      </w:r>
      <w:r w:rsidRPr="00C345EF">
        <w:rPr>
          <w:rFonts w:ascii="Arial" w:hAnsi="Arial" w:cs="Arial"/>
          <w:lang w:val="en-US"/>
        </w:rPr>
        <w:t xml:space="preserve">Parameter-level mean square item fit statistics of the </w:t>
      </w:r>
      <w:r w:rsidR="00005F69">
        <w:rPr>
          <w:rFonts w:ascii="Arial" w:hAnsi="Arial" w:cs="Arial"/>
          <w:lang w:val="en-US"/>
        </w:rPr>
        <w:t xml:space="preserve">adjusted </w:t>
      </w:r>
      <w:r w:rsidRPr="00C345EF">
        <w:rPr>
          <w:rFonts w:ascii="Arial" w:hAnsi="Arial" w:cs="Arial"/>
          <w:lang w:val="en-US"/>
        </w:rPr>
        <w:t xml:space="preserve">National Eye Institute Visual Function Questionnaire </w:t>
      </w:r>
      <w:r w:rsidR="0008517F">
        <w:rPr>
          <w:rFonts w:ascii="Arial" w:hAnsi="Arial" w:cs="Arial"/>
          <w:lang w:val="en-US"/>
        </w:rPr>
        <w:t xml:space="preserve">25 </w:t>
      </w:r>
      <w:r w:rsidRPr="00C345EF">
        <w:rPr>
          <w:rFonts w:ascii="Arial" w:hAnsi="Arial" w:cs="Arial"/>
          <w:lang w:val="en-US"/>
        </w:rPr>
        <w:t>in the uveitis sample.</w:t>
      </w:r>
    </w:p>
    <w:p w14:paraId="12DB3EA6" w14:textId="7D2A394F" w:rsidR="002B2224" w:rsidRDefault="002B2224" w:rsidP="002F1C60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</w:p>
    <w:p w14:paraId="051042AF" w14:textId="258EE2F7" w:rsidR="00C345EF" w:rsidRPr="00C345EF" w:rsidRDefault="002F1C60" w:rsidP="002F1C60">
      <w:pPr>
        <w:spacing w:line="480" w:lineRule="auto"/>
        <w:rPr>
          <w:rFonts w:ascii="Arial" w:hAnsi="Arial" w:cs="Arial"/>
          <w:b/>
          <w:bCs/>
          <w:color w:val="000000" w:themeColor="text1"/>
          <w:lang w:val="en-US"/>
        </w:rPr>
      </w:pPr>
      <w:r>
        <w:rPr>
          <w:noProof/>
          <w:lang w:eastAsia="de-DE"/>
        </w:rPr>
        <w:drawing>
          <wp:inline distT="0" distB="0" distL="0" distR="0" wp14:anchorId="0A1E6850" wp14:editId="68AF419A">
            <wp:extent cx="3667539" cy="3081131"/>
            <wp:effectExtent l="0" t="0" r="9525" b="5080"/>
            <wp:docPr id="1" name="Diagramm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6D837DAF" w14:textId="77777777" w:rsidR="002B2224" w:rsidRPr="00C345EF" w:rsidRDefault="002B2224" w:rsidP="002F1C60">
      <w:pPr>
        <w:spacing w:line="480" w:lineRule="auto"/>
        <w:rPr>
          <w:rFonts w:ascii="Arial" w:hAnsi="Arial" w:cs="Arial"/>
          <w:lang w:val="en-US"/>
        </w:rPr>
      </w:pPr>
    </w:p>
    <w:p w14:paraId="1048029E" w14:textId="77777777" w:rsidR="00657E50" w:rsidRPr="00C345EF" w:rsidRDefault="00657E50" w:rsidP="002F1C60">
      <w:pPr>
        <w:spacing w:line="480" w:lineRule="auto"/>
        <w:rPr>
          <w:rFonts w:ascii="Arial" w:hAnsi="Arial" w:cs="Arial"/>
          <w:lang w:val="en-US"/>
        </w:rPr>
      </w:pPr>
    </w:p>
    <w:sectPr w:rsidR="00657E50" w:rsidRPr="00C345EF" w:rsidSect="007342D2">
      <w:headerReference w:type="default" r:id="rId7"/>
      <w:footerReference w:type="default" r:id="rId8"/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A81FA4" w14:textId="77777777" w:rsidR="005D1D5D" w:rsidRDefault="005D1D5D" w:rsidP="002B2224">
      <w:r>
        <w:separator/>
      </w:r>
    </w:p>
  </w:endnote>
  <w:endnote w:type="continuationSeparator" w:id="0">
    <w:p w14:paraId="3EED0269" w14:textId="77777777" w:rsidR="005D1D5D" w:rsidRDefault="005D1D5D" w:rsidP="002B22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</w:rPr>
      <w:id w:val="-2140023294"/>
      <w:docPartObj>
        <w:docPartGallery w:val="Page Numbers (Bottom of Page)"/>
        <w:docPartUnique/>
      </w:docPartObj>
    </w:sdtPr>
    <w:sdtEndPr/>
    <w:sdtContent>
      <w:p w14:paraId="473A794F" w14:textId="2227BB8F" w:rsidR="002F1C60" w:rsidRPr="002F1C60" w:rsidRDefault="002F1C60">
        <w:pPr>
          <w:pStyle w:val="Fuzeile"/>
          <w:jc w:val="center"/>
          <w:rPr>
            <w:rFonts w:ascii="Arial" w:hAnsi="Arial" w:cs="Arial"/>
          </w:rPr>
        </w:pPr>
        <w:r w:rsidRPr="002F1C60">
          <w:rPr>
            <w:rFonts w:ascii="Arial" w:hAnsi="Arial" w:cs="Arial"/>
          </w:rPr>
          <w:fldChar w:fldCharType="begin"/>
        </w:r>
        <w:r w:rsidRPr="002F1C60">
          <w:rPr>
            <w:rFonts w:ascii="Arial" w:hAnsi="Arial" w:cs="Arial"/>
          </w:rPr>
          <w:instrText>PAGE   \* MERGEFORMAT</w:instrText>
        </w:r>
        <w:r w:rsidRPr="002F1C60">
          <w:rPr>
            <w:rFonts w:ascii="Arial" w:hAnsi="Arial" w:cs="Arial"/>
          </w:rPr>
          <w:fldChar w:fldCharType="separate"/>
        </w:r>
        <w:r w:rsidR="00B01C60">
          <w:rPr>
            <w:rFonts w:ascii="Arial" w:hAnsi="Arial" w:cs="Arial"/>
            <w:noProof/>
          </w:rPr>
          <w:t>1</w:t>
        </w:r>
        <w:r w:rsidRPr="002F1C60">
          <w:rPr>
            <w:rFonts w:ascii="Arial" w:hAnsi="Arial" w:cs="Arial"/>
          </w:rPr>
          <w:fldChar w:fldCharType="end"/>
        </w:r>
      </w:p>
    </w:sdtContent>
  </w:sdt>
  <w:p w14:paraId="3523CB02" w14:textId="77777777" w:rsidR="002F1C60" w:rsidRPr="002F1C60" w:rsidRDefault="002F1C60">
    <w:pPr>
      <w:pStyle w:val="Fuzeile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FD2576" w14:textId="77777777" w:rsidR="005D1D5D" w:rsidRDefault="005D1D5D" w:rsidP="002B2224">
      <w:r>
        <w:separator/>
      </w:r>
    </w:p>
  </w:footnote>
  <w:footnote w:type="continuationSeparator" w:id="0">
    <w:p w14:paraId="037CFDB5" w14:textId="77777777" w:rsidR="005D1D5D" w:rsidRDefault="005D1D5D" w:rsidP="002B22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8BD513" w14:textId="77777777" w:rsidR="007342D2" w:rsidRPr="005E4892" w:rsidRDefault="007342D2" w:rsidP="007342D2">
    <w:pPr>
      <w:pStyle w:val="Kopfzeile"/>
      <w:rPr>
        <w:lang w:val="en-GB"/>
      </w:rPr>
    </w:pPr>
    <w:r>
      <w:rPr>
        <w:rFonts w:ascii="Arial" w:hAnsi="Arial" w:cs="Arial"/>
        <w:sz w:val="20"/>
        <w:szCs w:val="20"/>
        <w:lang w:val="en-GB"/>
      </w:rPr>
      <w:t>Gittel et al, NEI VFQ Scoring in Uveitis</w:t>
    </w:r>
  </w:p>
  <w:p w14:paraId="0D383E83" w14:textId="77777777" w:rsidR="002F1C60" w:rsidRDefault="002F1C60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activeWritingStyle w:appName="MSWord" w:lang="de-DE" w:vendorID="64" w:dllVersion="6" w:nlCheck="1" w:checkStyle="0"/>
  <w:activeWritingStyle w:appName="MSWord" w:lang="en-US" w:vendorID="64" w:dllVersion="4096" w:nlCheck="1" w:checkStyle="0"/>
  <w:activeWritingStyle w:appName="MSWord" w:lang="de-DE" w:vendorID="64" w:dllVersion="4096" w:nlCheck="1" w:checkStyle="0"/>
  <w:activeWritingStyle w:appName="MSWord" w:lang="en-GB" w:vendorID="64" w:dllVersion="4096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activeWritingStyle w:appName="MSWord" w:lang="de-DE" w:vendorID="64" w:dllVersion="131078" w:nlCheck="1" w:checkStyle="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224"/>
    <w:rsid w:val="00005F69"/>
    <w:rsid w:val="0008517F"/>
    <w:rsid w:val="00126E4F"/>
    <w:rsid w:val="0017544B"/>
    <w:rsid w:val="00187B02"/>
    <w:rsid w:val="002B2224"/>
    <w:rsid w:val="002F1C60"/>
    <w:rsid w:val="003408BB"/>
    <w:rsid w:val="005D1D5D"/>
    <w:rsid w:val="00657E50"/>
    <w:rsid w:val="006F24DD"/>
    <w:rsid w:val="007342D2"/>
    <w:rsid w:val="007D5556"/>
    <w:rsid w:val="00A76300"/>
    <w:rsid w:val="00B01C60"/>
    <w:rsid w:val="00B2261C"/>
    <w:rsid w:val="00B36FA5"/>
    <w:rsid w:val="00C24484"/>
    <w:rsid w:val="00C345EF"/>
    <w:rsid w:val="00E837C1"/>
    <w:rsid w:val="00E91712"/>
    <w:rsid w:val="00E95A8B"/>
    <w:rsid w:val="00F5779F"/>
    <w:rsid w:val="00FE7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BA585"/>
  <w15:chartTrackingRefBased/>
  <w15:docId w15:val="{39A54A03-417C-6741-99A3-52378866D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B222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B2224"/>
  </w:style>
  <w:style w:type="paragraph" w:styleId="Fuzeile">
    <w:name w:val="footer"/>
    <w:basedOn w:val="Standard"/>
    <w:link w:val="FuzeileZchn"/>
    <w:uiPriority w:val="99"/>
    <w:unhideWhenUsed/>
    <w:rsid w:val="002B222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B2224"/>
  </w:style>
  <w:style w:type="character" w:styleId="Zeilennummer">
    <w:name w:val="line number"/>
    <w:basedOn w:val="Absatz-Standardschriftart"/>
    <w:uiPriority w:val="99"/>
    <w:semiHidden/>
    <w:unhideWhenUsed/>
    <w:rsid w:val="002F1C60"/>
  </w:style>
  <w:style w:type="paragraph" w:styleId="berarbeitung">
    <w:name w:val="Revision"/>
    <w:hidden/>
    <w:uiPriority w:val="99"/>
    <w:semiHidden/>
    <w:rsid w:val="00E917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klinik.bn\gruppenlaufwerke\AUG\SeeMyLife\Lisa\Projekte\Projekt%20Uveitis%20Rasch\ANALYSE\Finale%20Analyse\Unterlagen_RaschAnalysis_Uveitis\FINAL%20FINAL\Excel_PersonMeasures_Grafik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scatterChart>
        <c:scatterStyle val="lineMarker"/>
        <c:varyColors val="0"/>
        <c:ser>
          <c:idx val="0"/>
          <c:order val="0"/>
          <c:tx>
            <c:strRef>
              <c:f>'outfit infit'!$C$5</c:f>
              <c:strCache>
                <c:ptCount val="1"/>
                <c:pt idx="0">
                  <c:v>Outfit mean square</c:v>
                </c:pt>
              </c:strCache>
            </c:strRef>
          </c:tx>
          <c:spPr>
            <a:ln w="28575">
              <a:noFill/>
            </a:ln>
          </c:spPr>
          <c:marker>
            <c:symbol val="circle"/>
            <c:size val="5"/>
            <c:spPr>
              <a:solidFill>
                <a:schemeClr val="tx1"/>
              </a:solidFill>
              <a:ln>
                <a:noFill/>
              </a:ln>
            </c:spPr>
          </c:marker>
          <c:xVal>
            <c:numRef>
              <c:f>'outfit infit'!$B$6:$B$28</c:f>
              <c:numCache>
                <c:formatCode>General</c:formatCode>
                <c:ptCount val="23"/>
                <c:pt idx="0">
                  <c:v>1.01</c:v>
                </c:pt>
                <c:pt idx="1">
                  <c:v>0.67</c:v>
                </c:pt>
                <c:pt idx="2">
                  <c:v>0.93</c:v>
                </c:pt>
                <c:pt idx="3">
                  <c:v>0.78</c:v>
                </c:pt>
                <c:pt idx="4">
                  <c:v>0.68</c:v>
                </c:pt>
                <c:pt idx="5">
                  <c:v>0.93</c:v>
                </c:pt>
                <c:pt idx="6">
                  <c:v>1.06</c:v>
                </c:pt>
                <c:pt idx="7">
                  <c:v>0.57999999999999996</c:v>
                </c:pt>
                <c:pt idx="8">
                  <c:v>0.46</c:v>
                </c:pt>
                <c:pt idx="9">
                  <c:v>0.5</c:v>
                </c:pt>
                <c:pt idx="10">
                  <c:v>0.67</c:v>
                </c:pt>
                <c:pt idx="11">
                  <c:v>0.77</c:v>
                </c:pt>
                <c:pt idx="12">
                  <c:v>0.63</c:v>
                </c:pt>
                <c:pt idx="13">
                  <c:v>0.73</c:v>
                </c:pt>
                <c:pt idx="14">
                  <c:v>0.59</c:v>
                </c:pt>
                <c:pt idx="15">
                  <c:v>0.72</c:v>
                </c:pt>
                <c:pt idx="16">
                  <c:v>0.8</c:v>
                </c:pt>
                <c:pt idx="17">
                  <c:v>1.1200000000000001</c:v>
                </c:pt>
                <c:pt idx="18">
                  <c:v>0.74</c:v>
                </c:pt>
                <c:pt idx="19">
                  <c:v>0.72</c:v>
                </c:pt>
                <c:pt idx="20">
                  <c:v>0.71</c:v>
                </c:pt>
                <c:pt idx="21">
                  <c:v>1.19</c:v>
                </c:pt>
                <c:pt idx="22">
                  <c:v>0.6</c:v>
                </c:pt>
              </c:numCache>
            </c:numRef>
          </c:xVal>
          <c:yVal>
            <c:numRef>
              <c:f>'outfit infit'!$C$6:$C$28</c:f>
              <c:numCache>
                <c:formatCode>General</c:formatCode>
                <c:ptCount val="23"/>
                <c:pt idx="0">
                  <c:v>0.77</c:v>
                </c:pt>
                <c:pt idx="1">
                  <c:v>0.7</c:v>
                </c:pt>
                <c:pt idx="2">
                  <c:v>1.1499999999999999</c:v>
                </c:pt>
                <c:pt idx="3">
                  <c:v>0.63</c:v>
                </c:pt>
                <c:pt idx="4">
                  <c:v>0.57999999999999996</c:v>
                </c:pt>
                <c:pt idx="5">
                  <c:v>0.88</c:v>
                </c:pt>
                <c:pt idx="6">
                  <c:v>1.03</c:v>
                </c:pt>
                <c:pt idx="7">
                  <c:v>0.6</c:v>
                </c:pt>
                <c:pt idx="8">
                  <c:v>0.61</c:v>
                </c:pt>
                <c:pt idx="9">
                  <c:v>0.54</c:v>
                </c:pt>
                <c:pt idx="10">
                  <c:v>0.63</c:v>
                </c:pt>
                <c:pt idx="11">
                  <c:v>0.73</c:v>
                </c:pt>
                <c:pt idx="12">
                  <c:v>0.61</c:v>
                </c:pt>
                <c:pt idx="13">
                  <c:v>0.69</c:v>
                </c:pt>
                <c:pt idx="14">
                  <c:v>0.54</c:v>
                </c:pt>
                <c:pt idx="15">
                  <c:v>0.79</c:v>
                </c:pt>
                <c:pt idx="16">
                  <c:v>0.62</c:v>
                </c:pt>
                <c:pt idx="17">
                  <c:v>0.91</c:v>
                </c:pt>
                <c:pt idx="18">
                  <c:v>0.72</c:v>
                </c:pt>
                <c:pt idx="19">
                  <c:v>0.7</c:v>
                </c:pt>
                <c:pt idx="20">
                  <c:v>0.7</c:v>
                </c:pt>
                <c:pt idx="21">
                  <c:v>1.1499999999999999</c:v>
                </c:pt>
                <c:pt idx="22">
                  <c:v>0.64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D1D3-49C2-92A1-4DFF5E56DC6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15615232"/>
        <c:axId val="115634176"/>
      </c:scatterChart>
      <c:valAx>
        <c:axId val="115615232"/>
        <c:scaling>
          <c:orientation val="minMax"/>
          <c:max val="2"/>
          <c:min val="0"/>
        </c:scaling>
        <c:delete val="0"/>
        <c:axPos val="b"/>
        <c:title>
          <c:tx>
            <c:rich>
              <a:bodyPr/>
              <a:lstStyle/>
              <a:p>
                <a:pPr>
                  <a:defRPr sz="1800"/>
                </a:pPr>
                <a:r>
                  <a:rPr lang="de-DE" sz="1800"/>
                  <a:t>Infit mean square</a:t>
                </a:r>
              </a:p>
            </c:rich>
          </c:tx>
          <c:layout/>
          <c:overlay val="0"/>
        </c:title>
        <c:numFmt formatCode="General" sourceLinked="1"/>
        <c:majorTickMark val="out"/>
        <c:minorTickMark val="none"/>
        <c:tickLblPos val="nextTo"/>
        <c:spPr>
          <a:ln w="25400">
            <a:solidFill>
              <a:schemeClr val="tx1"/>
            </a:solidFill>
          </a:ln>
        </c:spPr>
        <c:txPr>
          <a:bodyPr/>
          <a:lstStyle/>
          <a:p>
            <a:pPr>
              <a:defRPr sz="1400"/>
            </a:pPr>
            <a:endParaRPr lang="de-DE"/>
          </a:p>
        </c:txPr>
        <c:crossAx val="115634176"/>
        <c:crosses val="autoZero"/>
        <c:crossBetween val="midCat"/>
        <c:majorUnit val="0.2"/>
        <c:minorUnit val="0.2"/>
      </c:valAx>
      <c:valAx>
        <c:axId val="115634176"/>
        <c:scaling>
          <c:orientation val="minMax"/>
          <c:max val="2"/>
          <c:min val="0"/>
        </c:scaling>
        <c:delete val="0"/>
        <c:axPos val="l"/>
        <c:majorGridlines>
          <c:spPr>
            <a:ln>
              <a:noFill/>
            </a:ln>
          </c:spPr>
        </c:majorGridlines>
        <c:title>
          <c:tx>
            <c:rich>
              <a:bodyPr rot="-5400000" vert="horz"/>
              <a:lstStyle/>
              <a:p>
                <a:pPr>
                  <a:defRPr sz="1800"/>
                </a:pPr>
                <a:r>
                  <a:rPr lang="de-DE" sz="1800"/>
                  <a:t>Outfit mean square</a:t>
                </a:r>
              </a:p>
            </c:rich>
          </c:tx>
          <c:layout/>
          <c:overlay val="0"/>
        </c:title>
        <c:numFmt formatCode="General" sourceLinked="1"/>
        <c:majorTickMark val="out"/>
        <c:minorTickMark val="none"/>
        <c:tickLblPos val="nextTo"/>
        <c:spPr>
          <a:ln w="25400">
            <a:solidFill>
              <a:schemeClr val="tx1"/>
            </a:solidFill>
          </a:ln>
        </c:spPr>
        <c:txPr>
          <a:bodyPr/>
          <a:lstStyle/>
          <a:p>
            <a:pPr>
              <a:defRPr sz="1400"/>
            </a:pPr>
            <a:endParaRPr lang="de-DE"/>
          </a:p>
        </c:txPr>
        <c:crossAx val="115615232"/>
        <c:crosses val="autoZero"/>
        <c:crossBetween val="midCat"/>
        <c:majorUnit val="0.2"/>
        <c:minorUnit val="0.2"/>
      </c:valAx>
    </c:plotArea>
    <c:plotVisOnly val="1"/>
    <c:dispBlanksAs val="gap"/>
    <c:showDLblsOverMax val="0"/>
  </c:chart>
  <c:spPr>
    <a:ln>
      <a:solidFill>
        <a:schemeClr val="tx1"/>
      </a:solidFill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Gittel, Lisa (Alumni FPN)</dc:creator>
  <cp:keywords/>
  <dc:description/>
  <cp:lastModifiedBy>Gittel, Lisa</cp:lastModifiedBy>
  <cp:revision>3</cp:revision>
  <dcterms:created xsi:type="dcterms:W3CDTF">2023-12-19T10:42:00Z</dcterms:created>
  <dcterms:modified xsi:type="dcterms:W3CDTF">2023-12-19T10:49:00Z</dcterms:modified>
</cp:coreProperties>
</file>